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480" w:lineRule="auto"/>
        <w:rPr>
          <w:rFonts w:ascii="华文中宋" w:hAnsi="华文中宋" w:eastAsia="华文中宋"/>
          <w:b/>
          <w:sz w:val="72"/>
        </w:rPr>
      </w:pPr>
      <w:bookmarkStart w:id="143" w:name="_GoBack"/>
      <w:bookmarkEnd w:id="143"/>
      <w:permStart w:id="0" w:edGrp="everyone"/>
      <w:r>
        <w:rPr>
          <w:rFonts w:hint="eastAsia" w:ascii="黑体" w:eastAsia="黑体"/>
          <w:szCs w:val="21"/>
        </w:rPr>
        <w:drawing>
          <wp:inline distT="0" distB="0" distL="0" distR="0">
            <wp:extent cx="1507490" cy="666750"/>
            <wp:effectExtent l="0" t="0" r="16510" b="0"/>
            <wp:docPr id="3" name="图片 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5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07881" cy="666750"/>
                    </a:xfrm>
                    <a:prstGeom prst="rect">
                      <a:avLst/>
                    </a:prstGeom>
                    <a:noFill/>
                    <a:ln>
                      <a:noFill/>
                    </a:ln>
                  </pic:spPr>
                </pic:pic>
              </a:graphicData>
            </a:graphic>
          </wp:inline>
        </w:drawing>
      </w:r>
      <w:permEnd w:id="0"/>
    </w:p>
    <w:p>
      <w:pPr>
        <w:snapToGrid w:val="0"/>
        <w:spacing w:before="156" w:beforeLines="50"/>
        <w:rPr>
          <w:rFonts w:ascii="仿宋_GB2312" w:eastAsia="仿宋_GB2312"/>
          <w:b/>
          <w:sz w:val="32"/>
        </w:rPr>
      </w:pPr>
    </w:p>
    <w:p>
      <w:pPr>
        <w:snapToGrid w:val="0"/>
        <w:spacing w:before="156" w:beforeLines="50"/>
        <w:rPr>
          <w:rFonts w:ascii="仿宋_GB2312" w:eastAsia="仿宋_GB2312"/>
          <w:b/>
          <w:sz w:val="32"/>
        </w:rPr>
      </w:pPr>
    </w:p>
    <w:p>
      <w:pPr>
        <w:snapToGrid w:val="0"/>
        <w:spacing w:before="156" w:beforeLines="50"/>
        <w:jc w:val="center"/>
        <w:rPr>
          <w:rFonts w:ascii="仿宋_GB2312" w:eastAsia="仿宋_GB2312"/>
          <w:b/>
          <w:sz w:val="44"/>
          <w:szCs w:val="44"/>
        </w:rPr>
      </w:pPr>
      <w:r>
        <w:rPr>
          <w:rFonts w:hint="eastAsia" w:ascii="仿宋_GB2312" w:eastAsia="仿宋_GB2312"/>
          <w:b/>
          <w:sz w:val="44"/>
          <w:szCs w:val="44"/>
        </w:rPr>
        <w:t>政府采购服务公开招标项目</w:t>
      </w:r>
    </w:p>
    <w:p>
      <w:pPr>
        <w:snapToGrid w:val="0"/>
        <w:spacing w:before="156" w:beforeLines="50"/>
        <w:jc w:val="center"/>
        <w:rPr>
          <w:rFonts w:ascii="黑体" w:hAnsi="华文中宋" w:eastAsia="黑体" w:cs="华文中宋"/>
          <w:b/>
          <w:bCs/>
          <w:sz w:val="72"/>
          <w:szCs w:val="72"/>
        </w:rPr>
      </w:pPr>
    </w:p>
    <w:p>
      <w:pPr>
        <w:snapToGrid w:val="0"/>
        <w:spacing w:before="156" w:beforeLines="50"/>
        <w:jc w:val="center"/>
        <w:rPr>
          <w:rFonts w:ascii="黑体" w:hAnsi="华文中宋" w:eastAsia="黑体" w:cs="华文中宋"/>
          <w:b/>
          <w:bCs/>
          <w:sz w:val="72"/>
          <w:szCs w:val="72"/>
        </w:rPr>
      </w:pPr>
    </w:p>
    <w:p>
      <w:pPr>
        <w:snapToGrid w:val="0"/>
        <w:spacing w:before="156" w:beforeLines="50"/>
        <w:jc w:val="center"/>
        <w:rPr>
          <w:rFonts w:ascii="楷体_GB2312" w:eastAsia="楷体_GB2312"/>
          <w:b/>
          <w:sz w:val="120"/>
          <w:szCs w:val="120"/>
        </w:rPr>
      </w:pPr>
      <w:r>
        <w:rPr>
          <w:rFonts w:hint="eastAsia" w:ascii="楷体_GB2312" w:eastAsia="楷体_GB2312"/>
          <w:b/>
          <w:sz w:val="120"/>
          <w:szCs w:val="120"/>
        </w:rPr>
        <w:t>招 标 文 件</w:t>
      </w:r>
    </w:p>
    <w:p>
      <w:pPr>
        <w:spacing w:line="360" w:lineRule="auto"/>
        <w:rPr>
          <w:rFonts w:ascii="宋体" w:hAnsi="宋体"/>
          <w:sz w:val="24"/>
        </w:rPr>
      </w:pPr>
    </w:p>
    <w:p>
      <w:pPr>
        <w:snapToGrid w:val="0"/>
        <w:spacing w:before="156" w:beforeLines="50"/>
        <w:jc w:val="center"/>
        <w:rPr>
          <w:rFonts w:ascii="仿宋_GB2312" w:eastAsia="仿宋_GB2312"/>
          <w:b/>
          <w:sz w:val="44"/>
          <w:szCs w:val="44"/>
        </w:rPr>
      </w:pPr>
      <w:r>
        <w:rPr>
          <w:rFonts w:hint="eastAsia" w:ascii="仿宋_GB2312" w:eastAsia="仿宋_GB2312"/>
          <w:b/>
          <w:sz w:val="44"/>
          <w:szCs w:val="44"/>
        </w:rPr>
        <w:t>项目编号：CLF0119SZ17ZC11</w:t>
      </w:r>
    </w:p>
    <w:p>
      <w:pPr>
        <w:snapToGrid w:val="0"/>
        <w:spacing w:line="360" w:lineRule="auto"/>
        <w:rPr>
          <w:rFonts w:ascii="仿宋_GB2312" w:eastAsia="仿宋_GB2312"/>
          <w:sz w:val="32"/>
        </w:rPr>
      </w:pP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napToGrid w:val="0"/>
        <w:spacing w:before="156" w:beforeLines="50"/>
        <w:jc w:val="center"/>
        <w:rPr>
          <w:rFonts w:ascii="仿宋_GB2312" w:eastAsia="仿宋_GB2312"/>
          <w:b/>
          <w:sz w:val="44"/>
          <w:szCs w:val="44"/>
        </w:rPr>
      </w:pPr>
      <w:r>
        <w:rPr>
          <w:rFonts w:hint="eastAsia" w:ascii="仿宋_GB2312" w:eastAsia="仿宋_GB2312"/>
          <w:b/>
          <w:sz w:val="44"/>
          <w:szCs w:val="44"/>
        </w:rPr>
        <w:t>国家税务总局深圳市宝安区税务局</w:t>
      </w:r>
    </w:p>
    <w:p>
      <w:pPr>
        <w:snapToGrid w:val="0"/>
        <w:spacing w:before="156" w:beforeLines="50"/>
        <w:jc w:val="center"/>
        <w:rPr>
          <w:rFonts w:hint="eastAsia" w:ascii="仿宋_GB2312" w:eastAsia="仿宋_GB2312"/>
          <w:b/>
          <w:sz w:val="44"/>
          <w:szCs w:val="44"/>
        </w:rPr>
      </w:pPr>
      <w:r>
        <w:rPr>
          <w:rFonts w:hint="eastAsia" w:ascii="仿宋_GB2312" w:eastAsia="仿宋_GB2312"/>
          <w:b/>
          <w:sz w:val="44"/>
          <w:szCs w:val="44"/>
        </w:rPr>
        <w:t>广东采联采购科技有限公司</w:t>
      </w:r>
    </w:p>
    <w:p>
      <w:pPr>
        <w:snapToGrid w:val="0"/>
        <w:spacing w:before="156" w:beforeLines="50"/>
        <w:jc w:val="center"/>
        <w:rPr>
          <w:rFonts w:hint="eastAsia" w:ascii="仿宋_GB2312" w:eastAsia="仿宋_GB2312"/>
          <w:b/>
          <w:sz w:val="44"/>
          <w:szCs w:val="44"/>
        </w:rPr>
        <w:sectPr>
          <w:headerReference r:id="rId5" w:type="first"/>
          <w:footerReference r:id="rId7"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仿宋_GB2312" w:eastAsia="仿宋_GB2312"/>
          <w:b/>
          <w:sz w:val="44"/>
          <w:szCs w:val="44"/>
        </w:rPr>
        <w:t>二○二○年</w:t>
      </w:r>
      <w:r>
        <w:rPr>
          <w:rFonts w:hint="eastAsia" w:ascii="仿宋_GB2312" w:eastAsia="仿宋_GB2312"/>
          <w:b/>
          <w:sz w:val="44"/>
          <w:szCs w:val="44"/>
          <w:lang w:eastAsia="zh-CN"/>
        </w:rPr>
        <w:t>一</w:t>
      </w:r>
      <w:r>
        <w:rPr>
          <w:rFonts w:hint="eastAsia" w:ascii="仿宋_GB2312" w:eastAsia="仿宋_GB2312"/>
          <w:b/>
          <w:sz w:val="44"/>
          <w:szCs w:val="44"/>
        </w:rPr>
        <w:t>月</w:t>
      </w:r>
    </w:p>
    <w:p>
      <w:pPr>
        <w:autoSpaceDE w:val="0"/>
        <w:autoSpaceDN w:val="0"/>
        <w:adjustRightInd w:val="0"/>
        <w:snapToGrid w:val="0"/>
        <w:spacing w:before="156" w:beforeLines="50" w:after="156" w:afterLines="50"/>
        <w:jc w:val="center"/>
        <w:rPr>
          <w:rFonts w:ascii="黑体" w:hAnsi="黑体" w:eastAsia="黑体"/>
          <w:b/>
          <w:sz w:val="44"/>
          <w:szCs w:val="44"/>
        </w:rPr>
      </w:pPr>
      <w:r>
        <w:rPr>
          <w:rFonts w:hint="eastAsia" w:ascii="黑体" w:hAnsi="黑体" w:eastAsia="黑体"/>
          <w:b/>
          <w:sz w:val="44"/>
          <w:szCs w:val="44"/>
        </w:rPr>
        <w:t>温馨提示！！！</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如无另行说明，投标文件递交时间为投标截止时间</w:t>
      </w:r>
      <w:r>
        <w:rPr>
          <w:rFonts w:hint="eastAsia" w:ascii="宋体" w:hAnsi="宋体"/>
          <w:b/>
          <w:sz w:val="24"/>
          <w:u w:val="single"/>
        </w:rPr>
        <w:t>前30分钟</w:t>
      </w:r>
      <w:r>
        <w:rPr>
          <w:rFonts w:hint="eastAsia" w:ascii="宋体" w:hAnsi="宋体"/>
          <w:sz w:val="24"/>
        </w:rPr>
        <w:t>内。</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本项目邀请投标人参加开标会议，请适当提前到达。</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投标保证金按第四章《投标人须知前附表》中的要求提交（账号信息详见第四章《投标人须知前附表》）。</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投标文件应按顺序</w:t>
      </w:r>
      <w:r>
        <w:rPr>
          <w:rFonts w:hint="eastAsia" w:ascii="宋体" w:hAnsi="宋体"/>
          <w:b/>
          <w:sz w:val="24"/>
        </w:rPr>
        <w:t>编制页码</w:t>
      </w:r>
      <w:r>
        <w:rPr>
          <w:rFonts w:hint="eastAsia" w:ascii="宋体" w:hAnsi="宋体"/>
          <w:sz w:val="24"/>
        </w:rPr>
        <w:t>。</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请仔细检查投标文件是否已按招标文件要求</w:t>
      </w:r>
      <w:r>
        <w:rPr>
          <w:rFonts w:hint="eastAsia" w:ascii="宋体" w:hAnsi="宋体"/>
          <w:b/>
          <w:sz w:val="24"/>
        </w:rPr>
        <w:t>盖章、签名、签署日期</w:t>
      </w:r>
      <w:r>
        <w:rPr>
          <w:rFonts w:hint="eastAsia" w:ascii="宋体" w:hAnsi="宋体"/>
          <w:sz w:val="24"/>
        </w:rPr>
        <w:t>。</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请正确填写《开标一览表（报价表）》、《投标分项报价表》(如有)。多包组项目请仔细检查包组号，包组号与包组采购内容必须对应。</w:t>
      </w:r>
    </w:p>
    <w:p>
      <w:pPr>
        <w:numPr>
          <w:ilvl w:val="0"/>
          <w:numId w:val="1"/>
        </w:numPr>
        <w:tabs>
          <w:tab w:val="left" w:pos="709"/>
        </w:tabs>
        <w:spacing w:line="360" w:lineRule="auto"/>
        <w:ind w:left="700" w:hanging="700"/>
        <w:rPr>
          <w:rFonts w:ascii="宋体" w:hAnsi="宋体"/>
          <w:sz w:val="24"/>
        </w:rPr>
      </w:pPr>
      <w:r>
        <w:rPr>
          <w:rFonts w:hint="eastAsia" w:ascii="宋体" w:hAnsi="宋体"/>
          <w:sz w:val="24"/>
        </w:rPr>
        <w:t>如投标产品属于许可证管理范围内的，须提交相应的许可证复印件。</w:t>
      </w:r>
    </w:p>
    <w:p>
      <w:pPr>
        <w:numPr>
          <w:ilvl w:val="0"/>
          <w:numId w:val="1"/>
        </w:numPr>
        <w:tabs>
          <w:tab w:val="left" w:pos="709"/>
        </w:tabs>
        <w:spacing w:line="360" w:lineRule="auto"/>
        <w:ind w:left="700" w:hanging="700"/>
        <w:rPr>
          <w:rFonts w:ascii="宋体" w:hAnsi="宋体"/>
          <w:sz w:val="24"/>
        </w:rPr>
      </w:pPr>
      <w:r>
        <w:rPr>
          <w:rFonts w:hint="eastAsia" w:ascii="宋体" w:hAnsi="宋体" w:cs="宋体"/>
          <w:sz w:val="24"/>
        </w:rPr>
        <w:t>分支机构投标，须取得</w:t>
      </w:r>
      <w:r>
        <w:rPr>
          <w:rFonts w:hint="eastAsia" w:ascii="宋体" w:hAnsi="宋体" w:cs="黑体"/>
          <w:sz w:val="24"/>
        </w:rPr>
        <w:t>具有法人资格的总公司</w:t>
      </w:r>
      <w:r>
        <w:rPr>
          <w:rStyle w:val="21"/>
          <w:rFonts w:hint="eastAsia" w:ascii="宋体" w:hAnsi="宋体"/>
          <w:sz w:val="24"/>
          <w:szCs w:val="24"/>
        </w:rPr>
        <w:t>（总所）</w:t>
      </w:r>
      <w:r>
        <w:rPr>
          <w:rFonts w:hint="eastAsia" w:ascii="宋体" w:hAnsi="宋体" w:cs="黑体"/>
          <w:sz w:val="24"/>
        </w:rPr>
        <w:t>出具给分支机构的授权书，并提供总公司</w:t>
      </w:r>
      <w:r>
        <w:rPr>
          <w:rStyle w:val="21"/>
          <w:rFonts w:hint="eastAsia" w:ascii="宋体" w:hAnsi="宋体"/>
          <w:sz w:val="24"/>
          <w:szCs w:val="24"/>
        </w:rPr>
        <w:t>（总所）</w:t>
      </w:r>
      <w:r>
        <w:rPr>
          <w:rFonts w:hint="eastAsia" w:ascii="宋体" w:hAnsi="宋体" w:cs="黑体"/>
          <w:sz w:val="24"/>
        </w:rPr>
        <w:t>和分支机构的营业执照（执业许可证）复印件。</w:t>
      </w:r>
      <w:r>
        <w:rPr>
          <w:rStyle w:val="21"/>
          <w:rFonts w:hint="eastAsia" w:ascii="宋体" w:hAnsi="宋体"/>
          <w:sz w:val="24"/>
          <w:szCs w:val="24"/>
        </w:rPr>
        <w:t>已由总公司（总所）授权的，总公司（总所）取得的相关资</w:t>
      </w:r>
      <w:r>
        <w:rPr>
          <w:rStyle w:val="21"/>
          <w:rFonts w:hint="eastAsia" w:ascii="宋体" w:hAnsi="宋体"/>
          <w:sz w:val="24"/>
          <w:szCs w:val="24"/>
          <w:highlight w:val="white"/>
        </w:rPr>
        <w:t>质证书对分支机构有效，法律法规或者行业另有规定的除外</w:t>
      </w:r>
      <w:r>
        <w:rPr>
          <w:rStyle w:val="21"/>
          <w:rFonts w:hint="eastAsia" w:ascii="宋体" w:hAnsi="宋体"/>
          <w:sz w:val="24"/>
          <w:szCs w:val="24"/>
        </w:rPr>
        <w:t>。</w:t>
      </w:r>
    </w:p>
    <w:p>
      <w:pPr>
        <w:numPr>
          <w:ilvl w:val="0"/>
          <w:numId w:val="1"/>
        </w:numPr>
        <w:tabs>
          <w:tab w:val="left" w:pos="709"/>
        </w:tabs>
        <w:spacing w:line="360" w:lineRule="auto"/>
        <w:ind w:left="700" w:hanging="700"/>
        <w:rPr>
          <w:rFonts w:ascii="宋体" w:hAnsi="宋体"/>
          <w:sz w:val="24"/>
        </w:rPr>
      </w:pPr>
      <w:r>
        <w:rPr>
          <w:rFonts w:ascii="宋体" w:hAnsi="宋体"/>
          <w:sz w:val="24"/>
        </w:rPr>
        <w:t>递交投标文件前请仔细检查投标文件是否已胶装成册、已密封完好。</w:t>
      </w:r>
    </w:p>
    <w:p>
      <w:pPr>
        <w:numPr>
          <w:ilvl w:val="0"/>
          <w:numId w:val="1"/>
        </w:numPr>
        <w:tabs>
          <w:tab w:val="left" w:pos="709"/>
        </w:tabs>
        <w:adjustRightInd w:val="0"/>
        <w:snapToGrid w:val="0"/>
        <w:spacing w:line="400" w:lineRule="exact"/>
        <w:ind w:left="700" w:hanging="700"/>
        <w:rPr>
          <w:rFonts w:ascii="宋体" w:hAnsi="宋体"/>
          <w:sz w:val="24"/>
        </w:rPr>
      </w:pPr>
      <w:r>
        <w:rPr>
          <w:rFonts w:hint="eastAsia" w:ascii="宋体" w:hAnsi="宋体"/>
          <w:sz w:val="24"/>
        </w:rPr>
        <w:t>投标人如需对项目提出询问或质疑，应按招标文件附件中的询问函和质疑函的格式提交。</w:t>
      </w:r>
    </w:p>
    <w:p>
      <w:pPr>
        <w:numPr>
          <w:ilvl w:val="0"/>
          <w:numId w:val="1"/>
        </w:numPr>
        <w:tabs>
          <w:tab w:val="left" w:pos="709"/>
        </w:tabs>
        <w:adjustRightInd w:val="0"/>
        <w:snapToGrid w:val="0"/>
        <w:spacing w:line="400" w:lineRule="exact"/>
        <w:ind w:left="851" w:hanging="851"/>
        <w:rPr>
          <w:rFonts w:ascii="宋体" w:hAnsi="宋体"/>
          <w:sz w:val="24"/>
        </w:rPr>
      </w:pPr>
      <w:r>
        <w:rPr>
          <w:rFonts w:hint="eastAsia" w:ascii="宋体" w:hAnsi="宋体"/>
          <w:sz w:val="24"/>
        </w:rPr>
        <w:t>投标文件建议采用A4纸、双面打印、胶装。多包组项目如投标人同时投标多个包组的，建议每个包组分别装订。</w:t>
      </w:r>
    </w:p>
    <w:p>
      <w:pPr>
        <w:numPr>
          <w:ilvl w:val="0"/>
          <w:numId w:val="1"/>
        </w:numPr>
        <w:tabs>
          <w:tab w:val="left" w:pos="709"/>
        </w:tabs>
        <w:spacing w:line="360" w:lineRule="auto"/>
        <w:ind w:left="700" w:hanging="700"/>
        <w:rPr>
          <w:rFonts w:ascii="宋体" w:hAnsi="宋体"/>
          <w:color w:val="00B0F0"/>
          <w:sz w:val="24"/>
        </w:rPr>
      </w:pPr>
      <w:r>
        <w:rPr>
          <w:rFonts w:hint="eastAsia" w:ascii="宋体" w:hAnsi="宋体"/>
          <w:sz w:val="24"/>
        </w:rPr>
        <w:t>上述提示内容非招标文件的组成部分，仅为善意提醒。如有不一致的地方，以招标文件为准。</w:t>
      </w:r>
    </w:p>
    <w:p>
      <w:pPr>
        <w:spacing w:line="360" w:lineRule="auto"/>
        <w:jc w:val="center"/>
        <w:rPr>
          <w:rFonts w:ascii="宋体" w:hAnsi="宋体"/>
          <w:b/>
          <w:sz w:val="24"/>
        </w:rPr>
      </w:pPr>
      <w:r>
        <w:rPr>
          <w:rFonts w:ascii="宋体" w:hAnsi="宋体"/>
          <w:sz w:val="24"/>
        </w:rPr>
        <w:br w:type="page"/>
      </w:r>
      <w:bookmarkStart w:id="0" w:name="_Toc435114676"/>
      <w:bookmarkStart w:id="1" w:name="_Toc292267790"/>
      <w:bookmarkStart w:id="2" w:name="_Toc435115363"/>
      <w:bookmarkStart w:id="3" w:name="_Toc435115051"/>
    </w:p>
    <w:p>
      <w:pPr>
        <w:spacing w:line="360" w:lineRule="auto"/>
        <w:jc w:val="center"/>
        <w:rPr>
          <w:rFonts w:ascii="宋体" w:hAnsi="宋体"/>
          <w:b/>
          <w:sz w:val="44"/>
          <w:szCs w:val="44"/>
        </w:rPr>
      </w:pPr>
      <w:r>
        <w:rPr>
          <w:rFonts w:hint="eastAsia" w:ascii="宋体" w:hAnsi="宋体"/>
          <w:b/>
          <w:sz w:val="44"/>
          <w:szCs w:val="44"/>
        </w:rPr>
        <w:t>目   录</w:t>
      </w:r>
    </w:p>
    <w:bookmarkEnd w:id="0"/>
    <w:bookmarkEnd w:id="1"/>
    <w:bookmarkEnd w:id="2"/>
    <w:p>
      <w:pPr>
        <w:pStyle w:val="10"/>
        <w:tabs>
          <w:tab w:val="right" w:leader="dot" w:pos="9040"/>
        </w:tabs>
        <w:rPr>
          <w:rFonts w:asciiTheme="minorHAnsi" w:hAnsiTheme="minorHAnsi" w:eastAsiaTheme="minorEastAsia" w:cstheme="minorBidi"/>
          <w:b w:val="0"/>
          <w:bCs w:val="0"/>
          <w:caps w:val="0"/>
          <w:szCs w:val="22"/>
        </w:rPr>
      </w:pPr>
      <w:bookmarkStart w:id="4" w:name="_Toc435514842"/>
      <w:r>
        <w:rPr>
          <w:rFonts w:asciiTheme="minorEastAsia" w:hAnsiTheme="minorEastAsia" w:eastAsiaTheme="minorEastAsia"/>
          <w:bCs w:val="0"/>
          <w:caps w:val="0"/>
          <w:sz w:val="32"/>
          <w:szCs w:val="32"/>
        </w:rPr>
        <w:fldChar w:fldCharType="begin"/>
      </w:r>
      <w:r>
        <w:rPr>
          <w:rFonts w:asciiTheme="minorEastAsia" w:hAnsiTheme="minorEastAsia" w:eastAsiaTheme="minorEastAsia"/>
          <w:bCs w:val="0"/>
          <w:caps w:val="0"/>
          <w:sz w:val="32"/>
          <w:szCs w:val="32"/>
        </w:rPr>
        <w:instrText xml:space="preserve"> TOC \o "1-3" \h \z \u </w:instrText>
      </w:r>
      <w:r>
        <w:rPr>
          <w:rFonts w:asciiTheme="minorEastAsia" w:hAnsiTheme="minorEastAsia" w:eastAsiaTheme="minorEastAsia"/>
          <w:bCs w:val="0"/>
          <w:caps w:val="0"/>
          <w:sz w:val="32"/>
          <w:szCs w:val="32"/>
        </w:rPr>
        <w:fldChar w:fldCharType="separate"/>
      </w:r>
      <w:r>
        <w:fldChar w:fldCharType="begin"/>
      </w:r>
      <w:r>
        <w:instrText xml:space="preserve"> HYPERLINK \l "_Toc18075286" </w:instrText>
      </w:r>
      <w:r>
        <w:fldChar w:fldCharType="separate"/>
      </w:r>
      <w:r>
        <w:rPr>
          <w:rStyle w:val="17"/>
          <w:rFonts w:hint="eastAsia"/>
        </w:rPr>
        <w:t>第一章</w:t>
      </w:r>
      <w:r>
        <w:rPr>
          <w:rStyle w:val="17"/>
        </w:rPr>
        <w:t xml:space="preserve"> </w:t>
      </w:r>
      <w:r>
        <w:rPr>
          <w:rStyle w:val="17"/>
          <w:rFonts w:hint="eastAsia"/>
        </w:rPr>
        <w:t>投标邀请</w:t>
      </w:r>
      <w:r>
        <w:tab/>
      </w:r>
      <w:r>
        <w:fldChar w:fldCharType="begin"/>
      </w:r>
      <w:r>
        <w:instrText xml:space="preserve"> PAGEREF _Toc18075286 \h </w:instrText>
      </w:r>
      <w:r>
        <w:fldChar w:fldCharType="separate"/>
      </w:r>
      <w:r>
        <w:t>4</w:t>
      </w:r>
      <w:r>
        <w:fldChar w:fldCharType="end"/>
      </w:r>
      <w:r>
        <w:fldChar w:fldCharType="end"/>
      </w:r>
    </w:p>
    <w:p>
      <w:pPr>
        <w:pStyle w:val="10"/>
        <w:tabs>
          <w:tab w:val="right" w:leader="dot" w:pos="9040"/>
        </w:tabs>
        <w:rPr>
          <w:rFonts w:asciiTheme="minorHAnsi" w:hAnsiTheme="minorHAnsi" w:eastAsiaTheme="minorEastAsia" w:cstheme="minorBidi"/>
          <w:b w:val="0"/>
          <w:bCs w:val="0"/>
          <w:caps w:val="0"/>
          <w:szCs w:val="22"/>
        </w:rPr>
      </w:pPr>
      <w:r>
        <w:fldChar w:fldCharType="begin"/>
      </w:r>
      <w:r>
        <w:instrText xml:space="preserve"> HYPERLINK \l "_Toc18075288" </w:instrText>
      </w:r>
      <w:r>
        <w:fldChar w:fldCharType="separate"/>
      </w:r>
      <w:r>
        <w:rPr>
          <w:rStyle w:val="17"/>
          <w:rFonts w:hint="eastAsia"/>
        </w:rPr>
        <w:t>第二章</w:t>
      </w:r>
      <w:r>
        <w:rPr>
          <w:rStyle w:val="17"/>
        </w:rPr>
        <w:t xml:space="preserve"> </w:t>
      </w:r>
      <w:r>
        <w:rPr>
          <w:rStyle w:val="17"/>
          <w:rFonts w:hint="eastAsia"/>
        </w:rPr>
        <w:t>用户需求书</w:t>
      </w:r>
      <w:r>
        <w:tab/>
      </w:r>
      <w:r>
        <w:fldChar w:fldCharType="begin"/>
      </w:r>
      <w:r>
        <w:instrText xml:space="preserve"> PAGEREF _Toc18075288 \h </w:instrText>
      </w:r>
      <w:r>
        <w:fldChar w:fldCharType="separate"/>
      </w:r>
      <w:r>
        <w:t>7</w:t>
      </w:r>
      <w:r>
        <w:fldChar w:fldCharType="end"/>
      </w:r>
      <w:r>
        <w:fldChar w:fldCharType="end"/>
      </w:r>
    </w:p>
    <w:p>
      <w:pPr>
        <w:pStyle w:val="10"/>
        <w:tabs>
          <w:tab w:val="right" w:leader="dot" w:pos="9040"/>
        </w:tabs>
        <w:rPr>
          <w:rFonts w:asciiTheme="minorHAnsi" w:hAnsiTheme="minorHAnsi" w:eastAsiaTheme="minorEastAsia" w:cstheme="minorBidi"/>
          <w:b w:val="0"/>
          <w:bCs w:val="0"/>
          <w:caps w:val="0"/>
          <w:szCs w:val="22"/>
        </w:rPr>
      </w:pPr>
      <w:r>
        <w:fldChar w:fldCharType="begin"/>
      </w:r>
      <w:r>
        <w:instrText xml:space="preserve"> HYPERLINK \l "_Toc18075289" </w:instrText>
      </w:r>
      <w:r>
        <w:fldChar w:fldCharType="separate"/>
      </w:r>
      <w:r>
        <w:rPr>
          <w:rStyle w:val="17"/>
          <w:rFonts w:hint="eastAsia"/>
        </w:rPr>
        <w:t>第三章</w:t>
      </w:r>
      <w:r>
        <w:rPr>
          <w:rStyle w:val="17"/>
        </w:rPr>
        <w:t xml:space="preserve"> </w:t>
      </w:r>
      <w:r>
        <w:rPr>
          <w:rStyle w:val="17"/>
          <w:rFonts w:hint="eastAsia"/>
        </w:rPr>
        <w:t>评标方法和标准</w:t>
      </w:r>
      <w:r>
        <w:tab/>
      </w:r>
      <w:r>
        <w:fldChar w:fldCharType="begin"/>
      </w:r>
      <w:r>
        <w:instrText xml:space="preserve"> PAGEREF _Toc18075289 \h </w:instrText>
      </w:r>
      <w:r>
        <w:fldChar w:fldCharType="separate"/>
      </w:r>
      <w:r>
        <w:t>19</w:t>
      </w:r>
      <w:r>
        <w:fldChar w:fldCharType="end"/>
      </w:r>
      <w:r>
        <w:fldChar w:fldCharType="end"/>
      </w:r>
    </w:p>
    <w:p>
      <w:pPr>
        <w:pStyle w:val="10"/>
        <w:tabs>
          <w:tab w:val="right" w:leader="dot" w:pos="9040"/>
        </w:tabs>
        <w:rPr>
          <w:rFonts w:asciiTheme="minorHAnsi" w:hAnsiTheme="minorHAnsi" w:eastAsiaTheme="minorEastAsia" w:cstheme="minorBidi"/>
          <w:b w:val="0"/>
          <w:bCs w:val="0"/>
          <w:caps w:val="0"/>
          <w:szCs w:val="22"/>
        </w:rPr>
      </w:pPr>
      <w:r>
        <w:fldChar w:fldCharType="begin"/>
      </w:r>
      <w:r>
        <w:instrText xml:space="preserve"> HYPERLINK \l "_Toc18075290" </w:instrText>
      </w:r>
      <w:r>
        <w:fldChar w:fldCharType="separate"/>
      </w:r>
      <w:r>
        <w:rPr>
          <w:rStyle w:val="17"/>
          <w:rFonts w:hint="eastAsia"/>
        </w:rPr>
        <w:t>第四章</w:t>
      </w:r>
      <w:r>
        <w:rPr>
          <w:rStyle w:val="17"/>
        </w:rPr>
        <w:t xml:space="preserve"> </w:t>
      </w:r>
      <w:r>
        <w:rPr>
          <w:rStyle w:val="17"/>
          <w:rFonts w:hint="eastAsia"/>
        </w:rPr>
        <w:t>投标人须知</w:t>
      </w:r>
      <w:r>
        <w:tab/>
      </w:r>
      <w:r>
        <w:fldChar w:fldCharType="begin"/>
      </w:r>
      <w:r>
        <w:instrText xml:space="preserve"> PAGEREF _Toc18075290 \h </w:instrText>
      </w:r>
      <w:r>
        <w:fldChar w:fldCharType="separate"/>
      </w:r>
      <w:r>
        <w:t>26</w:t>
      </w:r>
      <w:r>
        <w:fldChar w:fldCharType="end"/>
      </w:r>
      <w:r>
        <w:fldChar w:fldCharType="end"/>
      </w:r>
    </w:p>
    <w:p>
      <w:pPr>
        <w:pStyle w:val="11"/>
        <w:tabs>
          <w:tab w:val="right" w:leader="dot" w:pos="9040"/>
        </w:tabs>
        <w:rPr>
          <w:rFonts w:asciiTheme="minorHAnsi" w:hAnsiTheme="minorHAnsi" w:eastAsiaTheme="minorEastAsia" w:cstheme="minorBidi"/>
          <w:smallCaps w:val="0"/>
          <w:szCs w:val="22"/>
        </w:rPr>
      </w:pPr>
      <w:r>
        <w:fldChar w:fldCharType="begin"/>
      </w:r>
      <w:r>
        <w:instrText xml:space="preserve"> HYPERLINK \l "_Toc18075291" </w:instrText>
      </w:r>
      <w:r>
        <w:fldChar w:fldCharType="separate"/>
      </w:r>
      <w:r>
        <w:rPr>
          <w:rStyle w:val="17"/>
          <w:rFonts w:hint="eastAsia"/>
          <w:b/>
          <w:bCs/>
        </w:rPr>
        <w:t>第一部分</w:t>
      </w:r>
      <w:r>
        <w:rPr>
          <w:rStyle w:val="17"/>
          <w:b/>
          <w:bCs/>
        </w:rPr>
        <w:t xml:space="preserve"> </w:t>
      </w:r>
      <w:r>
        <w:rPr>
          <w:rStyle w:val="17"/>
          <w:rFonts w:hint="eastAsia"/>
          <w:b/>
          <w:bCs/>
        </w:rPr>
        <w:t>投标人须知前附表</w:t>
      </w:r>
      <w:r>
        <w:tab/>
      </w:r>
      <w:r>
        <w:fldChar w:fldCharType="begin"/>
      </w:r>
      <w:r>
        <w:instrText xml:space="preserve"> PAGEREF _Toc18075291 \h </w:instrText>
      </w:r>
      <w:r>
        <w:fldChar w:fldCharType="separate"/>
      </w:r>
      <w:r>
        <w:t>26</w:t>
      </w:r>
      <w:r>
        <w:fldChar w:fldCharType="end"/>
      </w:r>
      <w:r>
        <w:fldChar w:fldCharType="end"/>
      </w:r>
    </w:p>
    <w:p>
      <w:pPr>
        <w:pStyle w:val="11"/>
        <w:tabs>
          <w:tab w:val="right" w:leader="dot" w:pos="9040"/>
        </w:tabs>
        <w:rPr>
          <w:rFonts w:asciiTheme="minorHAnsi" w:hAnsiTheme="minorHAnsi" w:eastAsiaTheme="minorEastAsia" w:cstheme="minorBidi"/>
          <w:smallCaps w:val="0"/>
          <w:szCs w:val="22"/>
        </w:rPr>
      </w:pPr>
      <w:r>
        <w:fldChar w:fldCharType="begin"/>
      </w:r>
      <w:r>
        <w:instrText xml:space="preserve"> HYPERLINK \l "_Toc18075292" </w:instrText>
      </w:r>
      <w:r>
        <w:fldChar w:fldCharType="separate"/>
      </w:r>
      <w:r>
        <w:rPr>
          <w:rStyle w:val="17"/>
          <w:rFonts w:hint="eastAsia"/>
          <w:b/>
          <w:bCs/>
        </w:rPr>
        <w:t>第二部分</w:t>
      </w:r>
      <w:r>
        <w:rPr>
          <w:rStyle w:val="17"/>
          <w:b/>
          <w:bCs/>
        </w:rPr>
        <w:t xml:space="preserve"> </w:t>
      </w:r>
      <w:r>
        <w:rPr>
          <w:rStyle w:val="17"/>
          <w:rFonts w:hint="eastAsia"/>
          <w:b/>
          <w:bCs/>
        </w:rPr>
        <w:t>投标人须知通用条款</w:t>
      </w:r>
      <w:r>
        <w:tab/>
      </w:r>
      <w:r>
        <w:fldChar w:fldCharType="begin"/>
      </w:r>
      <w:r>
        <w:instrText xml:space="preserve"> PAGEREF _Toc18075292 \h </w:instrText>
      </w:r>
      <w:r>
        <w:fldChar w:fldCharType="separate"/>
      </w:r>
      <w:r>
        <w:t>30</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"_Toc18075293" </w:instrText>
      </w:r>
      <w:r>
        <w:fldChar w:fldCharType="separate"/>
      </w:r>
      <w:r>
        <w:rPr>
          <w:rStyle w:val="17"/>
          <w:rFonts w:hint="eastAsia" w:ascii="宋体" w:hAnsi="宋体"/>
          <w:b/>
        </w:rPr>
        <w:t>一、</w:t>
      </w:r>
      <w:r>
        <w:rPr>
          <w:rFonts w:asciiTheme="minorHAnsi" w:hAnsiTheme="minorHAnsi" w:eastAsiaTheme="minorEastAsia" w:cstheme="minorBidi"/>
          <w:iCs w:val="0"/>
          <w:szCs w:val="22"/>
        </w:rPr>
        <w:tab/>
      </w:r>
      <w:r>
        <w:rPr>
          <w:rStyle w:val="17"/>
          <w:rFonts w:hint="eastAsia" w:ascii="宋体" w:hAnsi="宋体"/>
          <w:b/>
        </w:rPr>
        <w:t>总</w:t>
      </w:r>
      <w:r>
        <w:rPr>
          <w:rStyle w:val="17"/>
          <w:rFonts w:ascii="宋体" w:hAnsi="宋体"/>
          <w:b/>
          <w:lang w:eastAsia="zh-TW"/>
        </w:rPr>
        <w:t xml:space="preserve"> </w:t>
      </w:r>
      <w:r>
        <w:rPr>
          <w:rStyle w:val="17"/>
          <w:rFonts w:hint="eastAsia" w:ascii="宋体" w:hAnsi="宋体"/>
          <w:b/>
        </w:rPr>
        <w:t>则</w:t>
      </w:r>
      <w:r>
        <w:tab/>
      </w:r>
      <w:r>
        <w:fldChar w:fldCharType="begin"/>
      </w:r>
      <w:r>
        <w:instrText xml:space="preserve"> PAGEREF _Toc18075293 \h </w:instrText>
      </w:r>
      <w:r>
        <w:fldChar w:fldCharType="separate"/>
      </w:r>
      <w:r>
        <w:t>30</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"_Toc18075294" </w:instrText>
      </w:r>
      <w:r>
        <w:fldChar w:fldCharType="separate"/>
      </w:r>
      <w:r>
        <w:rPr>
          <w:rStyle w:val="17"/>
          <w:rFonts w:hint="eastAsia" w:ascii="宋体" w:hAnsi="宋体"/>
          <w:b/>
          <w:lang w:eastAsia="zh-TW"/>
        </w:rPr>
        <w:t>二、</w:t>
      </w:r>
      <w:r>
        <w:rPr>
          <w:rFonts w:asciiTheme="minorHAnsi" w:hAnsiTheme="minorHAnsi" w:eastAsiaTheme="minorEastAsia" w:cstheme="minorBidi"/>
          <w:iCs w:val="0"/>
          <w:szCs w:val="22"/>
        </w:rPr>
        <w:tab/>
      </w:r>
      <w:r>
        <w:rPr>
          <w:rStyle w:val="17"/>
          <w:rFonts w:hint="eastAsia" w:ascii="宋体" w:hAnsi="宋体"/>
          <w:b/>
          <w:lang w:eastAsia="zh-TW"/>
        </w:rPr>
        <w:t>招标文件</w:t>
      </w:r>
      <w:r>
        <w:tab/>
      </w:r>
      <w:r>
        <w:fldChar w:fldCharType="begin"/>
      </w:r>
      <w:r>
        <w:instrText xml:space="preserve"> PAGEREF _Toc18075294 \h </w:instrText>
      </w:r>
      <w:r>
        <w:fldChar w:fldCharType="separate"/>
      </w:r>
      <w:r>
        <w:t>31</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"_Toc18075295" </w:instrText>
      </w:r>
      <w:r>
        <w:fldChar w:fldCharType="separate"/>
      </w:r>
      <w:r>
        <w:rPr>
          <w:rStyle w:val="17"/>
          <w:rFonts w:hint="eastAsia" w:ascii="宋体" w:hAnsi="宋体"/>
          <w:b/>
          <w:lang w:eastAsia="zh-TW"/>
        </w:rPr>
        <w:t>三、</w:t>
      </w:r>
      <w:r>
        <w:rPr>
          <w:rFonts w:asciiTheme="minorHAnsi" w:hAnsiTheme="minorHAnsi" w:eastAsiaTheme="minorEastAsia" w:cstheme="minorBidi"/>
          <w:iCs w:val="0"/>
          <w:szCs w:val="22"/>
        </w:rPr>
        <w:tab/>
      </w:r>
      <w:r>
        <w:rPr>
          <w:rStyle w:val="17"/>
          <w:rFonts w:hint="eastAsia" w:ascii="宋体" w:hAnsi="宋体"/>
          <w:b/>
          <w:lang w:eastAsia="zh-TW"/>
        </w:rPr>
        <w:t>投标文件的编制</w:t>
      </w:r>
      <w:r>
        <w:tab/>
      </w:r>
      <w:r>
        <w:fldChar w:fldCharType="begin"/>
      </w:r>
      <w:r>
        <w:instrText xml:space="preserve"> PAGEREF _Toc18075295 \h </w:instrText>
      </w:r>
      <w:r>
        <w:fldChar w:fldCharType="separate"/>
      </w:r>
      <w:r>
        <w:t>32</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"_Toc18075296" </w:instrText>
      </w:r>
      <w:r>
        <w:fldChar w:fldCharType="separate"/>
      </w:r>
      <w:r>
        <w:rPr>
          <w:rStyle w:val="17"/>
          <w:rFonts w:hint="eastAsia" w:ascii="宋体" w:hAnsi="宋体"/>
          <w:b/>
          <w:lang w:eastAsia="zh-TW"/>
        </w:rPr>
        <w:t>四、</w:t>
      </w:r>
      <w:r>
        <w:rPr>
          <w:rFonts w:asciiTheme="minorHAnsi" w:hAnsiTheme="minorHAnsi" w:eastAsiaTheme="minorEastAsia" w:cstheme="minorBidi"/>
          <w:iCs w:val="0"/>
          <w:szCs w:val="22"/>
        </w:rPr>
        <w:tab/>
      </w:r>
      <w:r>
        <w:rPr>
          <w:rStyle w:val="17"/>
          <w:rFonts w:hint="eastAsia" w:ascii="宋体" w:hAnsi="宋体"/>
          <w:b/>
          <w:lang w:eastAsia="zh-TW"/>
        </w:rPr>
        <w:t>投标文件的递交</w:t>
      </w:r>
      <w:r>
        <w:tab/>
      </w:r>
      <w:r>
        <w:fldChar w:fldCharType="begin"/>
      </w:r>
      <w:r>
        <w:instrText xml:space="preserve"> PAGEREF _Toc18075296 \h </w:instrText>
      </w:r>
      <w:r>
        <w:fldChar w:fldCharType="separate"/>
      </w:r>
      <w:r>
        <w:t>35</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"_Toc18075297" </w:instrText>
      </w:r>
      <w:r>
        <w:fldChar w:fldCharType="separate"/>
      </w:r>
      <w:r>
        <w:rPr>
          <w:rStyle w:val="17"/>
          <w:rFonts w:hint="eastAsia" w:ascii="宋体" w:hAnsi="宋体"/>
          <w:b/>
          <w:lang w:eastAsia="zh-TW"/>
        </w:rPr>
        <w:t>五、</w:t>
      </w:r>
      <w:r>
        <w:rPr>
          <w:rFonts w:asciiTheme="minorHAnsi" w:hAnsiTheme="minorHAnsi" w:eastAsiaTheme="minorEastAsia" w:cstheme="minorBidi"/>
          <w:iCs w:val="0"/>
          <w:szCs w:val="22"/>
        </w:rPr>
        <w:tab/>
      </w:r>
      <w:r>
        <w:rPr>
          <w:rStyle w:val="17"/>
          <w:rFonts w:hint="eastAsia" w:ascii="宋体" w:hAnsi="宋体"/>
          <w:b/>
          <w:lang w:eastAsia="zh-TW"/>
        </w:rPr>
        <w:t>开标、评标、定标与合同签订</w:t>
      </w:r>
      <w:r>
        <w:tab/>
      </w:r>
      <w:r>
        <w:fldChar w:fldCharType="begin"/>
      </w:r>
      <w:r>
        <w:instrText xml:space="preserve"> PAGEREF _Toc18075297 \h </w:instrText>
      </w:r>
      <w:r>
        <w:fldChar w:fldCharType="separate"/>
      </w:r>
      <w:r>
        <w:t>36</w:t>
      </w:r>
      <w:r>
        <w:fldChar w:fldCharType="end"/>
      </w:r>
      <w:r>
        <w:fldChar w:fldCharType="end"/>
      </w:r>
    </w:p>
    <w:p>
      <w:pPr>
        <w:pStyle w:val="5"/>
        <w:tabs>
          <w:tab w:val="left" w:pos="1260"/>
          <w:tab w:val="right" w:leader="dot" w:pos="9040"/>
        </w:tabs>
        <w:rPr>
          <w:rFonts w:asciiTheme="minorHAnsi" w:hAnsiTheme="minorHAnsi" w:eastAsiaTheme="minorEastAsia" w:cstheme="minorBidi"/>
          <w:iCs w:val="0"/>
          <w:szCs w:val="22"/>
        </w:rPr>
      </w:pPr>
      <w:r>
        <w:fldChar w:fldCharType="begin"/>
      </w:r>
      <w:r>
        <w:instrText xml:space="preserve"> HYPERLINK \l "_Toc18075298" </w:instrText>
      </w:r>
      <w:r>
        <w:fldChar w:fldCharType="separate"/>
      </w:r>
      <w:r>
        <w:rPr>
          <w:rStyle w:val="17"/>
          <w:rFonts w:hint="eastAsia" w:ascii="宋体" w:hAnsi="宋体"/>
          <w:b/>
          <w:lang w:eastAsia="zh-TW"/>
        </w:rPr>
        <w:t>六、</w:t>
      </w:r>
      <w:r>
        <w:rPr>
          <w:rFonts w:asciiTheme="minorHAnsi" w:hAnsiTheme="minorHAnsi" w:eastAsiaTheme="minorEastAsia" w:cstheme="minorBidi"/>
          <w:iCs w:val="0"/>
          <w:szCs w:val="22"/>
        </w:rPr>
        <w:tab/>
      </w:r>
      <w:r>
        <w:rPr>
          <w:rStyle w:val="17"/>
          <w:rFonts w:hint="eastAsia" w:ascii="宋体" w:hAnsi="宋体"/>
          <w:b/>
          <w:lang w:eastAsia="zh-TW"/>
        </w:rPr>
        <w:t>询问、质疑与投诉</w:t>
      </w:r>
      <w:r>
        <w:tab/>
      </w:r>
      <w:r>
        <w:fldChar w:fldCharType="begin"/>
      </w:r>
      <w:r>
        <w:instrText xml:space="preserve"> PAGEREF _Toc18075298 \h </w:instrText>
      </w:r>
      <w:r>
        <w:fldChar w:fldCharType="separate"/>
      </w:r>
      <w:r>
        <w:t>41</w:t>
      </w:r>
      <w:r>
        <w:fldChar w:fldCharType="end"/>
      </w:r>
      <w:r>
        <w:fldChar w:fldCharType="end"/>
      </w:r>
    </w:p>
    <w:p>
      <w:pPr>
        <w:pStyle w:val="10"/>
        <w:tabs>
          <w:tab w:val="right" w:leader="dot" w:pos="9040"/>
        </w:tabs>
        <w:rPr>
          <w:rFonts w:asciiTheme="minorHAnsi" w:hAnsiTheme="minorHAnsi" w:eastAsiaTheme="minorEastAsia" w:cstheme="minorBidi"/>
          <w:b w:val="0"/>
          <w:bCs w:val="0"/>
          <w:caps w:val="0"/>
          <w:szCs w:val="22"/>
        </w:rPr>
      </w:pPr>
      <w:r>
        <w:fldChar w:fldCharType="begin"/>
      </w:r>
      <w:r>
        <w:instrText xml:space="preserve"> HYPERLINK \l "_Toc18075300" </w:instrText>
      </w:r>
      <w:r>
        <w:fldChar w:fldCharType="separate"/>
      </w:r>
      <w:r>
        <w:rPr>
          <w:rStyle w:val="17"/>
          <w:rFonts w:hint="eastAsia"/>
        </w:rPr>
        <w:t>第五章</w:t>
      </w:r>
      <w:r>
        <w:rPr>
          <w:rStyle w:val="17"/>
        </w:rPr>
        <w:t xml:space="preserve"> </w:t>
      </w:r>
      <w:r>
        <w:rPr>
          <w:rStyle w:val="17"/>
          <w:rFonts w:hint="eastAsia"/>
        </w:rPr>
        <w:t>合同格式条款</w:t>
      </w:r>
      <w:r>
        <w:tab/>
      </w:r>
      <w:r>
        <w:fldChar w:fldCharType="begin"/>
      </w:r>
      <w:r>
        <w:instrText xml:space="preserve"> PAGEREF _Toc18075300 \h </w:instrText>
      </w:r>
      <w:r>
        <w:fldChar w:fldCharType="separate"/>
      </w:r>
      <w:r>
        <w:t>46</w:t>
      </w:r>
      <w:r>
        <w:fldChar w:fldCharType="end"/>
      </w:r>
      <w:r>
        <w:fldChar w:fldCharType="end"/>
      </w:r>
    </w:p>
    <w:p>
      <w:pPr>
        <w:pStyle w:val="10"/>
        <w:tabs>
          <w:tab w:val="right" w:leader="dot" w:pos="9040"/>
        </w:tabs>
        <w:rPr>
          <w:rFonts w:asciiTheme="minorHAnsi" w:hAnsiTheme="minorHAnsi" w:eastAsiaTheme="minorEastAsia" w:cstheme="minorBidi"/>
          <w:b w:val="0"/>
          <w:bCs w:val="0"/>
          <w:caps w:val="0"/>
          <w:szCs w:val="22"/>
        </w:rPr>
      </w:pPr>
      <w:r>
        <w:fldChar w:fldCharType="begin"/>
      </w:r>
      <w:r>
        <w:instrText xml:space="preserve"> HYPERLINK \l "_Toc18075301" </w:instrText>
      </w:r>
      <w:r>
        <w:fldChar w:fldCharType="separate"/>
      </w:r>
      <w:r>
        <w:rPr>
          <w:rStyle w:val="17"/>
          <w:rFonts w:hint="eastAsia"/>
        </w:rPr>
        <w:t>第六章</w:t>
      </w:r>
      <w:r>
        <w:rPr>
          <w:rStyle w:val="17"/>
        </w:rPr>
        <w:t xml:space="preserve"> </w:t>
      </w:r>
      <w:r>
        <w:rPr>
          <w:rStyle w:val="17"/>
          <w:rFonts w:hint="eastAsia"/>
        </w:rPr>
        <w:t>投标文件格式</w:t>
      </w:r>
      <w:r>
        <w:tab/>
      </w:r>
      <w:r>
        <w:fldChar w:fldCharType="begin"/>
      </w:r>
      <w:r>
        <w:instrText xml:space="preserve"> PAGEREF _Toc18075301 \h </w:instrText>
      </w:r>
      <w:r>
        <w:fldChar w:fldCharType="separate"/>
      </w:r>
      <w:r>
        <w:t>50</w:t>
      </w:r>
      <w:r>
        <w:fldChar w:fldCharType="end"/>
      </w:r>
      <w:r>
        <w:fldChar w:fldCharType="end"/>
      </w:r>
    </w:p>
    <w:p>
      <w:pPr>
        <w:jc w:val="center"/>
        <w:rPr>
          <w:rFonts w:ascii="宋体" w:hAnsi="宋体"/>
          <w:strike/>
          <w:color w:val="0000FF"/>
          <w:sz w:val="24"/>
        </w:rPr>
      </w:pPr>
      <w:r>
        <w:rPr>
          <w:rFonts w:cs="Calibri" w:asciiTheme="minorEastAsia" w:hAnsiTheme="minorEastAsia" w:eastAsiaTheme="minorEastAsia"/>
          <w:bCs/>
          <w:caps/>
          <w:sz w:val="32"/>
          <w:szCs w:val="32"/>
        </w:rPr>
        <w:fldChar w:fldCharType="end"/>
      </w:r>
    </w:p>
    <w:p>
      <w:pPr>
        <w:widowControl/>
        <w:jc w:val="left"/>
        <w:rPr>
          <w:b/>
          <w:bCs/>
          <w:sz w:val="28"/>
          <w:szCs w:val="28"/>
        </w:rPr>
      </w:pPr>
      <w:bookmarkStart w:id="5" w:name="_Toc13067016"/>
      <w:r>
        <w:rPr>
          <w:b/>
          <w:bCs/>
          <w:sz w:val="28"/>
          <w:szCs w:val="28"/>
        </w:rPr>
        <w:br w:type="page"/>
      </w:r>
    </w:p>
    <w:p>
      <w:pPr>
        <w:widowControl/>
        <w:jc w:val="center"/>
        <w:outlineLvl w:val="0"/>
        <w:rPr>
          <w:b/>
          <w:bCs/>
          <w:sz w:val="30"/>
          <w:szCs w:val="30"/>
        </w:rPr>
      </w:pPr>
      <w:bookmarkStart w:id="6" w:name="_Toc18075286"/>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3"/>
      <w:bookmarkEnd w:id="4"/>
      <w:bookmarkEnd w:id="5"/>
      <w:bookmarkEnd w:id="6"/>
    </w:p>
    <w:p>
      <w:pPr>
        <w:adjustRightInd w:val="0"/>
        <w:snapToGrid w:val="0"/>
        <w:spacing w:line="360" w:lineRule="auto"/>
        <w:ind w:right="-10" w:rightChars="-5"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广东采联采购科技有限公司（以下简称‘采购代理机构’）受国家税务总局深圳市宝安区税务局（以下简称‘采购人’）的委托，对国家税务总局深圳市宝安区税务局安保服务管理项目进行公开招标采购，欢迎符合资格条件的供应商投标。</w:t>
      </w:r>
    </w:p>
    <w:p>
      <w:pPr>
        <w:numPr>
          <w:ilvl w:val="0"/>
          <w:numId w:val="2"/>
        </w:numPr>
        <w:tabs>
          <w:tab w:val="left" w:pos="142"/>
          <w:tab w:val="left" w:pos="426"/>
          <w:tab w:val="left" w:pos="567"/>
          <w:tab w:val="clear" w:pos="425"/>
        </w:tabs>
        <w:adjustRightInd w:val="0"/>
        <w:snapToGrid w:val="0"/>
        <w:spacing w:line="360" w:lineRule="auto"/>
        <w:ind w:left="0" w:firstLine="0"/>
        <w:rPr>
          <w:rFonts w:asciiTheme="minorEastAsia" w:hAnsiTheme="minorEastAsia" w:eastAsiaTheme="minorEastAsia"/>
          <w:bCs/>
          <w:sz w:val="24"/>
        </w:rPr>
      </w:pPr>
      <w:r>
        <w:rPr>
          <w:rFonts w:hint="eastAsia" w:asciiTheme="minorEastAsia" w:hAnsiTheme="minorEastAsia" w:eastAsiaTheme="minorEastAsia"/>
          <w:bCs/>
          <w:sz w:val="24"/>
        </w:rPr>
        <w:t>采购项目编号：CLF0119SZ17ZC11</w:t>
      </w:r>
    </w:p>
    <w:p>
      <w:pPr>
        <w:numPr>
          <w:ilvl w:val="0"/>
          <w:numId w:val="2"/>
        </w:numPr>
        <w:tabs>
          <w:tab w:val="left" w:pos="142"/>
          <w:tab w:val="left" w:pos="426"/>
          <w:tab w:val="left" w:pos="567"/>
          <w:tab w:val="clear" w:pos="425"/>
        </w:tabs>
        <w:adjustRightInd w:val="0"/>
        <w:snapToGrid w:val="0"/>
        <w:spacing w:line="360" w:lineRule="auto"/>
        <w:ind w:left="0" w:firstLine="0"/>
        <w:rPr>
          <w:rFonts w:asciiTheme="minorEastAsia" w:hAnsiTheme="minorEastAsia" w:eastAsiaTheme="minorEastAsia"/>
          <w:sz w:val="24"/>
        </w:rPr>
      </w:pPr>
      <w:r>
        <w:rPr>
          <w:rFonts w:hint="eastAsia" w:asciiTheme="minorEastAsia" w:hAnsiTheme="minorEastAsia" w:eastAsiaTheme="minorEastAsia"/>
          <w:bCs/>
          <w:sz w:val="24"/>
        </w:rPr>
        <w:t>采购项目名称：</w:t>
      </w:r>
      <w:r>
        <w:rPr>
          <w:rFonts w:hint="eastAsia" w:asciiTheme="minorEastAsia" w:hAnsiTheme="minorEastAsia" w:eastAsiaTheme="minorEastAsia"/>
          <w:sz w:val="24"/>
        </w:rPr>
        <w:t>国家税务总局深圳市宝安区税务局安保服务管理项目</w:t>
      </w:r>
    </w:p>
    <w:p>
      <w:pPr>
        <w:numPr>
          <w:ilvl w:val="0"/>
          <w:numId w:val="2"/>
        </w:numPr>
        <w:tabs>
          <w:tab w:val="left" w:pos="142"/>
          <w:tab w:val="left" w:pos="426"/>
          <w:tab w:val="left" w:pos="567"/>
          <w:tab w:val="clear" w:pos="425"/>
        </w:tabs>
        <w:adjustRightInd w:val="0"/>
        <w:snapToGrid w:val="0"/>
        <w:spacing w:line="360" w:lineRule="auto"/>
        <w:ind w:left="0" w:firstLine="0"/>
        <w:rPr>
          <w:rFonts w:asciiTheme="minorEastAsia" w:hAnsiTheme="minorEastAsia" w:eastAsiaTheme="minorEastAsia"/>
          <w:bCs/>
          <w:sz w:val="24"/>
        </w:rPr>
      </w:pPr>
      <w:r>
        <w:rPr>
          <w:rFonts w:hint="eastAsia" w:asciiTheme="minorEastAsia" w:hAnsiTheme="minorEastAsia" w:eastAsiaTheme="minorEastAsia"/>
          <w:bCs/>
          <w:sz w:val="24"/>
        </w:rPr>
        <w:t>采购项目预算金额（元）：人民币3740000.00元</w:t>
      </w:r>
    </w:p>
    <w:p>
      <w:pPr>
        <w:numPr>
          <w:ilvl w:val="0"/>
          <w:numId w:val="2"/>
        </w:numPr>
        <w:tabs>
          <w:tab w:val="left" w:pos="142"/>
          <w:tab w:val="left" w:pos="426"/>
          <w:tab w:val="left" w:pos="567"/>
          <w:tab w:val="clear" w:pos="425"/>
        </w:tabs>
        <w:adjustRightInd w:val="0"/>
        <w:snapToGrid w:val="0"/>
        <w:spacing w:line="360" w:lineRule="auto"/>
        <w:ind w:left="0" w:firstLine="0"/>
        <w:rPr>
          <w:rFonts w:asciiTheme="minorEastAsia" w:hAnsiTheme="minorEastAsia" w:eastAsiaTheme="minorEastAsia"/>
          <w:bCs/>
          <w:sz w:val="24"/>
        </w:rPr>
      </w:pPr>
      <w:r>
        <w:rPr>
          <w:rFonts w:hint="eastAsia" w:asciiTheme="minorEastAsia" w:hAnsiTheme="minorEastAsia" w:eastAsiaTheme="minorEastAsia"/>
          <w:bCs/>
          <w:sz w:val="24"/>
        </w:rPr>
        <w:t>采购数量：</w:t>
      </w:r>
      <w:r>
        <w:rPr>
          <w:rFonts w:hint="eastAsia" w:asciiTheme="minorEastAsia" w:hAnsiTheme="minorEastAsia" w:eastAsiaTheme="minorEastAsia"/>
          <w:sz w:val="24"/>
        </w:rPr>
        <w:t>1项</w:t>
      </w:r>
    </w:p>
    <w:p>
      <w:pPr>
        <w:numPr>
          <w:ilvl w:val="0"/>
          <w:numId w:val="2"/>
        </w:numPr>
        <w:tabs>
          <w:tab w:val="left" w:pos="142"/>
          <w:tab w:val="left" w:pos="426"/>
          <w:tab w:val="left" w:pos="567"/>
          <w:tab w:val="clear" w:pos="425"/>
        </w:tabs>
        <w:adjustRightInd w:val="0"/>
        <w:snapToGrid w:val="0"/>
        <w:spacing w:line="360" w:lineRule="auto"/>
        <w:ind w:left="0" w:firstLine="0"/>
        <w:rPr>
          <w:rFonts w:asciiTheme="minorEastAsia" w:hAnsiTheme="minorEastAsia" w:eastAsiaTheme="minorEastAsia"/>
          <w:bCs/>
          <w:sz w:val="24"/>
        </w:rPr>
      </w:pPr>
      <w:r>
        <w:rPr>
          <w:rFonts w:hint="eastAsia" w:asciiTheme="minorEastAsia" w:hAnsiTheme="minorEastAsia" w:eastAsiaTheme="minorEastAsia"/>
          <w:bCs/>
          <w:sz w:val="24"/>
        </w:rPr>
        <w:t>采购项目内容及需求 (采购项目技术规格、参数及要求，需要落实的政府采购政策)：</w:t>
      </w:r>
    </w:p>
    <w:p>
      <w:pPr>
        <w:pStyle w:val="22"/>
        <w:numPr>
          <w:ilvl w:val="0"/>
          <w:numId w:val="3"/>
        </w:numPr>
        <w:tabs>
          <w:tab w:val="left" w:pos="709"/>
          <w:tab w:val="left" w:pos="851"/>
        </w:tabs>
        <w:adjustRightInd w:val="0"/>
        <w:snapToGrid w:val="0"/>
        <w:spacing w:line="360" w:lineRule="auto"/>
        <w:ind w:left="851" w:hanging="851" w:firstLineChars="0"/>
        <w:rPr>
          <w:rFonts w:asciiTheme="minorEastAsia" w:hAnsiTheme="minorEastAsia" w:eastAsiaTheme="minorEastAsia"/>
          <w:bCs/>
          <w:sz w:val="24"/>
        </w:rPr>
      </w:pPr>
      <w:r>
        <w:rPr>
          <w:rFonts w:hint="eastAsia" w:asciiTheme="minorEastAsia" w:hAnsiTheme="minorEastAsia" w:eastAsiaTheme="minorEastAsia"/>
          <w:bCs/>
          <w:sz w:val="24"/>
        </w:rPr>
        <w:t>采购项目内容及最高限价：国家税务总局深圳市宝安区税务局安保服务管理项目；人民币3740000.00元；</w:t>
      </w:r>
    </w:p>
    <w:p>
      <w:pPr>
        <w:pStyle w:val="22"/>
        <w:numPr>
          <w:ilvl w:val="0"/>
          <w:numId w:val="3"/>
        </w:numPr>
        <w:tabs>
          <w:tab w:val="left" w:pos="709"/>
          <w:tab w:val="left" w:pos="851"/>
        </w:tabs>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项目基本概况介绍：国家税务总局深圳市宝安区税务局拟采用公开招标的方式对安保服务管理进行招标。</w:t>
      </w:r>
    </w:p>
    <w:p>
      <w:pPr>
        <w:pStyle w:val="22"/>
        <w:numPr>
          <w:ilvl w:val="0"/>
          <w:numId w:val="3"/>
        </w:numPr>
        <w:tabs>
          <w:tab w:val="left" w:pos="709"/>
          <w:tab w:val="left" w:pos="851"/>
        </w:tabs>
        <w:adjustRightInd w:val="0"/>
        <w:snapToGrid w:val="0"/>
        <w:spacing w:line="360" w:lineRule="auto"/>
        <w:ind w:left="851" w:hanging="851" w:firstLineChars="0"/>
        <w:rPr>
          <w:rFonts w:asciiTheme="minorEastAsia" w:hAnsiTheme="minorEastAsia" w:eastAsiaTheme="minorEastAsia"/>
          <w:bCs/>
          <w:color w:val="FF0000"/>
          <w:sz w:val="24"/>
        </w:rPr>
      </w:pPr>
      <w:r>
        <w:rPr>
          <w:rFonts w:hint="eastAsia" w:asciiTheme="minorEastAsia" w:hAnsiTheme="minorEastAsia" w:eastAsiaTheme="minorEastAsia"/>
          <w:bCs/>
          <w:sz w:val="24"/>
        </w:rPr>
        <w:t>本项目只允许采购本国产品；</w:t>
      </w:r>
    </w:p>
    <w:p>
      <w:pPr>
        <w:pStyle w:val="22"/>
        <w:numPr>
          <w:ilvl w:val="0"/>
          <w:numId w:val="3"/>
        </w:numPr>
        <w:tabs>
          <w:tab w:val="left" w:pos="709"/>
          <w:tab w:val="left" w:pos="851"/>
        </w:tabs>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本项目属于政府采购项目。</w:t>
      </w:r>
    </w:p>
    <w:p>
      <w:pPr>
        <w:pStyle w:val="22"/>
        <w:numPr>
          <w:ilvl w:val="0"/>
          <w:numId w:val="3"/>
        </w:numPr>
        <w:tabs>
          <w:tab w:val="left" w:pos="709"/>
          <w:tab w:val="left" w:pos="851"/>
        </w:tabs>
        <w:adjustRightInd w:val="0"/>
        <w:snapToGrid w:val="0"/>
        <w:spacing w:line="360" w:lineRule="auto"/>
        <w:ind w:firstLineChars="0"/>
        <w:rPr>
          <w:rFonts w:asciiTheme="minorEastAsia" w:hAnsiTheme="minorEastAsia" w:eastAsiaTheme="minorEastAsia"/>
          <w:bCs/>
          <w:color w:val="FF0000"/>
          <w:sz w:val="24"/>
        </w:rPr>
      </w:pPr>
      <w:r>
        <w:rPr>
          <w:rFonts w:hint="eastAsia" w:asciiTheme="minorEastAsia" w:hAnsiTheme="minorEastAsia" w:eastAsiaTheme="minorEastAsia"/>
          <w:bCs/>
          <w:sz w:val="24"/>
        </w:rPr>
        <w:t>政府采购监督管理部门：财政部国库司政府采购管理处。</w:t>
      </w:r>
    </w:p>
    <w:p>
      <w:pPr>
        <w:pStyle w:val="22"/>
        <w:numPr>
          <w:ilvl w:val="0"/>
          <w:numId w:val="3"/>
        </w:numPr>
        <w:tabs>
          <w:tab w:val="left" w:pos="709"/>
        </w:tabs>
        <w:adjustRightInd w:val="0"/>
        <w:snapToGrid w:val="0"/>
        <w:spacing w:line="360" w:lineRule="auto"/>
        <w:ind w:left="826" w:hanging="826" w:firstLineChars="0"/>
        <w:rPr>
          <w:rFonts w:ascii="宋体" w:hAnsi="宋体" w:cs="宋体"/>
          <w:sz w:val="24"/>
        </w:rPr>
      </w:pPr>
      <w:r>
        <w:rPr>
          <w:rFonts w:hint="eastAsia" w:asciiTheme="minorEastAsia" w:hAnsiTheme="minorEastAsia" w:eastAsiaTheme="minorEastAsia"/>
          <w:bCs/>
          <w:sz w:val="24"/>
        </w:rPr>
        <w:t>需要落实的政府采购政策：《政府采购促进中小企业发展暂行办法》（财库〔2011〕181号）、《关于政府采购支持监狱企业发展有关问题的通知》(财库〔2014〕68号)、</w:t>
      </w:r>
      <w:r>
        <w:rPr>
          <w:rFonts w:hint="eastAsia" w:asciiTheme="minorEastAsia" w:hAnsiTheme="minorEastAsia" w:eastAsiaTheme="minorEastAsia"/>
          <w:bCs/>
          <w:color w:val="000000" w:themeColor="text1"/>
          <w:sz w:val="24"/>
          <w14:textFill>
            <w14:solidFill>
              <w14:schemeClr w14:val="tx1"/>
            </w14:solidFill>
          </w14:textFill>
        </w:rPr>
        <w:t>《关于促进残疾人就业政府采购政策的通知》（财库〔2017〕1</w:t>
      </w:r>
      <w:r>
        <w:rPr>
          <w:rFonts w:hint="eastAsia" w:asciiTheme="minorEastAsia" w:hAnsiTheme="minorEastAsia" w:eastAsiaTheme="minorEastAsia"/>
          <w:bCs/>
          <w:sz w:val="24"/>
        </w:rPr>
        <w:t>41号)、《关于环境标志产品政府采购实施的意见》（财库〔2006〕90号）、《节能产品政府采购实施意见》的通知（财库〔2004〕185号）</w:t>
      </w:r>
      <w:r>
        <w:rPr>
          <w:rFonts w:asciiTheme="minorEastAsia" w:hAnsiTheme="minorEastAsia" w:eastAsiaTheme="minorEastAsia"/>
          <w:bCs/>
          <w:sz w:val="24"/>
        </w:rPr>
        <w:t>、</w:t>
      </w:r>
      <w:r>
        <w:rPr>
          <w:rFonts w:ascii="宋体" w:hAnsi="宋体" w:cs="宋体"/>
          <w:sz w:val="24"/>
        </w:rPr>
        <w:t>《关于调整优化节能产品、环境标志产品政府采购执行机制的通知》（财库〔2019〕9号）等</w:t>
      </w:r>
      <w:r>
        <w:rPr>
          <w:rFonts w:hint="eastAsia" w:ascii="宋体" w:hAnsi="宋体" w:cs="宋体"/>
          <w:sz w:val="24"/>
        </w:rPr>
        <w:t>。</w:t>
      </w:r>
    </w:p>
    <w:p>
      <w:pPr>
        <w:numPr>
          <w:ilvl w:val="0"/>
          <w:numId w:val="2"/>
        </w:numPr>
        <w:tabs>
          <w:tab w:val="left" w:pos="142"/>
          <w:tab w:val="left" w:pos="426"/>
          <w:tab w:val="clear" w:pos="425"/>
        </w:tabs>
        <w:adjustRightInd w:val="0"/>
        <w:snapToGrid w:val="0"/>
        <w:spacing w:line="360" w:lineRule="auto"/>
        <w:ind w:left="0" w:firstLine="0"/>
        <w:rPr>
          <w:rFonts w:asciiTheme="minorEastAsia" w:hAnsiTheme="minorEastAsia" w:eastAsiaTheme="minorEastAsia"/>
          <w:bCs/>
          <w:sz w:val="24"/>
        </w:rPr>
      </w:pPr>
      <w:r>
        <w:rPr>
          <w:rFonts w:hint="eastAsia" w:asciiTheme="minorEastAsia" w:hAnsiTheme="minorEastAsia" w:eastAsiaTheme="minorEastAsia"/>
          <w:bCs/>
          <w:sz w:val="24"/>
        </w:rPr>
        <w:t>投标人的资格要求：</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bookmarkStart w:id="7" w:name="_Toc435514843"/>
      <w:bookmarkStart w:id="8" w:name="_Toc435115052"/>
      <w:r>
        <w:rPr>
          <w:rFonts w:hint="eastAsia" w:asciiTheme="minorEastAsia" w:hAnsiTheme="minorEastAsia" w:eastAsiaTheme="minorEastAsia"/>
          <w:bCs/>
          <w:sz w:val="24"/>
        </w:rPr>
        <w:t>具备《中华人民共和国政府采购法》第二十二条规定的条件</w:t>
      </w:r>
      <w:r>
        <w:rPr>
          <w:rFonts w:hint="eastAsia" w:asciiTheme="minorEastAsia" w:hAnsiTheme="minorEastAsia" w:eastAsiaTheme="minorEastAsia"/>
          <w:sz w:val="24"/>
        </w:rPr>
        <w:t>；</w:t>
      </w:r>
    </w:p>
    <w:p>
      <w:pPr>
        <w:pStyle w:val="22"/>
        <w:numPr>
          <w:ilvl w:val="1"/>
          <w:numId w:val="4"/>
        </w:numPr>
        <w:adjustRightInd w:val="0"/>
        <w:snapToGrid w:val="0"/>
        <w:spacing w:line="360" w:lineRule="auto"/>
        <w:ind w:firstLineChars="0"/>
        <w:rPr>
          <w:rFonts w:ascii="宋体" w:hAnsi="宋体"/>
          <w:sz w:val="24"/>
        </w:rPr>
      </w:pPr>
      <w:r>
        <w:rPr>
          <w:rFonts w:hint="eastAsia" w:asciiTheme="minorEastAsia" w:hAnsiTheme="minorEastAsia" w:eastAsiaTheme="minorEastAsia"/>
          <w:sz w:val="24"/>
        </w:rPr>
        <w:t>提供在中华人民共和国境内注册的法人或其他组织的营业执照或事业单位法人证书或社会团体法人登记证书</w:t>
      </w:r>
      <w:r>
        <w:rPr>
          <w:rFonts w:hint="eastAsia" w:ascii="宋体" w:hAnsi="宋体" w:cs="黑体"/>
          <w:sz w:val="24"/>
        </w:rPr>
        <w:t>复印件</w:t>
      </w:r>
      <w:r>
        <w:rPr>
          <w:rFonts w:hint="eastAsia" w:asciiTheme="minorEastAsia" w:hAnsiTheme="minorEastAsia" w:eastAsiaTheme="minorEastAsia"/>
          <w:sz w:val="24"/>
        </w:rPr>
        <w:t>，如投标人为自然人的提供自然人身份证明</w:t>
      </w:r>
      <w:r>
        <w:rPr>
          <w:rFonts w:hint="eastAsia" w:ascii="宋体" w:hAnsi="宋体" w:cs="黑体"/>
          <w:sz w:val="24"/>
        </w:rPr>
        <w:t>复印件</w:t>
      </w:r>
      <w:r>
        <w:rPr>
          <w:rFonts w:hint="eastAsia" w:asciiTheme="minorEastAsia" w:hAnsiTheme="minorEastAsia" w:eastAsiaTheme="minorEastAsia"/>
          <w:bCs/>
          <w:sz w:val="24"/>
        </w:rPr>
        <w:t>；</w:t>
      </w:r>
      <w:r>
        <w:rPr>
          <w:rFonts w:hint="eastAsia" w:asciiTheme="minorEastAsia" w:hAnsiTheme="minorEastAsia" w:eastAsiaTheme="minorEastAsia"/>
          <w:sz w:val="24"/>
        </w:rPr>
        <w:t>如国家另有规定的，则从其规定。（</w:t>
      </w:r>
      <w:r>
        <w:rPr>
          <w:rFonts w:hint="eastAsia" w:ascii="宋体" w:hAnsi="宋体" w:cs="宋体"/>
          <w:sz w:val="24"/>
        </w:rPr>
        <w:t>分支机构投标，须取得</w:t>
      </w:r>
      <w:r>
        <w:rPr>
          <w:rFonts w:hint="eastAsia" w:ascii="宋体" w:hAnsi="宋体" w:cs="黑体"/>
          <w:sz w:val="24"/>
        </w:rPr>
        <w:t>具有法人资格的总公司</w:t>
      </w:r>
      <w:r>
        <w:rPr>
          <w:rStyle w:val="21"/>
          <w:rFonts w:hint="eastAsia" w:ascii="宋体" w:hAnsi="宋体"/>
          <w:sz w:val="24"/>
          <w:szCs w:val="24"/>
        </w:rPr>
        <w:t>（总所）</w:t>
      </w:r>
      <w:r>
        <w:rPr>
          <w:rFonts w:hint="eastAsia" w:ascii="宋体" w:hAnsi="宋体" w:cs="黑体"/>
          <w:sz w:val="24"/>
        </w:rPr>
        <w:t>出具给分支机构的授权书，并提供总公司</w:t>
      </w:r>
      <w:r>
        <w:rPr>
          <w:rStyle w:val="21"/>
          <w:rFonts w:hint="eastAsia" w:ascii="宋体" w:hAnsi="宋体"/>
          <w:sz w:val="24"/>
          <w:szCs w:val="24"/>
        </w:rPr>
        <w:t>（总所）</w:t>
      </w:r>
      <w:r>
        <w:rPr>
          <w:rFonts w:hint="eastAsia" w:ascii="宋体" w:hAnsi="宋体" w:cs="黑体"/>
          <w:sz w:val="24"/>
        </w:rPr>
        <w:t>和分支机构的营业执照（执业许可证）复印件。</w:t>
      </w:r>
      <w:r>
        <w:rPr>
          <w:rStyle w:val="21"/>
          <w:rFonts w:hint="eastAsia" w:ascii="宋体" w:hAnsi="宋体"/>
          <w:sz w:val="24"/>
          <w:szCs w:val="24"/>
        </w:rPr>
        <w:t>已由总公司（总所）授权的，总公司（总所）取得的相关资质证书对分支机构有效，法律法规或者行业另有规定的除外。）</w:t>
      </w:r>
    </w:p>
    <w:p>
      <w:pPr>
        <w:pStyle w:val="22"/>
        <w:numPr>
          <w:ilvl w:val="1"/>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提供201</w:t>
      </w:r>
      <w:r>
        <w:rPr>
          <w:rFonts w:hint="eastAsia" w:asciiTheme="minorEastAsia" w:hAnsiTheme="minorEastAsia" w:eastAsiaTheme="minorEastAsia"/>
          <w:bCs/>
          <w:sz w:val="24"/>
          <w:lang w:val="en-US" w:eastAsia="zh-CN"/>
        </w:rPr>
        <w:t>8</w:t>
      </w:r>
      <w:r>
        <w:rPr>
          <w:rFonts w:hint="eastAsia" w:asciiTheme="minorEastAsia" w:hAnsiTheme="minorEastAsia" w:eastAsiaTheme="minorEastAsia"/>
          <w:bCs/>
          <w:sz w:val="24"/>
        </w:rPr>
        <w:t>年度财务状况报告或2019-2020年度任意1个月的财务状况报告复印件，或银行出具的资信证明材料复印件；</w:t>
      </w:r>
    </w:p>
    <w:p>
      <w:pPr>
        <w:pStyle w:val="22"/>
        <w:numPr>
          <w:ilvl w:val="1"/>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提供2019-2020年度任意1个月缴纳税收和社会保险的凭据证明材料复印件；如依法免税或不需要缴纳社会保障资金的，应提供相应文件证明；</w:t>
      </w:r>
    </w:p>
    <w:p>
      <w:pPr>
        <w:pStyle w:val="22"/>
        <w:numPr>
          <w:ilvl w:val="1"/>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提供履行合同所必需的设备和专业技术能力的书面声明；（提供《投标人资格声明函》）</w:t>
      </w:r>
    </w:p>
    <w:p>
      <w:pPr>
        <w:pStyle w:val="22"/>
        <w:numPr>
          <w:ilvl w:val="1"/>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提供参加政府采购活动前3年内在经营活动中没有重大违法记录的书面声明；（提供《投标人资格声明函》）。</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为采购项目提供整体设计、规范编制或者项目管理、监理、检测等服务的供应商，不得再参加该采购项目同一合同项下的其他采购活动。（提供《投标人资格声明函》）</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单位负责人为同一人或者存在直接控股、管理关系的不同供应商，不得参加同一合同项下的政府采购活动。（提供《投标人资格声明函》）</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投标人未被列入“信用中国”网站(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bCs/>
          <w:sz w:val="24"/>
        </w:rPr>
        <w:t>www.creditchina.gov.cn</w:t>
      </w:r>
      <w:r>
        <w:rPr>
          <w:rFonts w:hint="eastAsia" w:asciiTheme="minorEastAsia" w:hAnsiTheme="minorEastAsia" w:eastAsiaTheme="minorEastAsia"/>
          <w:bCs/>
          <w:sz w:val="24"/>
        </w:rPr>
        <w:fldChar w:fldCharType="end"/>
      </w:r>
      <w:r>
        <w:rPr>
          <w:rFonts w:hint="eastAsia" w:asciiTheme="minorEastAsia" w:hAnsiTheme="minorEastAsia" w:eastAsiaTheme="minorEastAsia"/>
          <w:bCs/>
          <w:sz w:val="24"/>
        </w:rPr>
        <w:t>)以下任何记录名单之一：①失信被执行人；②重大税收违法案件当事人名单。同时，不处于中国政府采购网(www.ccgp.gov.cn)“政府采购严重违法失信行为信息记录”中的禁止参加政府采购活动期间。（说明：①由资格性审查人员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投标人须具有公安机关核发的保安服务许可证（提供证书复印件加盖公章）；</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成功购买本纸质招标文件的供应商。</w:t>
      </w:r>
    </w:p>
    <w:p>
      <w:pPr>
        <w:pStyle w:val="22"/>
        <w:numPr>
          <w:ilvl w:val="0"/>
          <w:numId w:val="4"/>
        </w:numPr>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本项目不接受联合体投标，不允许中标后分包及转包。</w:t>
      </w:r>
    </w:p>
    <w:p>
      <w:pPr>
        <w:numPr>
          <w:ilvl w:val="0"/>
          <w:numId w:val="2"/>
        </w:numPr>
        <w:tabs>
          <w:tab w:val="left" w:pos="142"/>
          <w:tab w:val="left" w:pos="567"/>
          <w:tab w:val="clear" w:pos="425"/>
        </w:tabs>
        <w:adjustRightInd w:val="0"/>
        <w:snapToGrid w:val="0"/>
        <w:spacing w:line="360" w:lineRule="auto"/>
        <w:ind w:left="0" w:firstLine="0"/>
        <w:rPr>
          <w:rFonts w:asciiTheme="minorEastAsia" w:hAnsiTheme="minorEastAsia" w:eastAsiaTheme="minorEastAsia"/>
          <w:sz w:val="24"/>
        </w:rPr>
      </w:pPr>
      <w:r>
        <w:rPr>
          <w:rFonts w:hint="eastAsia" w:asciiTheme="minorEastAsia" w:hAnsiTheme="minorEastAsia" w:eastAsiaTheme="minorEastAsia"/>
          <w:sz w:val="24"/>
        </w:rPr>
        <w:t>获取招标文件</w:t>
      </w:r>
    </w:p>
    <w:p>
      <w:pPr>
        <w:pStyle w:val="22"/>
        <w:numPr>
          <w:ilvl w:val="0"/>
          <w:numId w:val="5"/>
        </w:numPr>
        <w:tabs>
          <w:tab w:val="left" w:pos="567"/>
        </w:tabs>
        <w:adjustRightInd w:val="0"/>
        <w:snapToGrid w:val="0"/>
        <w:spacing w:line="360" w:lineRule="auto"/>
        <w:ind w:left="567" w:hanging="567" w:firstLineChars="0"/>
        <w:rPr>
          <w:rFonts w:asciiTheme="minorEastAsia" w:hAnsiTheme="minorEastAsia" w:eastAsiaTheme="minorEastAsia"/>
          <w:bCs/>
          <w:sz w:val="24"/>
        </w:rPr>
      </w:pPr>
      <w:r>
        <w:rPr>
          <w:rFonts w:hint="eastAsia" w:asciiTheme="minorEastAsia" w:hAnsiTheme="minorEastAsia" w:eastAsiaTheme="minorEastAsia"/>
          <w:bCs/>
          <w:sz w:val="24"/>
        </w:rPr>
        <w:t>获取方式：</w:t>
      </w:r>
    </w:p>
    <w:p>
      <w:pPr>
        <w:pStyle w:val="22"/>
        <w:numPr>
          <w:ilvl w:val="0"/>
          <w:numId w:val="6"/>
        </w:numPr>
        <w:tabs>
          <w:tab w:val="left" w:pos="567"/>
        </w:tabs>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如采用线下获取招标文件方式：供应商应携带</w:t>
      </w:r>
      <w:r>
        <w:rPr>
          <w:rFonts w:hint="eastAsia" w:asciiTheme="minorEastAsia" w:hAnsiTheme="minorEastAsia" w:eastAsiaTheme="minorEastAsia"/>
          <w:sz w:val="24"/>
        </w:rPr>
        <w:t>填写好的《采购文件领购登记表》（可在采购代理机构网站（</w:t>
      </w:r>
      <w:r>
        <w:fldChar w:fldCharType="begin"/>
      </w:r>
      <w:r>
        <w:instrText xml:space="preserve"> HYPERLINK "http://www.chinapsp.cn" </w:instrText>
      </w:r>
      <w:r>
        <w:fldChar w:fldCharType="separate"/>
      </w:r>
      <w:r>
        <w:rPr>
          <w:rFonts w:hint="eastAsia" w:asciiTheme="minorEastAsia" w:hAnsiTheme="minorEastAsia" w:eastAsiaTheme="minorEastAsia"/>
          <w:sz w:val="24"/>
        </w:rPr>
        <w:t>www.chinapsp.cn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）中“下载中心”下载</w:t>
      </w:r>
      <w:r>
        <w:rPr>
          <w:rFonts w:asciiTheme="minorEastAsia" w:hAnsiTheme="minorEastAsia" w:eastAsiaTheme="minorEastAsia"/>
          <w:sz w:val="24"/>
        </w:rPr>
        <w:t>）</w:t>
      </w:r>
      <w:r>
        <w:rPr>
          <w:rFonts w:hint="eastAsia" w:asciiTheme="minorEastAsia" w:hAnsiTheme="minorEastAsia" w:eastAsiaTheme="minorEastAsia"/>
          <w:bCs/>
          <w:sz w:val="24"/>
        </w:rPr>
        <w:t>加盖供应商单位公章后，至深圳市福田区竹子林中国经贸大厦10A、B进行购买，缴纳标书款后即为成功获取招标文件。</w:t>
      </w:r>
    </w:p>
    <w:p>
      <w:pPr>
        <w:pStyle w:val="22"/>
        <w:numPr>
          <w:ilvl w:val="0"/>
          <w:numId w:val="6"/>
        </w:numPr>
        <w:tabs>
          <w:tab w:val="left" w:pos="567"/>
        </w:tabs>
        <w:adjustRightInd w:val="0"/>
        <w:snapToGrid w:val="0"/>
        <w:spacing w:line="360" w:lineRule="auto"/>
        <w:ind w:firstLineChars="0"/>
        <w:rPr>
          <w:rFonts w:asciiTheme="minorEastAsia" w:hAnsiTheme="minorEastAsia" w:eastAsiaTheme="minorEastAsia"/>
          <w:bCs/>
          <w:sz w:val="24"/>
        </w:rPr>
      </w:pPr>
      <w:r>
        <w:rPr>
          <w:rFonts w:hint="eastAsia" w:asciiTheme="minorEastAsia" w:hAnsiTheme="minorEastAsia" w:eastAsiaTheme="minorEastAsia"/>
          <w:bCs/>
          <w:sz w:val="24"/>
        </w:rPr>
        <w:t>如采用线上获取招标文件方式：供应商应填写并打印《</w:t>
      </w:r>
      <w:r>
        <w:rPr>
          <w:rFonts w:hint="eastAsia" w:asciiTheme="minorEastAsia" w:hAnsiTheme="minorEastAsia" w:eastAsiaTheme="minorEastAsia"/>
          <w:sz w:val="24"/>
        </w:rPr>
        <w:t>采购文件领购登记表</w:t>
      </w:r>
      <w:r>
        <w:rPr>
          <w:rFonts w:hint="eastAsia" w:asciiTheme="minorEastAsia" w:hAnsiTheme="minorEastAsia" w:eastAsiaTheme="minorEastAsia"/>
          <w:bCs/>
          <w:sz w:val="24"/>
        </w:rPr>
        <w:t>》后，连同上述资料一并加盖供应商公章扫描发至采购代理机构邮箱（cailiansz@126.com），缴纳标书款后，即为成功获取招标文件。</w:t>
      </w:r>
    </w:p>
    <w:p>
      <w:pPr>
        <w:pStyle w:val="22"/>
        <w:numPr>
          <w:ilvl w:val="0"/>
          <w:numId w:val="5"/>
        </w:numPr>
        <w:tabs>
          <w:tab w:val="left" w:pos="567"/>
        </w:tabs>
        <w:adjustRightInd w:val="0"/>
        <w:snapToGrid w:val="0"/>
        <w:spacing w:line="360" w:lineRule="auto"/>
        <w:ind w:left="567" w:hanging="567" w:firstLineChars="0"/>
        <w:rPr>
          <w:rFonts w:asciiTheme="minorEastAsia" w:hAnsiTheme="minorEastAsia" w:eastAsiaTheme="minorEastAsia"/>
          <w:strike/>
          <w:color w:val="auto"/>
          <w:sz w:val="24"/>
        </w:rPr>
      </w:pPr>
      <w:r>
        <w:rPr>
          <w:rFonts w:hint="eastAsia" w:asciiTheme="minorEastAsia" w:hAnsiTheme="minorEastAsia" w:eastAsiaTheme="minorEastAsia"/>
          <w:sz w:val="24"/>
        </w:rPr>
        <w:t>获取</w:t>
      </w:r>
      <w:r>
        <w:rPr>
          <w:rFonts w:hint="eastAsia" w:asciiTheme="minorEastAsia" w:hAnsiTheme="minorEastAsia" w:eastAsiaTheme="minorEastAsia"/>
          <w:color w:val="auto"/>
          <w:sz w:val="24"/>
        </w:rPr>
        <w:t>招标文件过程问题咨询联系人：</w:t>
      </w:r>
      <w:r>
        <w:rPr>
          <w:rFonts w:hint="eastAsia" w:asciiTheme="minorEastAsia" w:hAnsiTheme="minorEastAsia" w:eastAsiaTheme="minorEastAsia"/>
          <w:color w:val="auto"/>
          <w:sz w:val="24"/>
          <w:lang w:eastAsia="zh-CN"/>
        </w:rPr>
        <w:t>许</w:t>
      </w:r>
      <w:r>
        <w:rPr>
          <w:rFonts w:hint="eastAsia" w:asciiTheme="minorEastAsia" w:hAnsiTheme="minorEastAsia" w:eastAsiaTheme="minorEastAsia"/>
          <w:color w:val="auto"/>
          <w:sz w:val="24"/>
        </w:rPr>
        <w:t>小姐，联系电话：0755-88377571-2325。</w:t>
      </w:r>
    </w:p>
    <w:p>
      <w:pPr>
        <w:numPr>
          <w:ilvl w:val="0"/>
          <w:numId w:val="2"/>
        </w:numPr>
        <w:tabs>
          <w:tab w:val="left" w:pos="142"/>
          <w:tab w:val="left" w:pos="426"/>
          <w:tab w:val="left" w:pos="567"/>
          <w:tab w:val="clear" w:pos="425"/>
        </w:tabs>
        <w:adjustRightInd w:val="0"/>
        <w:snapToGrid w:val="0"/>
        <w:spacing w:line="360" w:lineRule="auto"/>
        <w:ind w:left="574" w:hanging="573" w:hangingChars="239"/>
        <w:rPr>
          <w:rFonts w:asciiTheme="minorEastAsia" w:hAnsiTheme="minorEastAsia" w:eastAsiaTheme="minorEastAsia"/>
          <w:bCs/>
          <w:strike/>
          <w:color w:val="auto"/>
          <w:sz w:val="24"/>
        </w:rPr>
      </w:pPr>
      <w:r>
        <w:rPr>
          <w:rFonts w:hint="eastAsia" w:asciiTheme="minorEastAsia" w:hAnsiTheme="minorEastAsia" w:eastAsiaTheme="minorEastAsia"/>
          <w:bCs/>
          <w:color w:val="auto"/>
          <w:sz w:val="24"/>
        </w:rPr>
        <w:t>符合资格的供应商应当在</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16</w:t>
      </w:r>
      <w:r>
        <w:rPr>
          <w:rFonts w:hint="eastAsia" w:asciiTheme="minorEastAsia" w:hAnsiTheme="minorEastAsia" w:eastAsiaTheme="minorEastAsia"/>
          <w:bCs/>
          <w:color w:val="auto"/>
          <w:sz w:val="24"/>
        </w:rPr>
        <w:t>日至</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22</w:t>
      </w:r>
      <w:r>
        <w:rPr>
          <w:rFonts w:hint="eastAsia" w:asciiTheme="minorEastAsia" w:hAnsiTheme="minorEastAsia" w:eastAsiaTheme="minorEastAsia"/>
          <w:bCs/>
          <w:color w:val="auto"/>
          <w:sz w:val="24"/>
        </w:rPr>
        <w:t>日期间（上午09:00至12:00,下午14:30至17:30，法定节假日除外，不少于5个工作日）到广东采联采购科技有限公司（详细地址：深圳市福田区竹子林中国经贸大厦10A、B</w:t>
      </w:r>
      <w:r>
        <w:rPr>
          <w:rFonts w:hint="eastAsia" w:asciiTheme="minorEastAsia" w:hAnsiTheme="minorEastAsia" w:eastAsiaTheme="minorEastAsia"/>
          <w:color w:val="auto"/>
          <w:sz w:val="24"/>
        </w:rPr>
        <w:t>）</w:t>
      </w:r>
      <w:r>
        <w:rPr>
          <w:rFonts w:hint="eastAsia" w:asciiTheme="minorEastAsia" w:hAnsiTheme="minorEastAsia" w:eastAsiaTheme="minorEastAsia"/>
          <w:bCs/>
          <w:color w:val="auto"/>
          <w:sz w:val="24"/>
        </w:rPr>
        <w:t>购买招标文件，招标文件每套售价人民币600.00元（不接受现金），售后不退。</w:t>
      </w:r>
    </w:p>
    <w:p>
      <w:pPr>
        <w:numPr>
          <w:ilvl w:val="0"/>
          <w:numId w:val="2"/>
        </w:numPr>
        <w:tabs>
          <w:tab w:val="left" w:pos="142"/>
          <w:tab w:val="left" w:pos="426"/>
          <w:tab w:val="clear" w:pos="425"/>
        </w:tabs>
        <w:adjustRightInd w:val="0"/>
        <w:snapToGrid w:val="0"/>
        <w:spacing w:line="360" w:lineRule="auto"/>
        <w:ind w:left="0"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投标截止时间：</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11</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时</w:t>
      </w:r>
      <w:r>
        <w:rPr>
          <w:rFonts w:hint="eastAsia" w:asciiTheme="minorEastAsia" w:hAnsiTheme="minorEastAsia" w:eastAsiaTheme="minorEastAsia"/>
          <w:bCs/>
          <w:color w:val="auto"/>
          <w:sz w:val="24"/>
          <w:lang w:val="en-US" w:eastAsia="zh-CN"/>
        </w:rPr>
        <w:t>30</w:t>
      </w:r>
      <w:r>
        <w:rPr>
          <w:rFonts w:hint="eastAsia" w:asciiTheme="minorEastAsia" w:hAnsiTheme="minorEastAsia" w:eastAsiaTheme="minorEastAsia"/>
          <w:bCs/>
          <w:color w:val="auto"/>
          <w:sz w:val="24"/>
        </w:rPr>
        <w:t>分。</w:t>
      </w:r>
    </w:p>
    <w:p>
      <w:pPr>
        <w:numPr>
          <w:ilvl w:val="0"/>
          <w:numId w:val="2"/>
        </w:numPr>
        <w:tabs>
          <w:tab w:val="left" w:pos="142"/>
          <w:tab w:val="left" w:pos="426"/>
          <w:tab w:val="clear" w:pos="425"/>
        </w:tabs>
        <w:adjustRightInd w:val="0"/>
        <w:snapToGrid w:val="0"/>
        <w:spacing w:line="360" w:lineRule="auto"/>
        <w:ind w:left="0"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提交投标文件地点：深圳市福田区竹子林中国经贸大厦10</w:t>
      </w:r>
      <w:r>
        <w:rPr>
          <w:rFonts w:hint="eastAsia" w:asciiTheme="minorEastAsia" w:hAnsiTheme="minorEastAsia" w:eastAsiaTheme="minorEastAsia"/>
          <w:bCs/>
          <w:color w:val="auto"/>
          <w:sz w:val="24"/>
          <w:lang w:val="en-US" w:eastAsia="zh-CN"/>
        </w:rPr>
        <w:t>D</w:t>
      </w:r>
      <w:r>
        <w:rPr>
          <w:rFonts w:hint="eastAsia" w:asciiTheme="minorEastAsia" w:hAnsiTheme="minorEastAsia" w:eastAsiaTheme="minorEastAsia"/>
          <w:bCs/>
          <w:color w:val="auto"/>
          <w:sz w:val="24"/>
        </w:rPr>
        <w:t xml:space="preserve">                      </w:t>
      </w:r>
    </w:p>
    <w:p>
      <w:pPr>
        <w:numPr>
          <w:ilvl w:val="0"/>
          <w:numId w:val="2"/>
        </w:numPr>
        <w:tabs>
          <w:tab w:val="left" w:pos="142"/>
        </w:tabs>
        <w:adjustRightInd w:val="0"/>
        <w:snapToGrid w:val="0"/>
        <w:spacing w:line="360" w:lineRule="auto"/>
        <w:ind w:left="0"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开标时间：</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2</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11</w:t>
      </w:r>
      <w:r>
        <w:rPr>
          <w:rFonts w:hint="eastAsia" w:asciiTheme="minorEastAsia" w:hAnsiTheme="minorEastAsia" w:eastAsiaTheme="minorEastAsia"/>
          <w:bCs/>
          <w:color w:val="auto"/>
          <w:sz w:val="24"/>
        </w:rPr>
        <w:t>日</w:t>
      </w:r>
      <w:r>
        <w:rPr>
          <w:rFonts w:hint="eastAsia" w:asciiTheme="minorEastAsia" w:hAnsiTheme="minorEastAsia" w:eastAsiaTheme="minorEastAsia"/>
          <w:bCs/>
          <w:color w:val="auto"/>
          <w:sz w:val="24"/>
          <w:lang w:val="en-US" w:eastAsia="zh-CN"/>
        </w:rPr>
        <w:t>9</w:t>
      </w:r>
      <w:r>
        <w:rPr>
          <w:rFonts w:hint="eastAsia" w:asciiTheme="minorEastAsia" w:hAnsiTheme="minorEastAsia" w:eastAsiaTheme="minorEastAsia"/>
          <w:bCs/>
          <w:color w:val="auto"/>
          <w:sz w:val="24"/>
        </w:rPr>
        <w:t>时</w:t>
      </w:r>
      <w:r>
        <w:rPr>
          <w:rFonts w:hint="eastAsia" w:asciiTheme="minorEastAsia" w:hAnsiTheme="minorEastAsia" w:eastAsiaTheme="minorEastAsia"/>
          <w:bCs/>
          <w:color w:val="auto"/>
          <w:sz w:val="24"/>
          <w:lang w:val="en-US" w:eastAsia="zh-CN"/>
        </w:rPr>
        <w:t>30</w:t>
      </w:r>
      <w:r>
        <w:rPr>
          <w:rFonts w:hint="eastAsia" w:asciiTheme="minorEastAsia" w:hAnsiTheme="minorEastAsia" w:eastAsiaTheme="minorEastAsia"/>
          <w:bCs/>
          <w:color w:val="auto"/>
          <w:sz w:val="24"/>
        </w:rPr>
        <w:t>分。</w:t>
      </w:r>
    </w:p>
    <w:p>
      <w:pPr>
        <w:numPr>
          <w:ilvl w:val="0"/>
          <w:numId w:val="2"/>
        </w:numPr>
        <w:tabs>
          <w:tab w:val="left" w:pos="142"/>
        </w:tabs>
        <w:adjustRightInd w:val="0"/>
        <w:snapToGrid w:val="0"/>
        <w:spacing w:line="360" w:lineRule="auto"/>
        <w:ind w:left="0"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开标地点：深圳市福田区竹子林中国经贸大厦10</w:t>
      </w:r>
      <w:r>
        <w:rPr>
          <w:rFonts w:hint="eastAsia" w:asciiTheme="minorEastAsia" w:hAnsiTheme="minorEastAsia" w:eastAsiaTheme="minorEastAsia"/>
          <w:bCs/>
          <w:color w:val="auto"/>
          <w:sz w:val="24"/>
          <w:lang w:val="en-US" w:eastAsia="zh-CN"/>
        </w:rPr>
        <w:t>D</w:t>
      </w:r>
      <w:r>
        <w:rPr>
          <w:rFonts w:hint="eastAsia" w:asciiTheme="minorEastAsia" w:hAnsiTheme="minorEastAsia" w:eastAsiaTheme="minorEastAsia"/>
          <w:bCs/>
          <w:color w:val="auto"/>
          <w:sz w:val="24"/>
        </w:rPr>
        <w:t xml:space="preserve">                    </w:t>
      </w:r>
    </w:p>
    <w:p>
      <w:pPr>
        <w:numPr>
          <w:ilvl w:val="0"/>
          <w:numId w:val="2"/>
        </w:numPr>
        <w:tabs>
          <w:tab w:val="left" w:pos="142"/>
        </w:tabs>
        <w:adjustRightInd w:val="0"/>
        <w:snapToGrid w:val="0"/>
        <w:spacing w:line="360" w:lineRule="auto"/>
        <w:ind w:left="0"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本公告期限（5个工作日）自</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17</w:t>
      </w:r>
      <w:r>
        <w:rPr>
          <w:rFonts w:hint="eastAsia" w:asciiTheme="minorEastAsia" w:hAnsiTheme="minorEastAsia" w:eastAsiaTheme="minorEastAsia"/>
          <w:bCs/>
          <w:color w:val="auto"/>
          <w:sz w:val="24"/>
        </w:rPr>
        <w:t>日至</w:t>
      </w:r>
      <w:r>
        <w:rPr>
          <w:rFonts w:hint="eastAsia" w:asciiTheme="minorEastAsia" w:hAnsiTheme="minorEastAsia" w:eastAsiaTheme="minorEastAsia"/>
          <w:bCs/>
          <w:color w:val="auto"/>
          <w:sz w:val="24"/>
          <w:lang w:val="en-US" w:eastAsia="zh-CN"/>
        </w:rPr>
        <w:t>2020</w:t>
      </w:r>
      <w:r>
        <w:rPr>
          <w:rFonts w:hint="eastAsia" w:asciiTheme="minorEastAsia" w:hAnsiTheme="minorEastAsia" w:eastAsiaTheme="minorEastAsia"/>
          <w:bCs/>
          <w:color w:val="auto"/>
          <w:sz w:val="24"/>
        </w:rPr>
        <w:t>年</w:t>
      </w:r>
      <w:r>
        <w:rPr>
          <w:rFonts w:hint="eastAsia" w:asciiTheme="minorEastAsia" w:hAnsiTheme="minorEastAsia" w:eastAsiaTheme="minorEastAsia"/>
          <w:bCs/>
          <w:color w:val="auto"/>
          <w:sz w:val="24"/>
          <w:lang w:val="en-US" w:eastAsia="zh-CN"/>
        </w:rPr>
        <w:t>1</w:t>
      </w:r>
      <w:r>
        <w:rPr>
          <w:rFonts w:hint="eastAsia" w:asciiTheme="minorEastAsia" w:hAnsiTheme="minorEastAsia" w:eastAsiaTheme="minorEastAsia"/>
          <w:bCs/>
          <w:color w:val="auto"/>
          <w:sz w:val="24"/>
        </w:rPr>
        <w:t>月</w:t>
      </w:r>
      <w:r>
        <w:rPr>
          <w:rFonts w:hint="eastAsia" w:asciiTheme="minorEastAsia" w:hAnsiTheme="minorEastAsia" w:eastAsiaTheme="minorEastAsia"/>
          <w:bCs/>
          <w:color w:val="auto"/>
          <w:sz w:val="24"/>
          <w:lang w:val="en-US" w:eastAsia="zh-CN"/>
        </w:rPr>
        <w:t>22</w:t>
      </w:r>
      <w:r>
        <w:rPr>
          <w:rFonts w:hint="eastAsia" w:asciiTheme="minorEastAsia" w:hAnsiTheme="minorEastAsia" w:eastAsiaTheme="minorEastAsia"/>
          <w:bCs/>
          <w:color w:val="auto"/>
          <w:sz w:val="24"/>
        </w:rPr>
        <w:t>日止。</w:t>
      </w:r>
    </w:p>
    <w:p>
      <w:pPr>
        <w:numPr>
          <w:ilvl w:val="0"/>
          <w:numId w:val="2"/>
        </w:numPr>
        <w:tabs>
          <w:tab w:val="left" w:pos="142"/>
        </w:tabs>
        <w:adjustRightInd w:val="0"/>
        <w:snapToGrid w:val="0"/>
        <w:spacing w:line="360" w:lineRule="auto"/>
        <w:ind w:left="0" w:firstLine="0"/>
        <w:rPr>
          <w:rFonts w:cs="宋体" w:asciiTheme="minorEastAsia" w:hAnsiTheme="minorEastAsia" w:eastAsiaTheme="minorEastAsia"/>
          <w:bCs/>
          <w:color w:val="auto"/>
          <w:sz w:val="24"/>
        </w:rPr>
      </w:pPr>
      <w:r>
        <w:rPr>
          <w:rFonts w:asciiTheme="minorEastAsia" w:hAnsiTheme="minorEastAsia" w:eastAsiaTheme="minorEastAsia"/>
          <w:color w:val="auto"/>
          <w:sz w:val="24"/>
        </w:rPr>
        <w:t>联系</w:t>
      </w:r>
      <w:r>
        <w:rPr>
          <w:rFonts w:hint="eastAsia" w:asciiTheme="minorEastAsia" w:hAnsiTheme="minorEastAsia" w:eastAsiaTheme="minorEastAsia"/>
          <w:color w:val="auto"/>
          <w:sz w:val="24"/>
        </w:rPr>
        <w:t>事项：</w:t>
      </w:r>
    </w:p>
    <w:p>
      <w:pPr>
        <w:pStyle w:val="23"/>
        <w:tabs>
          <w:tab w:val="clear" w:pos="2328"/>
        </w:tabs>
        <w:spacing w:line="360" w:lineRule="auto"/>
        <w:ind w:left="0" w:firstLine="0"/>
        <w:rPr>
          <w:rFonts w:ascii="宋体" w:hAnsi="宋体" w:cs="宋体"/>
          <w:sz w:val="24"/>
        </w:rPr>
      </w:pPr>
      <w:r>
        <w:rPr>
          <w:rFonts w:hint="eastAsia" w:ascii="宋体" w:hAnsi="宋体" w:cs="宋体"/>
          <w:color w:val="auto"/>
          <w:sz w:val="24"/>
        </w:rPr>
        <w:t>（一）采购代理机构：广东采联采</w:t>
      </w:r>
      <w:r>
        <w:rPr>
          <w:rFonts w:hint="eastAsia" w:ascii="宋体" w:hAnsi="宋体" w:cs="宋体"/>
          <w:sz w:val="24"/>
        </w:rPr>
        <w:t>购科技有限公司</w:t>
      </w:r>
    </w:p>
    <w:p>
      <w:pPr>
        <w:pStyle w:val="23"/>
        <w:spacing w:line="360" w:lineRule="auto"/>
        <w:ind w:left="720" w:firstLine="0"/>
        <w:rPr>
          <w:rFonts w:ascii="宋体" w:hAnsi="宋体" w:cs="宋体"/>
          <w:sz w:val="24"/>
        </w:rPr>
      </w:pPr>
      <w:r>
        <w:rPr>
          <w:rFonts w:hint="eastAsia" w:ascii="宋体" w:hAnsi="宋体" w:cs="宋体"/>
          <w:sz w:val="24"/>
        </w:rPr>
        <w:t>地址：深圳市福田区竹子林中国经贸大厦10A、B</w:t>
      </w:r>
    </w:p>
    <w:p>
      <w:pPr>
        <w:pStyle w:val="23"/>
        <w:spacing w:line="360" w:lineRule="auto"/>
        <w:ind w:left="720" w:firstLine="0"/>
        <w:rPr>
          <w:rFonts w:ascii="宋体" w:hAnsi="宋体" w:cs="宋体"/>
          <w:sz w:val="24"/>
        </w:rPr>
      </w:pPr>
      <w:r>
        <w:rPr>
          <w:rFonts w:hint="eastAsia" w:ascii="宋体" w:hAnsi="宋体" w:cs="宋体"/>
          <w:sz w:val="24"/>
        </w:rPr>
        <w:t>联系人：袁小姐</w:t>
      </w:r>
    </w:p>
    <w:p>
      <w:pPr>
        <w:pStyle w:val="23"/>
        <w:spacing w:line="360" w:lineRule="auto"/>
        <w:ind w:left="720" w:firstLine="0"/>
        <w:rPr>
          <w:rFonts w:ascii="宋体" w:hAnsi="宋体" w:cs="宋体"/>
          <w:sz w:val="24"/>
        </w:rPr>
      </w:pPr>
      <w:r>
        <w:rPr>
          <w:rFonts w:hint="eastAsia" w:ascii="宋体" w:hAnsi="宋体" w:cs="宋体"/>
          <w:sz w:val="24"/>
        </w:rPr>
        <w:t>联系电话：0755-8837 7571或7572转2303</w:t>
      </w:r>
    </w:p>
    <w:p>
      <w:pPr>
        <w:pStyle w:val="23"/>
        <w:spacing w:line="360" w:lineRule="auto"/>
        <w:ind w:left="720" w:firstLine="0"/>
        <w:rPr>
          <w:rFonts w:ascii="宋体" w:hAnsi="宋体" w:cs="宋体"/>
          <w:sz w:val="24"/>
        </w:rPr>
      </w:pPr>
      <w:r>
        <w:rPr>
          <w:rFonts w:hint="eastAsia" w:ascii="宋体" w:hAnsi="宋体" w:cs="宋体"/>
          <w:sz w:val="24"/>
        </w:rPr>
        <w:t>邮编：518040</w:t>
      </w:r>
    </w:p>
    <w:p>
      <w:pPr>
        <w:pStyle w:val="23"/>
        <w:spacing w:line="360" w:lineRule="auto"/>
        <w:ind w:left="720" w:firstLine="0"/>
        <w:rPr>
          <w:rFonts w:ascii="宋体" w:hAnsi="宋体" w:cs="宋体"/>
          <w:sz w:val="24"/>
        </w:rPr>
      </w:pPr>
      <w:r>
        <w:rPr>
          <w:rFonts w:hint="eastAsia" w:ascii="宋体" w:hAnsi="宋体" w:cs="宋体"/>
          <w:sz w:val="24"/>
        </w:rPr>
        <w:t>邮箱：cailiansz@126.com</w:t>
      </w:r>
    </w:p>
    <w:p>
      <w:pPr>
        <w:pStyle w:val="23"/>
        <w:tabs>
          <w:tab w:val="clear" w:pos="2328"/>
        </w:tabs>
        <w:spacing w:line="360" w:lineRule="auto"/>
        <w:ind w:left="0" w:firstLine="0"/>
        <w:rPr>
          <w:rFonts w:ascii="宋体" w:hAnsi="宋体" w:cs="宋体"/>
          <w:sz w:val="24"/>
        </w:rPr>
      </w:pPr>
      <w:r>
        <w:rPr>
          <w:rFonts w:hint="eastAsia" w:ascii="宋体" w:hAnsi="宋体" w:cs="宋体"/>
          <w:sz w:val="24"/>
        </w:rPr>
        <w:t>（二）采购人：</w:t>
      </w:r>
      <w:r>
        <w:rPr>
          <w:rFonts w:hint="eastAsia" w:ascii="宋体" w:hAnsi="宋体"/>
          <w:sz w:val="24"/>
        </w:rPr>
        <w:t>国家税务总局深圳市宝安区税务局</w:t>
      </w:r>
    </w:p>
    <w:p>
      <w:pPr>
        <w:pStyle w:val="23"/>
        <w:spacing w:line="360" w:lineRule="auto"/>
        <w:ind w:left="720" w:firstLine="0"/>
        <w:rPr>
          <w:rFonts w:ascii="宋体" w:hAnsi="宋体" w:cs="宋体"/>
          <w:sz w:val="24"/>
        </w:rPr>
      </w:pPr>
      <w:r>
        <w:rPr>
          <w:rFonts w:hint="eastAsia" w:ascii="宋体" w:hAnsi="宋体" w:cs="宋体"/>
          <w:sz w:val="24"/>
        </w:rPr>
        <w:t>地址：广东省深圳市宝安区前进1路82号</w:t>
      </w:r>
      <w:r>
        <w:rPr>
          <w:rFonts w:hint="eastAsia" w:ascii="宋体" w:hAnsi="宋体"/>
          <w:sz w:val="24"/>
        </w:rPr>
        <w:t>宝安区税务局</w:t>
      </w:r>
    </w:p>
    <w:p>
      <w:pPr>
        <w:pStyle w:val="23"/>
        <w:spacing w:line="360" w:lineRule="auto"/>
        <w:ind w:left="720" w:firstLine="0"/>
        <w:rPr>
          <w:rFonts w:ascii="宋体" w:hAnsi="宋体" w:cs="宋体"/>
          <w:sz w:val="24"/>
        </w:rPr>
      </w:pPr>
      <w:r>
        <w:rPr>
          <w:rFonts w:hint="eastAsia" w:ascii="宋体" w:hAnsi="宋体" w:cs="宋体"/>
          <w:sz w:val="24"/>
        </w:rPr>
        <w:t>联系人：杨先生</w:t>
      </w:r>
    </w:p>
    <w:p>
      <w:pPr>
        <w:pStyle w:val="23"/>
        <w:spacing w:line="360" w:lineRule="auto"/>
        <w:ind w:left="720" w:firstLine="0"/>
        <w:rPr>
          <w:rFonts w:ascii="宋体" w:hAnsi="宋体"/>
          <w:sz w:val="24"/>
        </w:rPr>
      </w:pPr>
      <w:r>
        <w:rPr>
          <w:rFonts w:hint="eastAsia" w:ascii="宋体" w:hAnsi="宋体" w:cs="宋体"/>
          <w:sz w:val="24"/>
        </w:rPr>
        <w:t xml:space="preserve">联系电话：0755-2998 5735‬ </w:t>
      </w:r>
    </w:p>
    <w:p>
      <w:pPr>
        <w:adjustRightInd w:val="0"/>
        <w:snapToGrid w:val="0"/>
        <w:spacing w:line="360" w:lineRule="auto"/>
        <w:ind w:left="1383" w:leftChars="350" w:hanging="648" w:hangingChars="270"/>
        <w:rPr>
          <w:rFonts w:ascii="宋体" w:hAnsi="宋体" w:cs="宋体"/>
          <w:sz w:val="24"/>
        </w:rPr>
      </w:pPr>
    </w:p>
    <w:p>
      <w:pPr>
        <w:adjustRightInd w:val="0"/>
        <w:snapToGrid w:val="0"/>
        <w:spacing w:line="360" w:lineRule="auto"/>
        <w:ind w:left="1383" w:leftChars="350" w:hanging="648" w:hangingChars="270"/>
        <w:rPr>
          <w:rFonts w:ascii="宋体" w:hAnsi="宋体" w:cs="宋体"/>
          <w:sz w:val="24"/>
        </w:rPr>
      </w:pPr>
      <w:r>
        <w:rPr>
          <w:rFonts w:hint="eastAsia" w:ascii="宋体" w:hAnsi="宋体" w:cs="宋体"/>
          <w:sz w:val="24"/>
        </w:rPr>
        <w:t>附件：招标文件（可在采购代理机构（</w:t>
      </w:r>
      <w:r>
        <w:rPr>
          <w:rStyle w:val="17"/>
          <w:rFonts w:hint="eastAsia" w:ascii="宋体" w:hAnsi="宋体" w:cs="宋体"/>
          <w:color w:val="auto"/>
          <w:sz w:val="24"/>
          <w:u w:val="none"/>
        </w:rPr>
        <w:t>www.chinapsp.cn</w:t>
      </w:r>
      <w:r>
        <w:rPr>
          <w:rFonts w:hint="eastAsia" w:ascii="宋体" w:hAnsi="宋体" w:cs="宋体"/>
          <w:sz w:val="24"/>
        </w:rPr>
        <w:t>）</w:t>
      </w:r>
      <w:r>
        <w:rPr>
          <w:rStyle w:val="17"/>
          <w:rFonts w:hint="eastAsia" w:ascii="宋体" w:hAnsi="宋体" w:cs="宋体"/>
          <w:color w:val="auto"/>
          <w:sz w:val="24"/>
          <w:u w:val="none"/>
        </w:rPr>
        <w:t>网站下载</w:t>
      </w:r>
      <w:r>
        <w:rPr>
          <w:rFonts w:hint="eastAsia" w:ascii="宋体" w:hAnsi="宋体" w:cs="宋体"/>
          <w:sz w:val="24"/>
        </w:rPr>
        <w:t>。）</w:t>
      </w:r>
    </w:p>
    <w:p>
      <w:pPr>
        <w:tabs>
          <w:tab w:val="right" w:pos="9180"/>
        </w:tabs>
        <w:adjustRightInd w:val="0"/>
        <w:snapToGrid w:val="0"/>
        <w:spacing w:line="360" w:lineRule="auto"/>
        <w:ind w:firstLine="435"/>
        <w:jc w:val="right"/>
        <w:rPr>
          <w:rFonts w:asciiTheme="minorEastAsia" w:hAnsiTheme="minorEastAsia" w:eastAsiaTheme="minorEastAsia"/>
          <w:b/>
          <w:sz w:val="24"/>
          <w:u w:val="none"/>
        </w:rPr>
      </w:pPr>
      <w:r>
        <w:rPr>
          <w:rFonts w:asciiTheme="minorEastAsia" w:hAnsiTheme="minorEastAsia" w:eastAsiaTheme="minorEastAsia"/>
          <w:b/>
          <w:sz w:val="24"/>
        </w:rPr>
        <w:tab/>
      </w:r>
      <w:r>
        <w:rPr>
          <w:rFonts w:hint="eastAsia" w:asciiTheme="minorEastAsia" w:hAnsiTheme="minorEastAsia" w:eastAsiaTheme="minorEastAsia"/>
          <w:b/>
          <w:sz w:val="24"/>
          <w:u w:val="none"/>
        </w:rPr>
        <w:t>发布人：广东采联采购科技有限公司</w:t>
      </w:r>
    </w:p>
    <w:p>
      <w:pPr>
        <w:adjustRightInd w:val="0"/>
        <w:snapToGrid w:val="0"/>
        <w:spacing w:line="360" w:lineRule="auto"/>
        <w:ind w:firstLine="435"/>
        <w:jc w:val="right"/>
        <w:rPr>
          <w:rFonts w:asciiTheme="minorEastAsia" w:hAnsiTheme="minorEastAsia" w:eastAsiaTheme="minorEastAsia"/>
          <w:b/>
          <w:bCs/>
          <w:sz w:val="24"/>
        </w:rPr>
      </w:pPr>
      <w:r>
        <w:rPr>
          <w:rFonts w:hint="eastAsia" w:asciiTheme="minorEastAsia" w:hAnsiTheme="minorEastAsia" w:eastAsiaTheme="minorEastAsia"/>
          <w:b/>
          <w:sz w:val="24"/>
          <w:u w:val="none"/>
        </w:rPr>
        <w:t>发布时间：</w:t>
      </w:r>
      <w:r>
        <w:rPr>
          <w:rFonts w:hint="eastAsia" w:asciiTheme="minorEastAsia" w:hAnsiTheme="minorEastAsia" w:eastAsiaTheme="minorEastAsia"/>
          <w:b/>
          <w:sz w:val="24"/>
          <w:u w:val="none"/>
          <w:lang w:val="en-US" w:eastAsia="zh-CN"/>
        </w:rPr>
        <w:t>2020</w:t>
      </w:r>
      <w:r>
        <w:rPr>
          <w:rFonts w:hint="eastAsia" w:asciiTheme="minorEastAsia" w:hAnsiTheme="minorEastAsia" w:eastAsiaTheme="minorEastAsia"/>
          <w:b/>
          <w:sz w:val="24"/>
          <w:u w:val="none"/>
        </w:rPr>
        <w:t>年</w:t>
      </w:r>
      <w:r>
        <w:rPr>
          <w:rFonts w:hint="eastAsia" w:asciiTheme="minorEastAsia" w:hAnsiTheme="minorEastAsia" w:eastAsiaTheme="minorEastAsia"/>
          <w:b/>
          <w:sz w:val="24"/>
          <w:u w:val="none"/>
          <w:lang w:val="en-US" w:eastAsia="zh-CN"/>
        </w:rPr>
        <w:t>1</w:t>
      </w:r>
      <w:r>
        <w:rPr>
          <w:rFonts w:hint="eastAsia" w:asciiTheme="minorEastAsia" w:hAnsiTheme="minorEastAsia" w:eastAsiaTheme="minorEastAsia"/>
          <w:b/>
          <w:sz w:val="24"/>
          <w:u w:val="none"/>
        </w:rPr>
        <w:t>月</w:t>
      </w:r>
      <w:r>
        <w:rPr>
          <w:rFonts w:hint="eastAsia" w:asciiTheme="minorEastAsia" w:hAnsiTheme="minorEastAsia" w:eastAsiaTheme="minorEastAsia"/>
          <w:b/>
          <w:sz w:val="24"/>
          <w:u w:val="none"/>
          <w:lang w:val="en-US" w:eastAsia="zh-CN"/>
        </w:rPr>
        <w:t>16</w:t>
      </w:r>
      <w:r>
        <w:rPr>
          <w:rFonts w:hint="eastAsia" w:asciiTheme="minorEastAsia" w:hAnsiTheme="minorEastAsia" w:eastAsiaTheme="minorEastAsia"/>
          <w:b/>
          <w:sz w:val="24"/>
          <w:u w:val="none"/>
        </w:rPr>
        <w:t>日</w:t>
      </w:r>
      <w:r>
        <w:rPr>
          <w:rFonts w:asciiTheme="minorEastAsia" w:hAnsiTheme="minorEastAsia" w:eastAsiaTheme="minorEastAsia"/>
          <w:b/>
          <w:bCs/>
          <w:sz w:val="24"/>
        </w:rPr>
        <w:br w:type="page"/>
      </w:r>
    </w:p>
    <w:bookmarkEnd w:id="7"/>
    <w:bookmarkEnd w:id="8"/>
    <w:p>
      <w:pPr>
        <w:spacing w:before="156" w:beforeLines="50" w:after="156" w:afterLines="50" w:line="360" w:lineRule="auto"/>
        <w:jc w:val="center"/>
        <w:outlineLvl w:val="0"/>
      </w:pPr>
      <w:bookmarkStart w:id="9" w:name="_Toc18075288"/>
      <w:bookmarkStart w:id="10" w:name="_Toc13067021"/>
      <w:bookmarkStart w:id="11" w:name="_Toc435514850"/>
      <w:bookmarkStart w:id="12" w:name="_Toc435109306"/>
      <w:bookmarkStart w:id="13" w:name="_Toc435115055"/>
      <w:r>
        <w:rPr>
          <w:rFonts w:hint="eastAsia"/>
          <w:b/>
          <w:bCs/>
          <w:sz w:val="28"/>
          <w:szCs w:val="28"/>
        </w:rPr>
        <w:t>第二章 用户需求书</w:t>
      </w:r>
      <w:bookmarkEnd w:id="9"/>
      <w:bookmarkEnd w:id="10"/>
    </w:p>
    <w:p>
      <w:pPr>
        <w:pStyle w:val="6"/>
        <w:numPr>
          <w:ilvl w:val="0"/>
          <w:numId w:val="7"/>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有关说明</w:t>
      </w:r>
    </w:p>
    <w:p>
      <w:pPr>
        <w:numPr>
          <w:ilvl w:val="0"/>
          <w:numId w:val="8"/>
        </w:numPr>
        <w:tabs>
          <w:tab w:val="left" w:pos="567"/>
          <w:tab w:val="clear" w:pos="420"/>
        </w:tabs>
        <w:snapToGri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投标人须对本项目的采购标的进行整体投标，任何只对本项目采购标的其中一部分内容、数量进行的投标都被视为无效投标。</w:t>
      </w:r>
    </w:p>
    <w:p>
      <w:pPr>
        <w:numPr>
          <w:ilvl w:val="0"/>
          <w:numId w:val="8"/>
        </w:numPr>
        <w:tabs>
          <w:tab w:val="left" w:pos="567"/>
          <w:tab w:val="clear" w:pos="420"/>
        </w:tabs>
        <w:snapToGrid w:val="0"/>
        <w:spacing w:line="360" w:lineRule="auto"/>
      </w:pPr>
      <w:r>
        <w:rPr>
          <w:rFonts w:hint="eastAsia" w:asciiTheme="minorEastAsia" w:hAnsiTheme="minorEastAsia" w:eastAsiaTheme="minorEastAsia"/>
          <w:bCs/>
          <w:sz w:val="24"/>
        </w:rPr>
        <w:t>用户需求书中标注</w:t>
      </w:r>
      <w:r>
        <w:rPr>
          <w:rFonts w:asciiTheme="minorEastAsia" w:hAnsiTheme="minorEastAsia" w:eastAsiaTheme="minorEastAsia"/>
          <w:bCs/>
          <w:sz w:val="24"/>
        </w:rPr>
        <w:t>“</w:t>
      </w:r>
      <w:r>
        <w:rPr>
          <w:rFonts w:hint="eastAsia" w:asciiTheme="minorEastAsia" w:hAnsiTheme="minorEastAsia" w:eastAsiaTheme="minorEastAsia"/>
          <w:bCs/>
          <w:sz w:val="24"/>
        </w:rPr>
        <w:t>★</w:t>
      </w:r>
      <w:r>
        <w:rPr>
          <w:rFonts w:asciiTheme="minorEastAsia" w:hAnsiTheme="minorEastAsia" w:eastAsiaTheme="minorEastAsia"/>
          <w:bCs/>
          <w:sz w:val="24"/>
        </w:rPr>
        <w:t>”</w:t>
      </w:r>
      <w:r>
        <w:rPr>
          <w:rFonts w:hint="eastAsia" w:asciiTheme="minorEastAsia" w:hAnsiTheme="minorEastAsia" w:eastAsiaTheme="minorEastAsia"/>
          <w:bCs/>
          <w:sz w:val="24"/>
        </w:rPr>
        <w:t>号条款为实质性条款，必须逐条进行响应，有任何一条负偏离的，将导致无效投标。</w:t>
      </w:r>
    </w:p>
    <w:p>
      <w:pPr>
        <w:pStyle w:val="2"/>
      </w:pPr>
    </w:p>
    <w:p>
      <w:pPr>
        <w:pStyle w:val="6"/>
        <w:numPr>
          <w:ilvl w:val="0"/>
          <w:numId w:val="7"/>
        </w:numPr>
        <w:tabs>
          <w:tab w:val="left" w:pos="540"/>
        </w:tabs>
        <w:adjustRightInd w:val="0"/>
        <w:snapToGrid w:val="0"/>
        <w:spacing w:line="360" w:lineRule="auto"/>
        <w:rPr>
          <w:rFonts w:asciiTheme="minorEastAsia" w:hAnsiTheme="minorEastAsia"/>
          <w:b/>
          <w:sz w:val="24"/>
          <w:szCs w:val="24"/>
          <w:u w:val="single"/>
        </w:rPr>
      </w:pPr>
      <w:r>
        <w:rPr>
          <w:rFonts w:hint="eastAsia" w:asciiTheme="minorEastAsia" w:hAnsiTheme="minorEastAsia"/>
          <w:b/>
          <w:sz w:val="24"/>
          <w:szCs w:val="24"/>
        </w:rPr>
        <w:t>项目基本概况</w:t>
      </w:r>
    </w:p>
    <w:p>
      <w:pPr>
        <w:pStyle w:val="6"/>
        <w:tabs>
          <w:tab w:val="left" w:pos="540"/>
        </w:tabs>
        <w:adjustRightInd w:val="0"/>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国家税务总局深圳市宝安区税务局拟采用公开招标的方式对安保服务管理进行招标。</w:t>
      </w:r>
    </w:p>
    <w:p>
      <w:pPr>
        <w:pStyle w:val="6"/>
        <w:tabs>
          <w:tab w:val="left" w:pos="540"/>
        </w:tabs>
        <w:adjustRightInd w:val="0"/>
        <w:snapToGrid w:val="0"/>
        <w:spacing w:line="360" w:lineRule="auto"/>
        <w:rPr>
          <w:rFonts w:asciiTheme="minorEastAsia" w:hAnsiTheme="minorEastAsia"/>
          <w:b/>
          <w:sz w:val="24"/>
          <w:szCs w:val="24"/>
        </w:rPr>
      </w:pPr>
    </w:p>
    <w:p>
      <w:pPr>
        <w:pStyle w:val="6"/>
        <w:numPr>
          <w:ilvl w:val="0"/>
          <w:numId w:val="7"/>
        </w:numPr>
        <w:tabs>
          <w:tab w:val="left" w:pos="540"/>
        </w:tabs>
        <w:adjustRightInd w:val="0"/>
        <w:snapToGrid w:val="0"/>
        <w:spacing w:line="360" w:lineRule="auto"/>
        <w:rPr>
          <w:rFonts w:asciiTheme="minorEastAsia" w:hAnsiTheme="minorEastAsia"/>
          <w:b/>
          <w:sz w:val="24"/>
          <w:szCs w:val="24"/>
        </w:rPr>
      </w:pPr>
      <w:r>
        <w:rPr>
          <w:rFonts w:hint="eastAsia" w:asciiTheme="minorEastAsia" w:hAnsiTheme="minorEastAsia"/>
          <w:b/>
          <w:sz w:val="24"/>
          <w:szCs w:val="24"/>
        </w:rPr>
        <w:t>服务内容</w:t>
      </w:r>
    </w:p>
    <w:tbl>
      <w:tblPr>
        <w:tblStyle w:val="19"/>
        <w:tblW w:w="926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62"/>
        <w:gridCol w:w="816"/>
        <w:gridCol w:w="2190"/>
        <w:gridCol w:w="1989"/>
        <w:gridCol w:w="16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75" w:type="dxa"/>
            <w:tcBorders>
              <w:tl2br w:val="nil"/>
              <w:tr2bl w:val="nil"/>
            </w:tcBorders>
            <w:shd w:val="clear" w:color="auto" w:fill="EEECE1"/>
            <w:vAlign w:val="center"/>
          </w:tcPr>
          <w:p>
            <w:pPr>
              <w:adjustRightInd w:val="0"/>
              <w:snapToGrid w:val="0"/>
              <w:spacing w:line="240" w:lineRule="auto"/>
              <w:jc w:val="center"/>
              <w:rPr>
                <w:rFonts w:hint="eastAsia" w:ascii="宋体" w:eastAsia="宋体"/>
                <w:b/>
                <w:sz w:val="24"/>
                <w:lang w:eastAsia="zh-CN"/>
              </w:rPr>
            </w:pPr>
            <w:r>
              <w:rPr>
                <w:rFonts w:hint="eastAsia" w:ascii="宋体"/>
                <w:b/>
                <w:sz w:val="24"/>
                <w:lang w:eastAsia="zh-CN"/>
              </w:rPr>
              <w:t>采购内容</w:t>
            </w:r>
          </w:p>
        </w:tc>
        <w:tc>
          <w:tcPr>
            <w:tcW w:w="1862" w:type="dxa"/>
            <w:tcBorders>
              <w:tl2br w:val="nil"/>
              <w:tr2bl w:val="nil"/>
            </w:tcBorders>
            <w:shd w:val="clear" w:color="auto" w:fill="EEECE1"/>
            <w:vAlign w:val="center"/>
          </w:tcPr>
          <w:p>
            <w:pPr>
              <w:adjustRightInd w:val="0"/>
              <w:snapToGrid w:val="0"/>
              <w:spacing w:line="240" w:lineRule="auto"/>
              <w:jc w:val="center"/>
              <w:rPr>
                <w:rFonts w:hint="eastAsia" w:ascii="宋体" w:eastAsia="宋体"/>
                <w:b/>
                <w:sz w:val="24"/>
                <w:lang w:eastAsia="zh-CN"/>
              </w:rPr>
            </w:pPr>
            <w:r>
              <w:rPr>
                <w:rFonts w:hint="eastAsia" w:ascii="宋体"/>
                <w:b/>
                <w:sz w:val="24"/>
                <w:lang w:eastAsia="zh-CN"/>
              </w:rPr>
              <w:t>单位</w:t>
            </w:r>
          </w:p>
        </w:tc>
        <w:tc>
          <w:tcPr>
            <w:tcW w:w="816" w:type="dxa"/>
            <w:tcBorders>
              <w:tl2br w:val="nil"/>
              <w:tr2bl w:val="nil"/>
            </w:tcBorders>
            <w:shd w:val="clear" w:color="auto" w:fill="EEECE1"/>
            <w:vAlign w:val="center"/>
          </w:tcPr>
          <w:p>
            <w:pPr>
              <w:adjustRightInd w:val="0"/>
              <w:snapToGrid w:val="0"/>
              <w:spacing w:line="240" w:lineRule="auto"/>
              <w:jc w:val="center"/>
              <w:rPr>
                <w:rFonts w:ascii="宋体"/>
                <w:b/>
                <w:sz w:val="24"/>
              </w:rPr>
            </w:pPr>
            <w:r>
              <w:rPr>
                <w:rFonts w:hint="eastAsia" w:ascii="宋体"/>
                <w:b/>
                <w:sz w:val="24"/>
              </w:rPr>
              <w:t>数量</w:t>
            </w:r>
          </w:p>
        </w:tc>
        <w:tc>
          <w:tcPr>
            <w:tcW w:w="2190" w:type="dxa"/>
            <w:tcBorders>
              <w:tl2br w:val="nil"/>
              <w:tr2bl w:val="nil"/>
            </w:tcBorders>
            <w:shd w:val="clear" w:color="auto" w:fill="EEECE1"/>
            <w:vAlign w:val="center"/>
          </w:tcPr>
          <w:p>
            <w:pPr>
              <w:spacing w:line="240" w:lineRule="auto"/>
              <w:jc w:val="center"/>
              <w:rPr>
                <w:rFonts w:ascii="宋体" w:cs="宋体"/>
                <w:b/>
                <w:bCs/>
                <w:sz w:val="24"/>
                <w:szCs w:val="24"/>
              </w:rPr>
            </w:pPr>
            <w:r>
              <w:rPr>
                <w:rFonts w:hint="eastAsia" w:ascii="宋体" w:hAnsi="宋体" w:cs="宋体"/>
                <w:b/>
                <w:bCs/>
                <w:sz w:val="24"/>
                <w:szCs w:val="24"/>
              </w:rPr>
              <w:t>年度分项最高限价</w:t>
            </w:r>
          </w:p>
          <w:p>
            <w:pPr>
              <w:spacing w:line="240" w:lineRule="auto"/>
              <w:jc w:val="center"/>
              <w:rPr>
                <w:rFonts w:hint="eastAsia" w:ascii="宋体"/>
                <w:b/>
                <w:sz w:val="24"/>
              </w:rPr>
            </w:pPr>
            <w:r>
              <w:rPr>
                <w:rFonts w:hint="eastAsia" w:ascii="宋体" w:hAnsi="宋体" w:cs="宋体"/>
                <w:b/>
                <w:bCs/>
                <w:sz w:val="24"/>
                <w:szCs w:val="24"/>
              </w:rPr>
              <w:t>（万元</w:t>
            </w:r>
            <w:r>
              <w:rPr>
                <w:rFonts w:ascii="宋体" w:hAnsi="宋体" w:cs="宋体"/>
                <w:b/>
                <w:bCs/>
                <w:sz w:val="24"/>
                <w:szCs w:val="24"/>
              </w:rPr>
              <w:t>/</w:t>
            </w:r>
            <w:r>
              <w:rPr>
                <w:rFonts w:hint="eastAsia" w:ascii="宋体" w:hAnsi="宋体" w:cs="宋体"/>
                <w:b/>
                <w:bCs/>
                <w:sz w:val="24"/>
                <w:szCs w:val="24"/>
              </w:rPr>
              <w:t>年）</w:t>
            </w:r>
          </w:p>
        </w:tc>
        <w:tc>
          <w:tcPr>
            <w:tcW w:w="1989" w:type="dxa"/>
            <w:tcBorders>
              <w:tl2br w:val="nil"/>
              <w:tr2bl w:val="nil"/>
            </w:tcBorders>
            <w:shd w:val="clear" w:color="auto" w:fill="EEECE1"/>
            <w:vAlign w:val="center"/>
          </w:tcPr>
          <w:p>
            <w:pPr>
              <w:spacing w:line="240" w:lineRule="auto"/>
              <w:jc w:val="center"/>
              <w:rPr>
                <w:rFonts w:ascii="宋体" w:cs="宋体"/>
                <w:b/>
                <w:bCs/>
                <w:sz w:val="24"/>
                <w:szCs w:val="24"/>
              </w:rPr>
            </w:pPr>
            <w:r>
              <w:rPr>
                <w:rFonts w:hint="eastAsia" w:ascii="宋体" w:hAnsi="宋体" w:cs="宋体"/>
                <w:b/>
                <w:bCs/>
                <w:sz w:val="24"/>
                <w:szCs w:val="24"/>
              </w:rPr>
              <w:t>年度总最高限价</w:t>
            </w:r>
          </w:p>
          <w:p>
            <w:pPr>
              <w:spacing w:line="240" w:lineRule="auto"/>
              <w:jc w:val="center"/>
              <w:rPr>
                <w:rFonts w:ascii="宋体"/>
                <w:b/>
                <w:sz w:val="24"/>
              </w:rPr>
            </w:pPr>
            <w:r>
              <w:rPr>
                <w:rFonts w:hint="eastAsia" w:ascii="宋体" w:hAnsi="宋体" w:cs="宋体"/>
                <w:b/>
                <w:bCs/>
                <w:sz w:val="24"/>
                <w:szCs w:val="24"/>
              </w:rPr>
              <w:t>（万元</w:t>
            </w:r>
            <w:r>
              <w:rPr>
                <w:rFonts w:ascii="宋体" w:hAnsi="宋体" w:cs="宋体"/>
                <w:b/>
                <w:bCs/>
                <w:sz w:val="24"/>
                <w:szCs w:val="24"/>
              </w:rPr>
              <w:t>/</w:t>
            </w:r>
            <w:r>
              <w:rPr>
                <w:rFonts w:hint="eastAsia" w:ascii="宋体" w:hAnsi="宋体" w:cs="宋体"/>
                <w:b/>
                <w:bCs/>
                <w:sz w:val="24"/>
                <w:szCs w:val="24"/>
              </w:rPr>
              <w:t>年）</w:t>
            </w:r>
          </w:p>
        </w:tc>
        <w:tc>
          <w:tcPr>
            <w:tcW w:w="1633" w:type="dxa"/>
            <w:tcBorders>
              <w:tl2br w:val="nil"/>
              <w:tr2bl w:val="nil"/>
            </w:tcBorders>
            <w:shd w:val="clear" w:color="auto" w:fill="EEECE1"/>
            <w:vAlign w:val="center"/>
          </w:tcPr>
          <w:p>
            <w:pPr>
              <w:spacing w:line="240" w:lineRule="auto"/>
              <w:jc w:val="center"/>
              <w:rPr>
                <w:rFonts w:hint="eastAsia" w:ascii="宋体" w:hAnsi="宋体" w:cs="宋体"/>
                <w:b/>
                <w:bCs/>
                <w:sz w:val="24"/>
                <w:szCs w:val="24"/>
              </w:rPr>
            </w:pPr>
            <w:r>
              <w:rPr>
                <w:rFonts w:hint="eastAsia" w:ascii="宋体" w:hAnsi="宋体" w:cs="宋体"/>
                <w:b/>
                <w:bCs/>
                <w:sz w:val="24"/>
                <w:szCs w:val="24"/>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775" w:type="dxa"/>
            <w:vMerge w:val="restart"/>
            <w:tcBorders>
              <w:tl2br w:val="nil"/>
              <w:tr2bl w:val="nil"/>
            </w:tcBorders>
            <w:vAlign w:val="center"/>
          </w:tcPr>
          <w:p>
            <w:pPr>
              <w:spacing w:line="240" w:lineRule="auto"/>
              <w:jc w:val="center"/>
              <w:rPr>
                <w:rFonts w:ascii="宋体" w:cs="宋体"/>
                <w:sz w:val="24"/>
                <w:szCs w:val="24"/>
              </w:rPr>
            </w:pPr>
            <w:r>
              <w:rPr>
                <w:rFonts w:hint="eastAsia" w:ascii="宋体" w:hAnsi="宋体" w:cs="宋体"/>
                <w:sz w:val="24"/>
                <w:szCs w:val="24"/>
                <w:lang w:eastAsia="zh-CN"/>
              </w:rPr>
              <w:t>安保</w:t>
            </w:r>
            <w:r>
              <w:rPr>
                <w:rFonts w:hint="eastAsia" w:ascii="宋体" w:hAnsi="宋体" w:cs="宋体"/>
                <w:sz w:val="24"/>
                <w:szCs w:val="24"/>
              </w:rPr>
              <w:t>服务</w:t>
            </w:r>
          </w:p>
          <w:p>
            <w:pPr>
              <w:spacing w:line="240" w:lineRule="auto"/>
              <w:jc w:val="center"/>
              <w:rPr>
                <w:rFonts w:ascii="宋体"/>
                <w:bCs/>
                <w:sz w:val="24"/>
              </w:rPr>
            </w:pPr>
          </w:p>
        </w:tc>
        <w:tc>
          <w:tcPr>
            <w:tcW w:w="1862" w:type="dxa"/>
            <w:tcBorders>
              <w:tl2br w:val="nil"/>
              <w:tr2bl w:val="nil"/>
            </w:tcBorders>
            <w:vAlign w:val="center"/>
          </w:tcPr>
          <w:p>
            <w:pPr>
              <w:widowControl/>
              <w:spacing w:line="240" w:lineRule="auto"/>
              <w:jc w:val="center"/>
              <w:rPr>
                <w:rFonts w:hint="eastAsia" w:asciiTheme="minorEastAsia" w:hAnsiTheme="minorEastAsia" w:eastAsiaTheme="minorEastAsia"/>
                <w:sz w:val="24"/>
              </w:rPr>
            </w:pPr>
            <w:r>
              <w:rPr>
                <w:rFonts w:hint="eastAsia" w:ascii="宋体" w:hAnsi="宋体" w:cs="宋体"/>
                <w:sz w:val="24"/>
                <w:szCs w:val="24"/>
              </w:rPr>
              <w:t>区局创业路办公区（含新安税务所）</w:t>
            </w:r>
          </w:p>
        </w:tc>
        <w:tc>
          <w:tcPr>
            <w:tcW w:w="816" w:type="dxa"/>
            <w:tcBorders>
              <w:tl2br w:val="nil"/>
              <w:tr2bl w:val="nil"/>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190" w:type="dxa"/>
            <w:tcBorders>
              <w:tl2br w:val="nil"/>
              <w:tr2bl w:val="nil"/>
            </w:tcBorders>
            <w:vAlign w:val="center"/>
          </w:tcPr>
          <w:p>
            <w:pPr>
              <w:widowControl/>
              <w:spacing w:line="240" w:lineRule="auto"/>
              <w:jc w:val="center"/>
              <w:rPr>
                <w:rFonts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val="en-US" w:eastAsia="zh-CN"/>
              </w:rPr>
              <w:t>115</w:t>
            </w:r>
            <w:r>
              <w:rPr>
                <w:rFonts w:ascii="宋体" w:hAnsi="宋体" w:cs="宋体"/>
                <w:sz w:val="24"/>
                <w:szCs w:val="24"/>
              </w:rPr>
              <w:t>.00</w:t>
            </w:r>
            <w:r>
              <w:rPr>
                <w:rFonts w:hint="eastAsia" w:ascii="宋体" w:hAnsi="宋体" w:cs="宋体"/>
                <w:sz w:val="24"/>
                <w:szCs w:val="24"/>
              </w:rPr>
              <w:t>万元</w:t>
            </w:r>
          </w:p>
        </w:tc>
        <w:tc>
          <w:tcPr>
            <w:tcW w:w="1989" w:type="dxa"/>
            <w:vMerge w:val="restart"/>
            <w:tcBorders>
              <w:tl2br w:val="nil"/>
              <w:tr2bl w:val="nil"/>
            </w:tcBorders>
            <w:vAlign w:val="center"/>
          </w:tcPr>
          <w:p>
            <w:pPr>
              <w:keepNext/>
              <w:adjustRightInd w:val="0"/>
              <w:spacing w:before="60" w:after="60" w:line="240" w:lineRule="auto"/>
              <w:jc w:val="center"/>
              <w:textAlignment w:val="center"/>
              <w:rPr>
                <w:rFonts w:ascii="宋体" w:hAnsi="宋体"/>
                <w:snapToGrid/>
                <w:spacing w:val="0"/>
                <w:kern w:val="2"/>
                <w:szCs w:val="24"/>
              </w:rPr>
            </w:pPr>
            <w:r>
              <w:rPr>
                <w:rFonts w:hint="eastAsia" w:ascii="宋体" w:hAnsi="宋体" w:cs="宋体"/>
                <w:sz w:val="24"/>
                <w:szCs w:val="24"/>
              </w:rPr>
              <w:t>人民币</w:t>
            </w:r>
            <w:r>
              <w:rPr>
                <w:rFonts w:hint="eastAsia" w:ascii="宋体" w:hAnsi="宋体" w:cs="宋体"/>
                <w:sz w:val="24"/>
                <w:szCs w:val="24"/>
                <w:lang w:val="en-US" w:eastAsia="zh-CN"/>
              </w:rPr>
              <w:t>374</w:t>
            </w:r>
            <w:r>
              <w:rPr>
                <w:rFonts w:hint="eastAsia" w:ascii="宋体" w:hAnsi="宋体" w:cs="宋体"/>
                <w:sz w:val="24"/>
                <w:szCs w:val="24"/>
              </w:rPr>
              <w:t>万元</w:t>
            </w:r>
            <w:r>
              <w:rPr>
                <w:rFonts w:ascii="宋体" w:hAnsi="宋体" w:cs="宋体"/>
                <w:sz w:val="24"/>
                <w:szCs w:val="24"/>
              </w:rPr>
              <w:t>/</w:t>
            </w:r>
            <w:r>
              <w:rPr>
                <w:rFonts w:hint="eastAsia" w:ascii="宋体" w:hAnsi="宋体" w:cs="宋体"/>
                <w:sz w:val="24"/>
                <w:szCs w:val="24"/>
              </w:rPr>
              <w:t>年</w:t>
            </w:r>
          </w:p>
        </w:tc>
        <w:tc>
          <w:tcPr>
            <w:tcW w:w="1633" w:type="dxa"/>
            <w:vMerge w:val="restart"/>
            <w:tcBorders>
              <w:tl2br w:val="nil"/>
              <w:tr2bl w:val="nil"/>
            </w:tcBorders>
            <w:vAlign w:val="center"/>
          </w:tcPr>
          <w:p>
            <w:pPr>
              <w:keepNext/>
              <w:adjustRightInd w:val="0"/>
              <w:spacing w:before="60" w:after="60" w:line="240" w:lineRule="auto"/>
              <w:ind w:left="67" w:leftChars="0" w:hanging="67" w:firstLineChars="0"/>
              <w:jc w:val="center"/>
              <w:textAlignment w:val="center"/>
              <w:rPr>
                <w:rFonts w:hint="eastAsia" w:ascii="宋体" w:hAnsi="宋体" w:cs="宋体"/>
                <w:sz w:val="24"/>
                <w:szCs w:val="24"/>
              </w:rPr>
            </w:pPr>
            <w:r>
              <w:rPr>
                <w:rFonts w:hint="eastAsia" w:ascii="宋体" w:hAnsi="宋体" w:cs="宋体"/>
                <w:sz w:val="24"/>
                <w:szCs w:val="24"/>
                <w:lang w:eastAsia="zh-CN"/>
              </w:rPr>
              <w:t>合同签订之日起至2022年10月31日</w:t>
            </w:r>
            <w:r>
              <w:rPr>
                <w:rFonts w:hint="eastAsia" w:ascii="宋体" w:hAnsi="宋体" w:cs="宋体"/>
                <w:sz w:val="24"/>
                <w:szCs w:val="24"/>
              </w:rPr>
              <w:t>（以采购人书面通知正式进驻的日期起算）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75" w:type="dxa"/>
            <w:vMerge w:val="continue"/>
            <w:tcBorders>
              <w:tl2br w:val="nil"/>
              <w:tr2bl w:val="nil"/>
            </w:tcBorders>
            <w:vAlign w:val="center"/>
          </w:tcPr>
          <w:p>
            <w:pPr>
              <w:widowControl/>
              <w:spacing w:line="240" w:lineRule="auto"/>
              <w:jc w:val="center"/>
              <w:rPr>
                <w:rFonts w:ascii="宋体"/>
                <w:bCs/>
                <w:sz w:val="24"/>
              </w:rPr>
            </w:pPr>
          </w:p>
        </w:tc>
        <w:tc>
          <w:tcPr>
            <w:tcW w:w="1862" w:type="dxa"/>
            <w:tcBorders>
              <w:tl2br w:val="nil"/>
              <w:tr2bl w:val="nil"/>
            </w:tcBorders>
            <w:vAlign w:val="center"/>
          </w:tcPr>
          <w:p>
            <w:pPr>
              <w:spacing w:line="240" w:lineRule="auto"/>
              <w:jc w:val="center"/>
              <w:rPr>
                <w:rFonts w:ascii="宋体"/>
                <w:bCs/>
                <w:sz w:val="24"/>
              </w:rPr>
            </w:pPr>
            <w:r>
              <w:rPr>
                <w:rFonts w:hint="eastAsia" w:ascii="宋体" w:hAnsi="宋体" w:cs="宋体"/>
                <w:sz w:val="24"/>
                <w:szCs w:val="24"/>
              </w:rPr>
              <w:t>福永税务所</w:t>
            </w:r>
          </w:p>
        </w:tc>
        <w:tc>
          <w:tcPr>
            <w:tcW w:w="816" w:type="dxa"/>
            <w:tcBorders>
              <w:tl2br w:val="nil"/>
              <w:tr2bl w:val="nil"/>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190" w:type="dxa"/>
            <w:tcBorders>
              <w:tl2br w:val="nil"/>
              <w:tr2bl w:val="nil"/>
            </w:tcBorders>
            <w:vAlign w:val="center"/>
          </w:tcPr>
          <w:p>
            <w:pPr>
              <w:spacing w:line="240" w:lineRule="auto"/>
              <w:jc w:val="center"/>
              <w:rPr>
                <w:rFonts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val="en-US" w:eastAsia="zh-CN"/>
              </w:rPr>
              <w:t>82</w:t>
            </w:r>
            <w:r>
              <w:rPr>
                <w:rFonts w:ascii="宋体" w:hAnsi="宋体" w:cs="宋体"/>
                <w:sz w:val="24"/>
                <w:szCs w:val="24"/>
              </w:rPr>
              <w:t>.00</w:t>
            </w:r>
            <w:r>
              <w:rPr>
                <w:rFonts w:hint="eastAsia" w:ascii="宋体" w:hAnsi="宋体" w:cs="宋体"/>
                <w:sz w:val="24"/>
                <w:szCs w:val="24"/>
              </w:rPr>
              <w:t>万元</w:t>
            </w:r>
          </w:p>
        </w:tc>
        <w:tc>
          <w:tcPr>
            <w:tcW w:w="1989"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c>
          <w:tcPr>
            <w:tcW w:w="1633"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75" w:type="dxa"/>
            <w:vMerge w:val="continue"/>
            <w:tcBorders>
              <w:tl2br w:val="nil"/>
              <w:tr2bl w:val="nil"/>
            </w:tcBorders>
            <w:vAlign w:val="center"/>
          </w:tcPr>
          <w:p>
            <w:pPr>
              <w:widowControl/>
              <w:spacing w:line="240" w:lineRule="auto"/>
              <w:jc w:val="center"/>
              <w:rPr>
                <w:rFonts w:ascii="宋体"/>
                <w:bCs/>
                <w:sz w:val="24"/>
              </w:rPr>
            </w:pPr>
          </w:p>
        </w:tc>
        <w:tc>
          <w:tcPr>
            <w:tcW w:w="1862" w:type="dxa"/>
            <w:tcBorders>
              <w:tl2br w:val="nil"/>
              <w:tr2bl w:val="nil"/>
            </w:tcBorders>
            <w:vAlign w:val="center"/>
          </w:tcPr>
          <w:p>
            <w:pPr>
              <w:spacing w:line="240" w:lineRule="auto"/>
              <w:jc w:val="center"/>
              <w:rPr>
                <w:rFonts w:ascii="宋体"/>
                <w:bCs/>
                <w:sz w:val="24"/>
              </w:rPr>
            </w:pPr>
            <w:r>
              <w:rPr>
                <w:rFonts w:hint="eastAsia" w:ascii="宋体" w:hAnsi="宋体" w:cs="宋体"/>
                <w:sz w:val="24"/>
                <w:szCs w:val="24"/>
              </w:rPr>
              <w:t>沙井税务所</w:t>
            </w:r>
          </w:p>
        </w:tc>
        <w:tc>
          <w:tcPr>
            <w:tcW w:w="816" w:type="dxa"/>
            <w:tcBorders>
              <w:tl2br w:val="nil"/>
              <w:tr2bl w:val="nil"/>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190" w:type="dxa"/>
            <w:tcBorders>
              <w:tl2br w:val="nil"/>
              <w:tr2bl w:val="nil"/>
            </w:tcBorders>
            <w:vAlign w:val="center"/>
          </w:tcPr>
          <w:p>
            <w:pPr>
              <w:spacing w:line="240" w:lineRule="auto"/>
              <w:jc w:val="center"/>
              <w:rPr>
                <w:rFonts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val="en-US" w:eastAsia="zh-CN"/>
              </w:rPr>
              <w:t>48</w:t>
            </w:r>
            <w:r>
              <w:rPr>
                <w:rFonts w:ascii="宋体" w:hAnsi="宋体" w:cs="宋体"/>
                <w:sz w:val="24"/>
                <w:szCs w:val="24"/>
              </w:rPr>
              <w:t>.00</w:t>
            </w:r>
            <w:r>
              <w:rPr>
                <w:rFonts w:hint="eastAsia" w:ascii="宋体" w:hAnsi="宋体" w:cs="宋体"/>
                <w:sz w:val="24"/>
                <w:szCs w:val="24"/>
              </w:rPr>
              <w:t>万元</w:t>
            </w:r>
          </w:p>
        </w:tc>
        <w:tc>
          <w:tcPr>
            <w:tcW w:w="1989"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c>
          <w:tcPr>
            <w:tcW w:w="1633"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75" w:type="dxa"/>
            <w:vMerge w:val="continue"/>
            <w:tcBorders>
              <w:tl2br w:val="nil"/>
              <w:tr2bl w:val="nil"/>
            </w:tcBorders>
            <w:vAlign w:val="center"/>
          </w:tcPr>
          <w:p>
            <w:pPr>
              <w:widowControl/>
              <w:spacing w:line="240" w:lineRule="auto"/>
              <w:jc w:val="center"/>
              <w:rPr>
                <w:rFonts w:ascii="宋体"/>
                <w:bCs/>
                <w:sz w:val="24"/>
              </w:rPr>
            </w:pPr>
          </w:p>
        </w:tc>
        <w:tc>
          <w:tcPr>
            <w:tcW w:w="1862" w:type="dxa"/>
            <w:tcBorders>
              <w:tl2br w:val="nil"/>
              <w:tr2bl w:val="nil"/>
            </w:tcBorders>
            <w:vAlign w:val="center"/>
          </w:tcPr>
          <w:p>
            <w:pPr>
              <w:spacing w:line="240" w:lineRule="auto"/>
              <w:jc w:val="center"/>
              <w:rPr>
                <w:rFonts w:ascii="宋体"/>
                <w:bCs/>
                <w:sz w:val="24"/>
              </w:rPr>
            </w:pPr>
            <w:r>
              <w:rPr>
                <w:rFonts w:hint="eastAsia" w:ascii="宋体" w:hAnsi="宋体" w:cs="宋体"/>
                <w:sz w:val="24"/>
                <w:szCs w:val="24"/>
              </w:rPr>
              <w:t>石岩税务所</w:t>
            </w:r>
          </w:p>
        </w:tc>
        <w:tc>
          <w:tcPr>
            <w:tcW w:w="816" w:type="dxa"/>
            <w:tcBorders>
              <w:tl2br w:val="nil"/>
              <w:tr2bl w:val="nil"/>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190" w:type="dxa"/>
            <w:tcBorders>
              <w:tl2br w:val="nil"/>
              <w:tr2bl w:val="nil"/>
            </w:tcBorders>
            <w:vAlign w:val="center"/>
          </w:tcPr>
          <w:p>
            <w:pPr>
              <w:spacing w:line="240" w:lineRule="auto"/>
              <w:jc w:val="center"/>
              <w:rPr>
                <w:rFonts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val="en-US" w:eastAsia="zh-CN"/>
              </w:rPr>
              <w:t>76</w:t>
            </w:r>
            <w:r>
              <w:rPr>
                <w:rFonts w:ascii="宋体" w:hAnsi="宋体" w:cs="宋体"/>
                <w:sz w:val="24"/>
                <w:szCs w:val="24"/>
              </w:rPr>
              <w:t>.00</w:t>
            </w:r>
            <w:r>
              <w:rPr>
                <w:rFonts w:hint="eastAsia" w:ascii="宋体" w:hAnsi="宋体" w:cs="宋体"/>
                <w:sz w:val="24"/>
                <w:szCs w:val="24"/>
              </w:rPr>
              <w:t>万元</w:t>
            </w:r>
          </w:p>
        </w:tc>
        <w:tc>
          <w:tcPr>
            <w:tcW w:w="1989"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c>
          <w:tcPr>
            <w:tcW w:w="1633"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775" w:type="dxa"/>
            <w:vMerge w:val="continue"/>
            <w:tcBorders>
              <w:tl2br w:val="nil"/>
              <w:tr2bl w:val="nil"/>
            </w:tcBorders>
            <w:vAlign w:val="center"/>
          </w:tcPr>
          <w:p>
            <w:pPr>
              <w:widowControl/>
              <w:spacing w:line="240" w:lineRule="auto"/>
              <w:jc w:val="center"/>
              <w:rPr>
                <w:rFonts w:ascii="宋体"/>
                <w:bCs/>
                <w:sz w:val="24"/>
              </w:rPr>
            </w:pPr>
          </w:p>
        </w:tc>
        <w:tc>
          <w:tcPr>
            <w:tcW w:w="1862" w:type="dxa"/>
            <w:tcBorders>
              <w:tl2br w:val="nil"/>
              <w:tr2bl w:val="nil"/>
            </w:tcBorders>
            <w:vAlign w:val="center"/>
          </w:tcPr>
          <w:p>
            <w:pPr>
              <w:spacing w:line="240" w:lineRule="auto"/>
              <w:jc w:val="center"/>
              <w:rPr>
                <w:rFonts w:ascii="宋体"/>
                <w:bCs/>
                <w:sz w:val="24"/>
              </w:rPr>
            </w:pPr>
            <w:r>
              <w:rPr>
                <w:rFonts w:hint="eastAsia" w:ascii="宋体" w:hAnsi="宋体" w:cs="宋体"/>
                <w:sz w:val="24"/>
                <w:szCs w:val="24"/>
              </w:rPr>
              <w:t>松岗税务所</w:t>
            </w:r>
          </w:p>
        </w:tc>
        <w:tc>
          <w:tcPr>
            <w:tcW w:w="816" w:type="dxa"/>
            <w:tcBorders>
              <w:tl2br w:val="nil"/>
              <w:tr2bl w:val="nil"/>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190" w:type="dxa"/>
            <w:tcBorders>
              <w:tl2br w:val="nil"/>
              <w:tr2bl w:val="nil"/>
            </w:tcBorders>
            <w:vAlign w:val="center"/>
          </w:tcPr>
          <w:p>
            <w:pPr>
              <w:spacing w:line="240" w:lineRule="auto"/>
              <w:jc w:val="center"/>
              <w:rPr>
                <w:rFonts w:ascii="宋体" w:hAnsi="宋体" w:cs="宋体"/>
                <w:sz w:val="24"/>
                <w:szCs w:val="24"/>
              </w:rPr>
            </w:pPr>
            <w:r>
              <w:rPr>
                <w:rFonts w:hint="eastAsia" w:ascii="宋体" w:hAnsi="宋体" w:cs="宋体"/>
                <w:sz w:val="24"/>
                <w:szCs w:val="24"/>
              </w:rPr>
              <w:t>人民币</w:t>
            </w:r>
            <w:r>
              <w:rPr>
                <w:rFonts w:hint="eastAsia" w:ascii="宋体" w:hAnsi="宋体" w:cs="宋体"/>
                <w:sz w:val="24"/>
                <w:szCs w:val="24"/>
                <w:lang w:val="en-US" w:eastAsia="zh-CN"/>
              </w:rPr>
              <w:t>53</w:t>
            </w:r>
            <w:r>
              <w:rPr>
                <w:rFonts w:ascii="宋体" w:hAnsi="宋体" w:cs="宋体"/>
                <w:sz w:val="24"/>
                <w:szCs w:val="24"/>
              </w:rPr>
              <w:t>.00</w:t>
            </w:r>
            <w:r>
              <w:rPr>
                <w:rFonts w:hint="eastAsia" w:ascii="宋体" w:hAnsi="宋体" w:cs="宋体"/>
                <w:sz w:val="24"/>
                <w:szCs w:val="24"/>
              </w:rPr>
              <w:t>万元</w:t>
            </w:r>
          </w:p>
        </w:tc>
        <w:tc>
          <w:tcPr>
            <w:tcW w:w="1989"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c>
          <w:tcPr>
            <w:tcW w:w="1633" w:type="dxa"/>
            <w:vMerge w:val="continue"/>
            <w:tcBorders>
              <w:tl2br w:val="nil"/>
              <w:tr2bl w:val="nil"/>
            </w:tcBorders>
            <w:vAlign w:val="center"/>
          </w:tcPr>
          <w:p>
            <w:pPr>
              <w:pStyle w:val="24"/>
              <w:snapToGrid w:val="0"/>
              <w:spacing w:before="0" w:after="0" w:line="240" w:lineRule="auto"/>
              <w:rPr>
                <w:rFonts w:ascii="宋体" w:hAnsi="宋体"/>
                <w:snapToGrid/>
                <w:spacing w:val="0"/>
                <w:kern w:val="2"/>
                <w:szCs w:val="24"/>
              </w:rPr>
            </w:pPr>
          </w:p>
        </w:tc>
      </w:tr>
    </w:tbl>
    <w:p>
      <w:pPr>
        <w:pStyle w:val="6"/>
        <w:tabs>
          <w:tab w:val="left" w:pos="420"/>
          <w:tab w:val="left" w:pos="540"/>
        </w:tabs>
        <w:adjustRightInd w:val="0"/>
        <w:snapToGrid w:val="0"/>
        <w:spacing w:line="360" w:lineRule="auto"/>
        <w:ind w:left="420"/>
        <w:rPr>
          <w:rFonts w:asciiTheme="minorEastAsia" w:hAnsiTheme="minorEastAsia"/>
          <w:b/>
          <w:color w:val="00B0F0"/>
          <w:sz w:val="24"/>
          <w:szCs w:val="24"/>
        </w:rPr>
      </w:pPr>
    </w:p>
    <w:p>
      <w:pPr>
        <w:pStyle w:val="6"/>
        <w:numPr>
          <w:ilvl w:val="0"/>
          <w:numId w:val="7"/>
        </w:numPr>
        <w:tabs>
          <w:tab w:val="left" w:pos="540"/>
        </w:tabs>
        <w:adjustRightInd w:val="0"/>
        <w:snapToGrid w:val="0"/>
        <w:spacing w:line="360" w:lineRule="auto"/>
        <w:rPr>
          <w:rFonts w:hAnsi="宋体"/>
          <w:b/>
          <w:sz w:val="24"/>
          <w:szCs w:val="24"/>
        </w:rPr>
      </w:pPr>
      <w:r>
        <w:rPr>
          <w:rFonts w:hint="eastAsia" w:hAnsi="宋体"/>
          <w:b/>
          <w:sz w:val="24"/>
          <w:szCs w:val="24"/>
        </w:rPr>
        <w:t>招标内容</w:t>
      </w:r>
    </w:p>
    <w:p>
      <w:pPr>
        <w:spacing w:line="360" w:lineRule="auto"/>
        <w:ind w:firstLine="638" w:firstLineChars="266"/>
        <w:rPr>
          <w:rFonts w:ascii="宋体" w:hAnsi="宋体"/>
          <w:sz w:val="24"/>
        </w:rPr>
      </w:pPr>
      <w:r>
        <w:rPr>
          <w:rFonts w:hint="eastAsia" w:ascii="宋体" w:hAnsi="宋体"/>
          <w:sz w:val="24"/>
        </w:rPr>
        <w:t>1、 招标范围：</w:t>
      </w:r>
      <w:r>
        <w:rPr>
          <w:rFonts w:hint="eastAsia"/>
          <w:sz w:val="24"/>
        </w:rPr>
        <w:t>安保服务</w:t>
      </w:r>
      <w:r>
        <w:rPr>
          <w:rFonts w:hint="eastAsia" w:ascii="宋体" w:hAnsi="宋体"/>
          <w:sz w:val="24"/>
        </w:rPr>
        <w:t>，具体要求详见用户需求书。</w:t>
      </w:r>
    </w:p>
    <w:p>
      <w:pPr>
        <w:spacing w:line="360" w:lineRule="auto"/>
        <w:ind w:firstLine="638" w:firstLineChars="266"/>
        <w:rPr>
          <w:rFonts w:ascii="宋体" w:hAnsi="宋体"/>
          <w:sz w:val="24"/>
        </w:rPr>
      </w:pPr>
      <w:r>
        <w:rPr>
          <w:rFonts w:hint="eastAsia" w:ascii="宋体" w:hAnsi="宋体"/>
          <w:sz w:val="24"/>
        </w:rPr>
        <w:t>2、 服务期：</w:t>
      </w:r>
      <w:r>
        <w:rPr>
          <w:rFonts w:hint="eastAsia" w:ascii="宋体" w:hAnsi="宋体"/>
          <w:sz w:val="24"/>
          <w:lang w:eastAsia="zh-CN"/>
        </w:rPr>
        <w:t>合同签订之日起至2022年10月31日</w:t>
      </w:r>
      <w:r>
        <w:rPr>
          <w:rFonts w:hint="eastAsia" w:ascii="宋体" w:hAnsi="宋体"/>
          <w:sz w:val="24"/>
        </w:rPr>
        <w:t>，合同一年一签，合同金额三年不变。（以采购人书面通知正式进驻的日期起算）</w:t>
      </w:r>
    </w:p>
    <w:p>
      <w:pPr>
        <w:spacing w:line="360" w:lineRule="auto"/>
        <w:ind w:firstLine="638" w:firstLineChars="266"/>
        <w:rPr>
          <w:rFonts w:ascii="宋体" w:hAnsi="宋体"/>
          <w:sz w:val="24"/>
        </w:rPr>
      </w:pPr>
      <w:r>
        <w:rPr>
          <w:rFonts w:hint="eastAsia" w:ascii="宋体" w:hAnsi="宋体"/>
          <w:sz w:val="24"/>
        </w:rPr>
        <w:t>3、项目预算金额：每年度人民币叁佰柒拾肆万元整（￥3,740,000.00）</w:t>
      </w:r>
    </w:p>
    <w:p>
      <w:pPr>
        <w:spacing w:line="360" w:lineRule="auto"/>
        <w:rPr>
          <w:sz w:val="24"/>
        </w:rPr>
      </w:pPr>
    </w:p>
    <w:p>
      <w:pPr>
        <w:pStyle w:val="6"/>
        <w:numPr>
          <w:ilvl w:val="0"/>
          <w:numId w:val="7"/>
        </w:numPr>
        <w:tabs>
          <w:tab w:val="left" w:pos="540"/>
        </w:tabs>
        <w:adjustRightInd w:val="0"/>
        <w:snapToGrid w:val="0"/>
        <w:spacing w:line="360" w:lineRule="auto"/>
        <w:rPr>
          <w:rFonts w:hAnsi="宋体"/>
          <w:b/>
          <w:sz w:val="24"/>
          <w:szCs w:val="24"/>
        </w:rPr>
      </w:pPr>
      <w:r>
        <w:rPr>
          <w:rFonts w:hint="eastAsia" w:hAnsi="宋体"/>
          <w:b/>
          <w:sz w:val="24"/>
          <w:szCs w:val="24"/>
        </w:rPr>
        <w:t>★安保人员人数需求：</w:t>
      </w:r>
    </w:p>
    <w:p>
      <w:pPr>
        <w:spacing w:line="360" w:lineRule="auto"/>
        <w:ind w:firstLine="420" w:firstLineChars="175"/>
        <w:rPr>
          <w:rFonts w:ascii="宋体" w:hAnsi="宋体" w:cs="宋体"/>
          <w:b/>
          <w:bCs/>
          <w:sz w:val="24"/>
        </w:rPr>
      </w:pPr>
      <w:r>
        <w:rPr>
          <w:rFonts w:hint="eastAsia" w:ascii="宋体" w:hAnsi="宋体" w:cs="宋体"/>
          <w:sz w:val="24"/>
        </w:rPr>
        <w:t>（一）总共62人，具体如下：</w:t>
      </w:r>
    </w:p>
    <w:p>
      <w:pPr>
        <w:numPr>
          <w:ilvl w:val="0"/>
          <w:numId w:val="9"/>
        </w:numPr>
        <w:spacing w:line="360" w:lineRule="auto"/>
        <w:ind w:firstLine="420" w:firstLineChars="175"/>
        <w:rPr>
          <w:rFonts w:ascii="宋体" w:hAnsi="宋体" w:cs="宋体"/>
          <w:sz w:val="24"/>
        </w:rPr>
      </w:pPr>
      <w:r>
        <w:rPr>
          <w:rFonts w:hint="eastAsia" w:asciiTheme="minorEastAsia" w:hAnsiTheme="minorEastAsia" w:eastAsiaTheme="minorEastAsia" w:cstheme="minorEastAsia"/>
          <w:sz w:val="24"/>
        </w:rPr>
        <w:t>区局创业路办公区（含新安税务所）</w:t>
      </w:r>
      <w:r>
        <w:rPr>
          <w:rFonts w:hint="eastAsia" w:ascii="宋体" w:hAnsi="宋体" w:cs="宋体"/>
          <w:sz w:val="24"/>
        </w:rPr>
        <w:t>：18人；</w:t>
      </w:r>
    </w:p>
    <w:p>
      <w:pPr>
        <w:numPr>
          <w:ilvl w:val="0"/>
          <w:numId w:val="9"/>
        </w:numPr>
        <w:spacing w:line="360" w:lineRule="auto"/>
        <w:ind w:firstLine="420" w:firstLineChars="175"/>
        <w:rPr>
          <w:rFonts w:ascii="宋体" w:hAnsi="宋体" w:cs="宋体"/>
          <w:sz w:val="24"/>
        </w:rPr>
      </w:pPr>
      <w:r>
        <w:rPr>
          <w:rFonts w:hint="eastAsia" w:ascii="宋体" w:hAnsi="宋体" w:cs="宋体"/>
          <w:sz w:val="24"/>
        </w:rPr>
        <w:t>福永所：14人；</w:t>
      </w:r>
    </w:p>
    <w:p>
      <w:pPr>
        <w:numPr>
          <w:ilvl w:val="0"/>
          <w:numId w:val="9"/>
        </w:numPr>
        <w:spacing w:line="360" w:lineRule="auto"/>
        <w:ind w:firstLine="420" w:firstLineChars="175"/>
        <w:rPr>
          <w:rFonts w:ascii="宋体" w:hAnsi="宋体" w:cs="宋体"/>
          <w:sz w:val="24"/>
        </w:rPr>
      </w:pPr>
      <w:r>
        <w:rPr>
          <w:rFonts w:hint="eastAsia" w:ascii="宋体" w:hAnsi="宋体" w:cs="宋体"/>
          <w:sz w:val="24"/>
        </w:rPr>
        <w:t>沙井所：8人；</w:t>
      </w:r>
    </w:p>
    <w:p>
      <w:pPr>
        <w:numPr>
          <w:ilvl w:val="0"/>
          <w:numId w:val="9"/>
        </w:numPr>
        <w:spacing w:line="360" w:lineRule="auto"/>
        <w:ind w:firstLine="420" w:firstLineChars="175"/>
        <w:rPr>
          <w:rFonts w:ascii="宋体" w:hAnsi="宋体" w:cs="宋体"/>
          <w:sz w:val="24"/>
        </w:rPr>
      </w:pPr>
      <w:r>
        <w:rPr>
          <w:rFonts w:hint="eastAsia" w:ascii="宋体" w:hAnsi="宋体" w:cs="宋体"/>
          <w:sz w:val="24"/>
        </w:rPr>
        <w:t>石岩所：13人；</w:t>
      </w:r>
    </w:p>
    <w:p>
      <w:pPr>
        <w:numPr>
          <w:ilvl w:val="0"/>
          <w:numId w:val="9"/>
        </w:numPr>
        <w:spacing w:line="360" w:lineRule="auto"/>
        <w:ind w:firstLine="420" w:firstLineChars="175"/>
        <w:rPr>
          <w:rFonts w:ascii="宋体" w:hAnsi="宋体" w:cs="宋体"/>
          <w:sz w:val="24"/>
        </w:rPr>
      </w:pPr>
      <w:r>
        <w:rPr>
          <w:rFonts w:hint="eastAsia" w:ascii="宋体" w:hAnsi="宋体" w:cs="宋体"/>
          <w:sz w:val="24"/>
        </w:rPr>
        <w:t>松岗所：9人；</w:t>
      </w:r>
    </w:p>
    <w:p>
      <w:pPr>
        <w:spacing w:line="360" w:lineRule="auto"/>
        <w:ind w:firstLine="420" w:firstLineChars="175"/>
        <w:rPr>
          <w:rFonts w:ascii="宋体" w:hAnsi="宋体" w:cs="宋体"/>
          <w:sz w:val="24"/>
        </w:rPr>
      </w:pPr>
      <w:r>
        <w:rPr>
          <w:rFonts w:hint="eastAsia" w:ascii="宋体" w:hAnsi="宋体" w:cs="宋体"/>
          <w:sz w:val="24"/>
        </w:rPr>
        <w:t>（二）要求5个分点的保安员，每个点至少有一名退伍军人。投标文件中须提供上岗人员的退伍军人证件。</w:t>
      </w:r>
    </w:p>
    <w:p>
      <w:pPr>
        <w:spacing w:line="360" w:lineRule="auto"/>
        <w:ind w:firstLine="420" w:firstLineChars="175"/>
        <w:rPr>
          <w:rFonts w:ascii="宋体" w:hAnsi="宋体" w:cs="宋体"/>
          <w:sz w:val="24"/>
        </w:rPr>
      </w:pPr>
      <w:r>
        <w:rPr>
          <w:rFonts w:hint="eastAsia" w:ascii="宋体" w:hAnsi="宋体" w:cs="宋体"/>
          <w:sz w:val="24"/>
        </w:rPr>
        <w:t>（三）要求5个分点的保安员，每个点都设有一名消防安全员，且该人员须具有国家人力资源和社会保障部颁发的消防行业特有工种《职业资格证书》,职业工种为“建（构）筑物消防员”或“消防设施操作员”。</w:t>
      </w:r>
    </w:p>
    <w:p>
      <w:pPr>
        <w:spacing w:line="360" w:lineRule="auto"/>
        <w:ind w:firstLine="420" w:firstLineChars="175"/>
        <w:rPr>
          <w:rFonts w:ascii="宋体" w:hAnsi="宋体" w:cs="宋体"/>
          <w:sz w:val="24"/>
        </w:rPr>
      </w:pPr>
      <w:r>
        <w:rPr>
          <w:rFonts w:hint="eastAsia" w:ascii="宋体" w:hAnsi="宋体" w:cs="宋体"/>
          <w:sz w:val="24"/>
        </w:rPr>
        <w:t>（四）全部保安员要求年龄18—50周岁，身高1.70M以上，视力1.0以上，且体检合格，具有较强的责任感和服务意识；各分点人员应老中青合理搭配，25-45岁的人员占每个点总人数二分之一以上；初中以上文化程度；政审合格，品行良好，无违法犯罪前科（签订合同前，中标人须将所有保安员简历及相关证件提交采购人审核）；所有保安人员均经过专项培训（如思想品德教育、安保理论知识及专业技能、应急事件处理等，请附培训相关证明材料），考试合格，并掌握一定的保安专业、消防、交通指挥、医疗救护等知识。</w:t>
      </w:r>
    </w:p>
    <w:p>
      <w:pPr>
        <w:pStyle w:val="6"/>
        <w:tabs>
          <w:tab w:val="left" w:pos="540"/>
        </w:tabs>
        <w:adjustRightInd w:val="0"/>
        <w:snapToGrid w:val="0"/>
        <w:spacing w:line="360" w:lineRule="auto"/>
        <w:rPr>
          <w:rFonts w:hAnsi="宋体"/>
          <w:b/>
          <w:sz w:val="24"/>
          <w:szCs w:val="24"/>
        </w:rPr>
      </w:pPr>
    </w:p>
    <w:p>
      <w:pPr>
        <w:pStyle w:val="6"/>
        <w:numPr>
          <w:ilvl w:val="0"/>
          <w:numId w:val="7"/>
        </w:numPr>
        <w:tabs>
          <w:tab w:val="left" w:pos="540"/>
        </w:tabs>
        <w:adjustRightInd w:val="0"/>
        <w:snapToGrid w:val="0"/>
        <w:spacing w:line="360" w:lineRule="auto"/>
        <w:rPr>
          <w:rFonts w:hAnsi="宋体"/>
          <w:b/>
          <w:sz w:val="24"/>
          <w:szCs w:val="24"/>
        </w:rPr>
      </w:pPr>
      <w:r>
        <w:rPr>
          <w:rFonts w:hint="eastAsia" w:hAnsi="宋体"/>
          <w:b/>
          <w:sz w:val="24"/>
          <w:szCs w:val="24"/>
        </w:rPr>
        <w:t>安保服务工作标准需求：</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保安人员熟悉本物业规划红线内及周围环境，文明执勤，言语规范，认真负责，人员稳定。</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保安人员的素质要求：品德好、思想端正、形象佳、身体强壮、服务意识强、作风过硬、会普通话、礼貌用语、行为举止规范，具有初中以上文化程度、持有上岗证、无犯罪记录。</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做好本物业规划红线内安全防范措施，日常秩序井然有序，财产不受损失，责任内火灾发生率为零；人身安全不受侵犯，突发事件迅速得到处理解决，治安及聚众斗殴案件发生率为零；要有科学高效的突发事件（设备、消防、治安、卫生防疫、突发自然灾害等）的应急措施和解决预案；发生在执勤区域内的刑事案件、治安案件和治安灾害事故，保安员及时处理并报告采购人和当地公安机关，采取措施保护案发现场，协助公安机关侦查各类治安刑事案件、依法妥善处理责任范围内的其他突发事件。</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对本物业规划红线内实行24小时保安值勤，固定岗和流动巡逻相结合制度；大门岗、值班室及消防控制中心都24小时值班，制止社会不法分子进入，不受外界和社会不法分子侵犯。</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建立并严格执行来访人员询问登记制度；要制止喧闹现象，并根据业主方要求对出入大门的物品、人员、车辆进行检查。</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对突发事件有应急处理预案和措施，要有足够的人员和器械保证，平时有演习，突发事件发生时要得到及时处理，防止事态进一步恶化，保护现场，并报告业主方主管领导，必要时及时报警。</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对本物业规划红线内及周边环境日常巡视。</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负责本物业规划红线内消防安全，建立消防组织机构，建立各项消防制度，指派消防安全责任人，所有护卫队员同时也是义务消防员，并接受定期消防培训，每年与有关单位组织最少一次联合消防演习。</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发现问题应立即处理和完善，确保消防系统随时起用，属业主方范围内问题应及时向业主方主管领导汇报，保证消防疏散通道畅通。</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负责护卫人员的服装费，包括购置对讲机在内的所有保安器械器材费用、保安员管理费、培训费等。</w:t>
      </w:r>
    </w:p>
    <w:p>
      <w:pPr>
        <w:numPr>
          <w:ilvl w:val="0"/>
          <w:numId w:val="10"/>
        </w:numPr>
        <w:spacing w:line="360" w:lineRule="auto"/>
        <w:ind w:firstLine="420" w:firstLineChars="175"/>
        <w:rPr>
          <w:rFonts w:ascii="宋体" w:hAnsi="宋体" w:cs="宋体"/>
          <w:sz w:val="24"/>
        </w:rPr>
      </w:pPr>
      <w:r>
        <w:rPr>
          <w:rFonts w:hint="eastAsia" w:ascii="宋体" w:hAnsi="宋体" w:cs="宋体"/>
          <w:sz w:val="24"/>
        </w:rPr>
        <w:t>物业单位有关领导及项目负责人应定期（每季度不少于一次）主动对本项目各分点安保工作进行巡查，与采购人保持良好沟通，收集客户意见，不断完善服务标准，提升服务质量。</w:t>
      </w:r>
    </w:p>
    <w:p>
      <w:pPr>
        <w:pStyle w:val="6"/>
        <w:tabs>
          <w:tab w:val="left" w:pos="540"/>
        </w:tabs>
        <w:adjustRightInd w:val="0"/>
        <w:snapToGrid w:val="0"/>
        <w:spacing w:line="360" w:lineRule="auto"/>
        <w:rPr>
          <w:rFonts w:hAnsi="宋体" w:cs="宋体"/>
          <w:b/>
          <w:bCs/>
          <w:sz w:val="24"/>
          <w:szCs w:val="24"/>
        </w:rPr>
      </w:pPr>
    </w:p>
    <w:p>
      <w:pPr>
        <w:pStyle w:val="6"/>
        <w:numPr>
          <w:ilvl w:val="0"/>
          <w:numId w:val="7"/>
        </w:numPr>
        <w:tabs>
          <w:tab w:val="left" w:pos="540"/>
        </w:tabs>
        <w:adjustRightInd w:val="0"/>
        <w:snapToGrid w:val="0"/>
        <w:spacing w:line="360" w:lineRule="auto"/>
        <w:rPr>
          <w:rFonts w:hAnsi="宋体" w:cs="宋体"/>
          <w:b/>
          <w:bCs/>
          <w:sz w:val="24"/>
          <w:szCs w:val="24"/>
        </w:rPr>
      </w:pPr>
      <w:r>
        <w:rPr>
          <w:rFonts w:hint="eastAsia" w:hAnsi="宋体" w:cs="宋体"/>
          <w:b/>
          <w:bCs/>
          <w:sz w:val="24"/>
          <w:szCs w:val="24"/>
        </w:rPr>
        <w:t>商务要求</w:t>
      </w:r>
    </w:p>
    <w:p>
      <w:pPr>
        <w:numPr>
          <w:ilvl w:val="0"/>
          <w:numId w:val="11"/>
        </w:numPr>
        <w:spacing w:line="360" w:lineRule="auto"/>
        <w:rPr>
          <w:rFonts w:hint="eastAsia" w:ascii="宋体" w:hAnsi="宋体" w:cs="宋体"/>
          <w:sz w:val="24"/>
        </w:rPr>
      </w:pPr>
      <w:r>
        <w:rPr>
          <w:rFonts w:hint="eastAsia" w:ascii="宋体" w:hAnsi="宋体" w:cs="宋体"/>
          <w:sz w:val="24"/>
        </w:rPr>
        <w:t>服务期：本项目的安保服务期限为</w:t>
      </w:r>
      <w:r>
        <w:rPr>
          <w:rFonts w:hint="eastAsia" w:ascii="宋体" w:hAnsi="宋体" w:cs="宋体"/>
          <w:sz w:val="24"/>
          <w:lang w:eastAsia="zh-CN"/>
        </w:rPr>
        <w:t>合同签订之日起至2022年10月31日</w:t>
      </w:r>
      <w:r>
        <w:rPr>
          <w:rFonts w:hint="eastAsia" w:ascii="宋体" w:hAnsi="宋体" w:cs="宋体"/>
          <w:sz w:val="24"/>
        </w:rPr>
        <w:t>（以采购人书面通知正式进驻的日期起算）</w:t>
      </w:r>
      <w:r>
        <w:rPr>
          <w:rFonts w:hint="eastAsia" w:ascii="宋体" w:hAnsi="宋体" w:cs="宋体"/>
          <w:sz w:val="24"/>
          <w:lang w:eastAsia="zh-CN"/>
        </w:rPr>
        <w:t>。</w:t>
      </w:r>
    </w:p>
    <w:p>
      <w:pPr>
        <w:numPr>
          <w:ilvl w:val="0"/>
          <w:numId w:val="0"/>
        </w:numPr>
        <w:spacing w:line="360" w:lineRule="auto"/>
        <w:ind w:left="0" w:leftChars="0" w:firstLine="420" w:firstLineChars="175"/>
        <w:rPr>
          <w:rFonts w:hint="eastAsia" w:ascii="宋体" w:hAnsi="宋体" w:cs="宋体"/>
          <w:color w:val="auto"/>
          <w:kern w:val="0"/>
          <w:sz w:val="24"/>
          <w:highlight w:val="none"/>
        </w:rPr>
      </w:pPr>
      <w:r>
        <w:rPr>
          <w:rFonts w:hint="eastAsia" w:ascii="宋体" w:hAnsi="宋体" w:cs="宋体"/>
          <w:kern w:val="0"/>
          <w:sz w:val="24"/>
          <w:highlight w:val="none"/>
        </w:rPr>
        <w:t>采购人与中标人签订合同，合同一年一签。合同有效期内，采购人将对中标人的服务质量进行考核，若考核不达标的，经双方沟通，中标人须对不达标部分进行整改，若连续三次整改仍然不达标（考核评分90分以下或中标人出现事故责任），采购人有权单方面终止合同，并由中标人</w:t>
      </w:r>
      <w:r>
        <w:rPr>
          <w:rFonts w:hint="eastAsia" w:ascii="宋体" w:hAnsi="宋体" w:cs="宋体"/>
          <w:color w:val="auto"/>
          <w:kern w:val="0"/>
          <w:sz w:val="24"/>
          <w:highlight w:val="none"/>
        </w:rPr>
        <w:t>承担违约和赔偿责任。</w:t>
      </w:r>
    </w:p>
    <w:p>
      <w:pPr>
        <w:numPr>
          <w:ilvl w:val="0"/>
          <w:numId w:val="0"/>
        </w:numPr>
        <w:spacing w:line="360" w:lineRule="auto"/>
        <w:ind w:left="0" w:leftChars="0" w:firstLine="420" w:firstLineChars="175"/>
        <w:rPr>
          <w:rFonts w:hint="eastAsia" w:ascii="宋体" w:hAnsi="宋体" w:cs="宋体"/>
          <w:color w:val="auto"/>
          <w:kern w:val="0"/>
          <w:sz w:val="24"/>
          <w:highlight w:val="none"/>
        </w:rPr>
      </w:pPr>
      <w:r>
        <w:rPr>
          <w:rFonts w:hint="eastAsia" w:ascii="宋体" w:hAnsi="宋体" w:cs="宋体"/>
          <w:color w:val="auto"/>
          <w:kern w:val="0"/>
          <w:sz w:val="24"/>
          <w:highlight w:val="none"/>
        </w:rPr>
        <w:t>合同一年期满，采购人将视中标人服务质量及管理情况，按照相关规定来决定是否续签合同，若续签合同则按照原中标价格续签合同，中标人不得以任何理由拒绝与采购人续签合同，否则中标人将承担合同违约相关责任。</w:t>
      </w:r>
    </w:p>
    <w:p>
      <w:pPr>
        <w:numPr>
          <w:ilvl w:val="0"/>
          <w:numId w:val="0"/>
        </w:numPr>
        <w:spacing w:line="360" w:lineRule="auto"/>
        <w:ind w:left="0" w:leftChars="0" w:firstLine="420" w:firstLineChars="175"/>
        <w:rPr>
          <w:rFonts w:hint="eastAsia" w:ascii="宋体" w:hAnsi="宋体" w:cs="宋体"/>
          <w:color w:val="auto"/>
          <w:kern w:val="0"/>
          <w:sz w:val="24"/>
          <w:highlight w:val="none"/>
        </w:rPr>
      </w:pPr>
      <w:r>
        <w:rPr>
          <w:rFonts w:hint="eastAsia" w:ascii="宋体" w:hAnsi="宋体" w:cs="宋体"/>
          <w:color w:val="auto"/>
          <w:kern w:val="0"/>
          <w:sz w:val="24"/>
          <w:highlight w:val="none"/>
        </w:rPr>
        <w:t>在中标期限内，合同执行过程中，采购人因政府机构改革合并或拆分等不可预估情况所导致合同不能执行的，不算采购人违约。</w:t>
      </w:r>
    </w:p>
    <w:p>
      <w:pPr>
        <w:numPr>
          <w:ilvl w:val="0"/>
          <w:numId w:val="11"/>
        </w:numPr>
        <w:spacing w:line="360" w:lineRule="auto"/>
        <w:rPr>
          <w:rFonts w:hint="eastAsia" w:ascii="宋体" w:hAnsi="宋体" w:cs="宋体"/>
          <w:color w:val="auto"/>
          <w:sz w:val="24"/>
        </w:rPr>
      </w:pPr>
      <w:r>
        <w:rPr>
          <w:rFonts w:hint="eastAsia" w:ascii="宋体" w:hAnsi="宋体" w:cs="宋体"/>
          <w:color w:val="auto"/>
          <w:sz w:val="24"/>
        </w:rPr>
        <w:t>付款方式：</w:t>
      </w:r>
    </w:p>
    <w:p>
      <w:pPr>
        <w:numPr>
          <w:ilvl w:val="0"/>
          <w:numId w:val="0"/>
        </w:numPr>
        <w:spacing w:line="360" w:lineRule="auto"/>
        <w:ind w:left="0" w:leftChars="0" w:firstLine="420" w:firstLineChars="175"/>
        <w:rPr>
          <w:rFonts w:hint="eastAsia" w:ascii="宋体" w:hAnsi="宋体" w:cs="宋体"/>
          <w:color w:val="auto"/>
          <w:kern w:val="0"/>
          <w:sz w:val="24"/>
          <w:highlight w:val="none"/>
        </w:rPr>
      </w:pPr>
      <w:r>
        <w:rPr>
          <w:rFonts w:hint="eastAsia" w:ascii="宋体" w:hAnsi="宋体" w:cs="宋体"/>
          <w:color w:val="auto"/>
          <w:kern w:val="0"/>
          <w:sz w:val="24"/>
          <w:highlight w:val="none"/>
        </w:rPr>
        <w:t>采购人采取按月结算形式付款，每月15号前收到中标人开出的发票后，按财务规定履行结算上月安保服务费手续。</w:t>
      </w:r>
    </w:p>
    <w:p>
      <w:pPr>
        <w:spacing w:line="360" w:lineRule="auto"/>
        <w:ind w:firstLine="420" w:firstLineChars="175"/>
        <w:rPr>
          <w:rFonts w:hint="eastAsia" w:ascii="宋体" w:hAnsi="宋体" w:cs="宋体"/>
          <w:color w:val="auto"/>
          <w:kern w:val="0"/>
          <w:sz w:val="24"/>
        </w:rPr>
      </w:pPr>
      <w:r>
        <w:rPr>
          <w:rFonts w:hint="eastAsia" w:ascii="宋体" w:hAnsi="宋体" w:cs="宋体"/>
          <w:color w:val="auto"/>
          <w:kern w:val="0"/>
          <w:sz w:val="24"/>
        </w:rPr>
        <w:t>区局机关及各税所对本单位实际配置的安保服务人员和服务质量进行具体安保服务事项的考核，安保人员数量、服务质量未达到采购人标准要求的，财务根据考核情况，据实结算。</w:t>
      </w:r>
    </w:p>
    <w:p>
      <w:pPr>
        <w:spacing w:line="360" w:lineRule="auto"/>
        <w:ind w:firstLine="480"/>
        <w:rPr>
          <w:rFonts w:hint="eastAsia"/>
          <w:sz w:val="24"/>
          <w:szCs w:val="24"/>
        </w:rPr>
      </w:pPr>
      <w:r>
        <w:rPr>
          <w:rFonts w:hint="eastAsia"/>
          <w:sz w:val="24"/>
          <w:szCs w:val="24"/>
        </w:rPr>
        <w:t>采购人预算金额为每年度人民币374万元，但采购人为央财预算单位，若预算未能全额批复，则预算金额以上级批复为准。</w:t>
      </w:r>
    </w:p>
    <w:p>
      <w:pPr>
        <w:numPr>
          <w:ilvl w:val="0"/>
          <w:numId w:val="11"/>
        </w:numPr>
        <w:spacing w:line="360" w:lineRule="auto"/>
        <w:rPr>
          <w:rFonts w:ascii="宋体" w:hAnsi="宋体" w:cs="宋体"/>
          <w:color w:val="auto"/>
          <w:sz w:val="24"/>
        </w:rPr>
      </w:pPr>
      <w:r>
        <w:rPr>
          <w:rFonts w:hint="eastAsia" w:ascii="宋体" w:hAnsi="宋体" w:cs="宋体"/>
          <w:color w:val="auto"/>
          <w:sz w:val="24"/>
        </w:rPr>
        <w:t>报价要求</w:t>
      </w:r>
    </w:p>
    <w:p>
      <w:pPr>
        <w:spacing w:line="360" w:lineRule="auto"/>
        <w:rPr>
          <w:rFonts w:ascii="宋体" w:hAnsi="宋体" w:cs="宋体"/>
          <w:color w:val="auto"/>
          <w:sz w:val="24"/>
        </w:rPr>
      </w:pPr>
      <w:r>
        <w:rPr>
          <w:rFonts w:hint="eastAsia" w:ascii="宋体" w:hAnsi="宋体" w:cs="宋体"/>
          <w:color w:val="auto"/>
          <w:sz w:val="24"/>
        </w:rPr>
        <w:t xml:space="preserve">    本项目的预算控制金额为每年度人民币叁佰柒拾肆万元整（￥3,740,000.00）。</w:t>
      </w:r>
    </w:p>
    <w:p>
      <w:pPr>
        <w:spacing w:line="360" w:lineRule="auto"/>
        <w:ind w:firstLine="420" w:firstLineChars="175"/>
        <w:rPr>
          <w:rFonts w:ascii="宋体" w:hAnsi="宋体" w:cs="宋体"/>
          <w:color w:val="auto"/>
          <w:sz w:val="24"/>
        </w:rPr>
      </w:pPr>
      <w:r>
        <w:rPr>
          <w:rFonts w:hint="eastAsia" w:ascii="宋体" w:hAnsi="宋体" w:cs="宋体"/>
          <w:color w:val="auto"/>
          <w:sz w:val="24"/>
        </w:rPr>
        <w:t>（1）以人民币为报价货币，按年费用报价。</w:t>
      </w:r>
    </w:p>
    <w:p>
      <w:pPr>
        <w:spacing w:line="360" w:lineRule="auto"/>
        <w:ind w:firstLine="420" w:firstLineChars="175"/>
        <w:rPr>
          <w:rFonts w:ascii="宋体" w:hAnsi="宋体" w:cs="宋体"/>
          <w:color w:val="auto"/>
          <w:sz w:val="24"/>
        </w:rPr>
      </w:pPr>
      <w:r>
        <w:rPr>
          <w:rFonts w:hint="eastAsia" w:ascii="宋体" w:hAnsi="宋体" w:cs="宋体"/>
          <w:color w:val="auto"/>
          <w:sz w:val="24"/>
        </w:rPr>
        <w:t>（2）报价时应详细列明各项报价具体构成，报价中包含：税费、合理利润、风险费用及合同签订过程中可预见和不可预见费用等。</w:t>
      </w:r>
    </w:p>
    <w:p>
      <w:pPr>
        <w:spacing w:line="360" w:lineRule="auto"/>
        <w:ind w:firstLine="420" w:firstLineChars="175"/>
        <w:rPr>
          <w:rFonts w:ascii="宋体" w:hAnsi="宋体" w:cs="宋体"/>
          <w:color w:val="auto"/>
          <w:sz w:val="24"/>
        </w:rPr>
      </w:pPr>
      <w:r>
        <w:rPr>
          <w:rFonts w:hint="eastAsia" w:ascii="宋体" w:hAnsi="宋体" w:cs="宋体"/>
          <w:color w:val="auto"/>
          <w:sz w:val="24"/>
        </w:rPr>
        <w:t>（3）报价须附上岗位设置图和人员工资表，以单个人工费用乘以总员工人数构成。提供服务的全部工作人员的薪金不低于深圳市最低工资标准。</w:t>
      </w:r>
    </w:p>
    <w:p>
      <w:pPr>
        <w:spacing w:line="360" w:lineRule="auto"/>
        <w:ind w:firstLine="420" w:firstLineChars="175"/>
        <w:rPr>
          <w:rFonts w:ascii="宋体" w:hAnsi="宋体" w:cs="宋体"/>
          <w:color w:val="auto"/>
          <w:sz w:val="24"/>
        </w:rPr>
      </w:pPr>
      <w:r>
        <w:rPr>
          <w:rFonts w:hint="eastAsia" w:ascii="宋体" w:hAnsi="宋体" w:cs="宋体"/>
          <w:color w:val="auto"/>
          <w:sz w:val="24"/>
        </w:rPr>
        <w:t>（4）投标人必须自行考虑本项目实施期间的一切可能产生的费用。在合同执行过程中，采购人将不再另行支付与本项目相关的任何费用（非本项目要求的其他内容除外）。</w:t>
      </w:r>
    </w:p>
    <w:p>
      <w:pPr>
        <w:spacing w:line="360" w:lineRule="auto"/>
        <w:ind w:left="0" w:leftChars="0" w:firstLine="0" w:firstLineChars="0"/>
        <w:rPr>
          <w:rFonts w:hint="eastAsia" w:ascii="宋体" w:hAnsi="宋体" w:cs="宋体"/>
          <w:color w:val="auto"/>
          <w:sz w:val="24"/>
        </w:rPr>
      </w:pPr>
      <w:bookmarkStart w:id="14" w:name="_Toc476329897"/>
      <w:r>
        <w:rPr>
          <w:rFonts w:hint="eastAsia" w:ascii="宋体" w:hAnsi="宋体" w:cs="宋体"/>
          <w:color w:val="auto"/>
          <w:sz w:val="24"/>
          <w:lang w:val="en-US" w:eastAsia="zh-CN"/>
        </w:rPr>
        <w:t>4</w:t>
      </w:r>
      <w:r>
        <w:rPr>
          <w:rFonts w:hint="eastAsia" w:ascii="宋体" w:hAnsi="宋体" w:cs="宋体"/>
          <w:color w:val="auto"/>
          <w:sz w:val="24"/>
        </w:rPr>
        <w:t xml:space="preserve">、 </w:t>
      </w:r>
      <w:bookmarkEnd w:id="14"/>
      <w:r>
        <w:rPr>
          <w:rFonts w:hint="eastAsia" w:ascii="宋体" w:hAnsi="宋体" w:cs="宋体"/>
          <w:color w:val="auto"/>
          <w:sz w:val="24"/>
        </w:rPr>
        <w:t>保密义务</w:t>
      </w:r>
      <w:r>
        <w:rPr>
          <w:rFonts w:hint="eastAsia" w:ascii="宋体" w:hAnsi="宋体" w:cs="宋体"/>
          <w:color w:val="auto"/>
          <w:sz w:val="24"/>
        </w:rPr>
        <w:tab/>
      </w:r>
    </w:p>
    <w:p>
      <w:pPr>
        <w:spacing w:line="360" w:lineRule="auto"/>
        <w:ind w:left="0" w:leftChars="0" w:firstLine="480" w:firstLineChars="0"/>
        <w:rPr>
          <w:rFonts w:hint="eastAsia" w:ascii="宋体" w:hAnsi="宋体" w:cs="宋体"/>
          <w:color w:val="auto"/>
          <w:sz w:val="24"/>
        </w:rPr>
      </w:pPr>
      <w:r>
        <w:rPr>
          <w:rFonts w:hint="eastAsia" w:ascii="宋体" w:hAnsi="宋体" w:cs="宋体"/>
          <w:color w:val="auto"/>
          <w:sz w:val="24"/>
        </w:rPr>
        <w:t>采购人、中标人双方在采购和履行合同过程中所获悉的所有信息都属于保密的内容，采购人中标人双方均有保密义务。</w:t>
      </w:r>
    </w:p>
    <w:p>
      <w:pPr>
        <w:spacing w:line="360" w:lineRule="auto"/>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安保服务考核细则</w:t>
      </w:r>
    </w:p>
    <w:p>
      <w:pPr>
        <w:spacing w:line="360" w:lineRule="auto"/>
        <w:ind w:firstLine="420" w:firstLineChars="175"/>
        <w:rPr>
          <w:rFonts w:ascii="宋体" w:cs="宋体"/>
          <w:bCs/>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w:t>
      </w:r>
      <w:r>
        <w:rPr>
          <w:rFonts w:hint="eastAsia" w:ascii="宋体" w:hAnsi="宋体" w:cs="宋体"/>
          <w:bCs/>
          <w:color w:val="auto"/>
          <w:sz w:val="24"/>
        </w:rPr>
        <w:t>采购人有权对中标人每一物业点的现场服务情况分别进行监督考核，并填写《服务质量检查情况表》（附表</w:t>
      </w:r>
      <w:r>
        <w:rPr>
          <w:rFonts w:ascii="宋体" w:hAnsi="宋体" w:cs="宋体"/>
          <w:bCs/>
          <w:color w:val="auto"/>
          <w:sz w:val="24"/>
        </w:rPr>
        <w:t>2</w:t>
      </w:r>
      <w:r>
        <w:rPr>
          <w:rFonts w:hint="eastAsia" w:ascii="宋体" w:hAnsi="宋体" w:cs="宋体"/>
          <w:bCs/>
          <w:color w:val="auto"/>
          <w:sz w:val="24"/>
        </w:rPr>
        <w:t>），具体扣分标准根据《考核标准》（附表</w:t>
      </w:r>
      <w:r>
        <w:rPr>
          <w:rFonts w:ascii="宋体" w:hAnsi="宋体" w:cs="宋体"/>
          <w:bCs/>
          <w:color w:val="auto"/>
          <w:sz w:val="24"/>
        </w:rPr>
        <w:t>1</w:t>
      </w:r>
      <w:r>
        <w:rPr>
          <w:rFonts w:hint="eastAsia" w:ascii="宋体" w:hAnsi="宋体" w:cs="宋体"/>
          <w:bCs/>
          <w:color w:val="auto"/>
          <w:sz w:val="24"/>
        </w:rPr>
        <w:t>）的要求执行；采购人根据实际情况填写《服务质量评价表》（附表</w:t>
      </w:r>
      <w:r>
        <w:rPr>
          <w:rFonts w:ascii="宋体" w:hAnsi="宋体" w:cs="宋体"/>
          <w:bCs/>
          <w:color w:val="auto"/>
          <w:sz w:val="24"/>
        </w:rPr>
        <w:t>3</w:t>
      </w:r>
      <w:r>
        <w:rPr>
          <w:rFonts w:hint="eastAsia" w:ascii="宋体" w:hAnsi="宋体" w:cs="宋体"/>
          <w:bCs/>
          <w:color w:val="auto"/>
          <w:sz w:val="24"/>
        </w:rPr>
        <w:t>），并根据考核情况结算服务费。</w:t>
      </w:r>
    </w:p>
    <w:p>
      <w:pPr>
        <w:spacing w:line="360" w:lineRule="auto"/>
        <w:ind w:left="0" w:leftChars="0" w:firstLine="420" w:firstLineChars="175"/>
        <w:rPr>
          <w:rFonts w:hint="eastAsia" w:asciiTheme="minorEastAsia" w:hAnsiTheme="minorEastAsia" w:eastAsiaTheme="minorEastAsia" w:cstheme="minorEastAsia"/>
          <w:bCs/>
          <w:color w:val="auto"/>
          <w:sz w:val="24"/>
          <w:szCs w:val="24"/>
        </w:rPr>
      </w:pPr>
      <w:r>
        <w:rPr>
          <w:rFonts w:hint="eastAsia" w:ascii="宋体" w:hAnsi="宋体" w:cs="宋体"/>
          <w:color w:val="auto"/>
          <w:sz w:val="24"/>
        </w:rPr>
        <w:t>（2）</w:t>
      </w:r>
      <w:r>
        <w:rPr>
          <w:rFonts w:hint="eastAsia" w:asciiTheme="minorEastAsia" w:hAnsiTheme="minorEastAsia" w:eastAsiaTheme="minorEastAsia" w:cstheme="minorEastAsia"/>
          <w:bCs/>
          <w:color w:val="auto"/>
          <w:sz w:val="24"/>
          <w:szCs w:val="24"/>
        </w:rPr>
        <w:t>中标人或中标人代表应在</w:t>
      </w:r>
      <w:r>
        <w:rPr>
          <w:rFonts w:hint="eastAsia" w:asciiTheme="minorEastAsia" w:hAnsiTheme="minorEastAsia" w:eastAsiaTheme="minorEastAsia" w:cstheme="minorEastAsia"/>
          <w:bCs/>
          <w:color w:val="auto"/>
          <w:sz w:val="24"/>
          <w:szCs w:val="24"/>
          <w:lang w:eastAsia="zh-CN"/>
        </w:rPr>
        <w:t>采购人</w:t>
      </w:r>
      <w:r>
        <w:rPr>
          <w:rFonts w:hint="eastAsia" w:asciiTheme="minorEastAsia" w:hAnsiTheme="minorEastAsia" w:eastAsiaTheme="minorEastAsia" w:cstheme="minorEastAsia"/>
          <w:bCs/>
          <w:color w:val="auto"/>
          <w:sz w:val="24"/>
          <w:szCs w:val="24"/>
        </w:rPr>
        <w:t>填写的《服务质量检查情况表》、《服务质量评价表》上盖章或签字确认，中标人不予确认的，</w:t>
      </w:r>
      <w:r>
        <w:rPr>
          <w:rFonts w:hint="eastAsia" w:asciiTheme="minorEastAsia" w:hAnsiTheme="minorEastAsia" w:eastAsiaTheme="minorEastAsia" w:cstheme="minorEastAsia"/>
          <w:bCs/>
          <w:color w:val="auto"/>
          <w:sz w:val="24"/>
          <w:szCs w:val="24"/>
          <w:lang w:eastAsia="zh-CN"/>
        </w:rPr>
        <w:t>采购人</w:t>
      </w:r>
      <w:r>
        <w:rPr>
          <w:rFonts w:hint="eastAsia" w:asciiTheme="minorEastAsia" w:hAnsiTheme="minorEastAsia" w:eastAsiaTheme="minorEastAsia" w:cstheme="minorEastAsia"/>
          <w:bCs/>
          <w:color w:val="auto"/>
          <w:sz w:val="24"/>
          <w:szCs w:val="24"/>
        </w:rPr>
        <w:t>根据合同约定送达后，《服务质量检查情况表》、《服务质量评价表》即具法律效力，</w:t>
      </w:r>
      <w:r>
        <w:rPr>
          <w:rFonts w:hint="eastAsia" w:asciiTheme="minorEastAsia" w:hAnsiTheme="minorEastAsia" w:eastAsiaTheme="minorEastAsia" w:cstheme="minorEastAsia"/>
          <w:bCs/>
          <w:color w:val="auto"/>
          <w:sz w:val="24"/>
          <w:szCs w:val="24"/>
          <w:lang w:eastAsia="zh-CN"/>
        </w:rPr>
        <w:t>采购人</w:t>
      </w:r>
      <w:r>
        <w:rPr>
          <w:rFonts w:hint="eastAsia" w:asciiTheme="minorEastAsia" w:hAnsiTheme="minorEastAsia" w:eastAsiaTheme="minorEastAsia" w:cstheme="minorEastAsia"/>
          <w:bCs/>
          <w:color w:val="auto"/>
          <w:sz w:val="24"/>
          <w:szCs w:val="24"/>
        </w:rPr>
        <w:t>可据此进行结算并行使相应合同权利。</w:t>
      </w:r>
    </w:p>
    <w:p>
      <w:pPr>
        <w:spacing w:line="360" w:lineRule="auto"/>
        <w:ind w:left="0" w:leftChars="0" w:firstLine="420" w:firstLineChars="175"/>
        <w:rPr>
          <w:rFonts w:hint="eastAsia" w:asciiTheme="minorEastAsia" w:hAnsiTheme="minorEastAsia" w:eastAsiaTheme="minorEastAsia" w:cstheme="minorEastAsia"/>
          <w:bCs/>
          <w:sz w:val="24"/>
          <w:szCs w:val="24"/>
        </w:rPr>
      </w:pPr>
      <w:r>
        <w:rPr>
          <w:rFonts w:hint="eastAsia" w:ascii="宋体" w:hAnsi="宋体" w:cs="宋体"/>
          <w:color w:val="auto"/>
          <w:sz w:val="24"/>
        </w:rPr>
        <w:t>（3）</w:t>
      </w:r>
      <w:r>
        <w:rPr>
          <w:rFonts w:hint="eastAsia" w:asciiTheme="minorEastAsia" w:hAnsiTheme="minorEastAsia" w:eastAsiaTheme="minorEastAsia" w:cstheme="minorEastAsia"/>
          <w:bCs/>
          <w:color w:val="auto"/>
          <w:sz w:val="24"/>
          <w:szCs w:val="24"/>
        </w:rPr>
        <w:t>单个物业点的月度考核中，扣分分值在10分（包括本数）以下的，</w:t>
      </w:r>
      <w:r>
        <w:rPr>
          <w:rFonts w:hint="eastAsia" w:asciiTheme="minorEastAsia" w:hAnsiTheme="minorEastAsia" w:eastAsiaTheme="minorEastAsia" w:cstheme="minorEastAsia"/>
          <w:bCs/>
          <w:color w:val="auto"/>
          <w:sz w:val="24"/>
          <w:szCs w:val="24"/>
          <w:lang w:eastAsia="zh-CN"/>
        </w:rPr>
        <w:t>采购人</w:t>
      </w:r>
      <w:r>
        <w:rPr>
          <w:rFonts w:hint="eastAsia" w:asciiTheme="minorEastAsia" w:hAnsiTheme="minorEastAsia" w:eastAsiaTheme="minorEastAsia" w:cstheme="minorEastAsia"/>
          <w:bCs/>
          <w:color w:val="auto"/>
          <w:sz w:val="24"/>
          <w:szCs w:val="24"/>
        </w:rPr>
        <w:t>有权不扣取当月服务费；超出10分（不包本数）以上的扣</w:t>
      </w:r>
      <w:r>
        <w:rPr>
          <w:rFonts w:hint="eastAsia" w:asciiTheme="minorEastAsia" w:hAnsiTheme="minorEastAsia" w:eastAsiaTheme="minorEastAsia" w:cstheme="minorEastAsia"/>
          <w:bCs/>
          <w:sz w:val="24"/>
          <w:szCs w:val="24"/>
        </w:rPr>
        <w:t>分分值，</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有权在当月服务费中扣减100元/分；所有物业点每月总扣减金额不超过当月服务费的40%；若有单个物业点的扣分分值超过20分（不包本数），视为中标人严重违约，</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有权在合同期内随时解除合同。</w:t>
      </w:r>
    </w:p>
    <w:p>
      <w:pPr>
        <w:spacing w:line="360" w:lineRule="auto"/>
        <w:ind w:left="0" w:leftChars="0" w:firstLine="420" w:firstLineChars="175"/>
        <w:rPr>
          <w:rFonts w:hint="eastAsia" w:asciiTheme="minorEastAsia" w:hAnsiTheme="minorEastAsia" w:eastAsiaTheme="minorEastAsia" w:cstheme="minorEastAsia"/>
          <w:bCs/>
          <w:sz w:val="24"/>
          <w:szCs w:val="24"/>
        </w:rPr>
      </w:pPr>
      <w:r>
        <w:rPr>
          <w:rFonts w:hint="eastAsia" w:ascii="宋体" w:hAnsi="宋体" w:cs="宋体"/>
          <w:sz w:val="24"/>
        </w:rPr>
        <w:t>（4）</w:t>
      </w:r>
      <w:r>
        <w:rPr>
          <w:rFonts w:hint="eastAsia" w:asciiTheme="minorEastAsia" w:hAnsiTheme="minorEastAsia" w:eastAsiaTheme="minorEastAsia" w:cstheme="minorEastAsia"/>
          <w:bCs/>
          <w:sz w:val="24"/>
          <w:szCs w:val="24"/>
        </w:rPr>
        <w:t>单个物业点的扣分分值超过10分（不包本数）的，</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有权向中标人发出《服务质量整改函》（附表4），合同期内若</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累计发出3次整改函的，视为中标人严重违约，</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有权在合同期内随时解除合同。</w:t>
      </w:r>
    </w:p>
    <w:p>
      <w:pPr>
        <w:spacing w:line="360" w:lineRule="auto"/>
        <w:ind w:left="0" w:leftChars="0" w:firstLine="420" w:firstLineChars="175"/>
        <w:rPr>
          <w:rFonts w:hint="eastAsia" w:asciiTheme="minorEastAsia" w:hAnsiTheme="minorEastAsia" w:eastAsiaTheme="minorEastAsia" w:cstheme="minorEastAsia"/>
          <w:bCs/>
          <w:sz w:val="24"/>
          <w:szCs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w:t>
      </w:r>
      <w:r>
        <w:rPr>
          <w:rFonts w:hint="eastAsia" w:asciiTheme="minorEastAsia" w:hAnsiTheme="minorEastAsia" w:eastAsiaTheme="minorEastAsia" w:cstheme="minorEastAsia"/>
          <w:bCs/>
          <w:sz w:val="24"/>
          <w:szCs w:val="24"/>
        </w:rPr>
        <w:t>所有的不合格项必须在</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提出后1小时内整改完毕(排除不可抗力)，否则，</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复查时每发现一处未及时整改的不合格项，则在原扣分基础上进行双倍扣分。</w:t>
      </w:r>
    </w:p>
    <w:p>
      <w:pPr>
        <w:spacing w:line="360" w:lineRule="auto"/>
        <w:ind w:left="0" w:leftChars="0" w:firstLine="420" w:firstLineChars="175"/>
        <w:rPr>
          <w:rFonts w:hint="eastAsia" w:asciiTheme="minorEastAsia" w:hAnsiTheme="minorEastAsia" w:eastAsiaTheme="minorEastAsia" w:cstheme="minorEastAsia"/>
          <w:bCs/>
          <w:sz w:val="24"/>
          <w:szCs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w:t>
      </w:r>
      <w:r>
        <w:rPr>
          <w:rFonts w:hint="eastAsia" w:asciiTheme="minorEastAsia" w:hAnsiTheme="minorEastAsia" w:eastAsiaTheme="minorEastAsia" w:cstheme="minorEastAsia"/>
          <w:bCs/>
          <w:sz w:val="24"/>
          <w:szCs w:val="24"/>
        </w:rPr>
        <w:t>根据</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发展及管理要求，经与中标人协商一致，本考核细则可适时进行调整，双方另行签订书面文件予以确认。</w:t>
      </w:r>
    </w:p>
    <w:p>
      <w:pPr>
        <w:spacing w:line="360" w:lineRule="auto"/>
        <w:ind w:left="0" w:leftChars="0" w:firstLine="420" w:firstLineChars="175"/>
        <w:rPr>
          <w:rFonts w:hint="eastAsia" w:asciiTheme="minorEastAsia" w:hAnsiTheme="minorEastAsia" w:eastAsiaTheme="minorEastAsia" w:cstheme="minorEastAsia"/>
          <w:b/>
          <w:bCs/>
          <w:kern w:val="0"/>
          <w:sz w:val="24"/>
          <w:szCs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可根据实际工作需求，对本细则所附《服务质量检查情况表》、《服务质量评价表》的表格名称、内容、格式等进行修改、调整，中标人对此无异议并无条件予以接受，任何修改、调整均不影响</w:t>
      </w:r>
      <w:r>
        <w:rPr>
          <w:rFonts w:hint="eastAsia" w:asciiTheme="minorEastAsia" w:hAnsiTheme="minorEastAsia" w:eastAsiaTheme="minorEastAsia" w:cstheme="minorEastAsia"/>
          <w:bCs/>
          <w:sz w:val="24"/>
          <w:szCs w:val="24"/>
          <w:lang w:eastAsia="zh-CN"/>
        </w:rPr>
        <w:t>采购人</w:t>
      </w:r>
      <w:r>
        <w:rPr>
          <w:rFonts w:hint="eastAsia" w:asciiTheme="minorEastAsia" w:hAnsiTheme="minorEastAsia" w:eastAsiaTheme="minorEastAsia" w:cstheme="minorEastAsia"/>
          <w:bCs/>
          <w:sz w:val="24"/>
          <w:szCs w:val="24"/>
        </w:rPr>
        <w:t>依据考核标准做出的考核评分的效力。</w:t>
      </w:r>
    </w:p>
    <w:p>
      <w:pPr>
        <w:widowControl/>
        <w:spacing w:line="360" w:lineRule="auto"/>
        <w:jc w:val="both"/>
        <w:rPr>
          <w:rFonts w:hint="eastAsia" w:asciiTheme="minorEastAsia" w:hAnsiTheme="minorEastAsia" w:eastAsiaTheme="minorEastAsia" w:cstheme="minorEastAsia"/>
          <w:b/>
          <w:bCs/>
          <w:kern w:val="0"/>
          <w:sz w:val="24"/>
          <w:szCs w:val="24"/>
        </w:rPr>
      </w:pPr>
    </w:p>
    <w:p>
      <w:pPr>
        <w:widowControl/>
        <w:spacing w:line="36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tbl>
      <w:tblPr>
        <w:tblStyle w:val="19"/>
        <w:tblW w:w="9180" w:type="dxa"/>
        <w:tblInd w:w="95" w:type="dxa"/>
        <w:tblLayout w:type="fixed"/>
        <w:tblCellMar>
          <w:top w:w="0" w:type="dxa"/>
          <w:left w:w="108" w:type="dxa"/>
          <w:bottom w:w="0" w:type="dxa"/>
          <w:right w:w="108" w:type="dxa"/>
        </w:tblCellMar>
      </w:tblPr>
      <w:tblGrid>
        <w:gridCol w:w="722"/>
        <w:gridCol w:w="992"/>
        <w:gridCol w:w="993"/>
        <w:gridCol w:w="567"/>
        <w:gridCol w:w="3761"/>
        <w:gridCol w:w="425"/>
        <w:gridCol w:w="400"/>
        <w:gridCol w:w="460"/>
        <w:gridCol w:w="860"/>
      </w:tblGrid>
      <w:tr>
        <w:tblPrEx>
          <w:tblLayout w:type="fixed"/>
          <w:tblCellMar>
            <w:top w:w="0" w:type="dxa"/>
            <w:left w:w="108" w:type="dxa"/>
            <w:bottom w:w="0" w:type="dxa"/>
            <w:right w:w="108" w:type="dxa"/>
          </w:tblCellMar>
        </w:tblPrEx>
        <w:trPr>
          <w:trHeight w:val="405" w:hRule="atLeast"/>
        </w:trPr>
        <w:tc>
          <w:tcPr>
            <w:tcW w:w="9180" w:type="dxa"/>
            <w:gridSpan w:val="9"/>
            <w:tcBorders>
              <w:top w:val="nil"/>
              <w:left w:val="nil"/>
              <w:bottom w:val="nil"/>
              <w:right w:val="nil"/>
            </w:tcBorders>
            <w:noWrap/>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附表1：保安员考核标准</w:t>
            </w:r>
          </w:p>
        </w:tc>
      </w:tr>
      <w:tr>
        <w:tblPrEx>
          <w:tblLayout w:type="fixed"/>
          <w:tblCellMar>
            <w:top w:w="0" w:type="dxa"/>
            <w:left w:w="108" w:type="dxa"/>
            <w:bottom w:w="0" w:type="dxa"/>
            <w:right w:w="108" w:type="dxa"/>
          </w:tblCellMar>
        </w:tblPrEx>
        <w:trPr>
          <w:trHeight w:val="270" w:hRule="atLeast"/>
        </w:trPr>
        <w:tc>
          <w:tcPr>
            <w:tcW w:w="7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一级指标</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二级</w:t>
            </w:r>
          </w:p>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指标</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三级</w:t>
            </w:r>
          </w:p>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指标</w:t>
            </w:r>
          </w:p>
        </w:tc>
        <w:tc>
          <w:tcPr>
            <w:tcW w:w="56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编号</w:t>
            </w:r>
          </w:p>
        </w:tc>
        <w:tc>
          <w:tcPr>
            <w:tcW w:w="3761"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考核标准</w:t>
            </w:r>
          </w:p>
        </w:tc>
        <w:tc>
          <w:tcPr>
            <w:tcW w:w="825"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扣分</w:t>
            </w:r>
          </w:p>
          <w:p>
            <w:pPr>
              <w:widowControl/>
              <w:spacing w:line="24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分值</w:t>
            </w:r>
          </w:p>
        </w:tc>
        <w:tc>
          <w:tcPr>
            <w:tcW w:w="1320"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覆盖岗位</w:t>
            </w:r>
          </w:p>
        </w:tc>
      </w:tr>
      <w:tr>
        <w:tblPrEx>
          <w:tblLayout w:type="fixed"/>
          <w:tblCellMar>
            <w:top w:w="0" w:type="dxa"/>
            <w:left w:w="108" w:type="dxa"/>
            <w:bottom w:w="0" w:type="dxa"/>
            <w:right w:w="108" w:type="dxa"/>
          </w:tblCellMar>
        </w:tblPrEx>
        <w:trPr>
          <w:trHeight w:val="270" w:hRule="atLeast"/>
        </w:trPr>
        <w:tc>
          <w:tcPr>
            <w:tcW w:w="7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在岗时基本要求</w:t>
            </w: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行为规范</w:t>
            </w:r>
          </w:p>
        </w:tc>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礼仪</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1</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工作期间精神饱满、不出现睡岗现象。</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2</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能灵活运用“您好、请、对不起、谢谢、再见”等文明用语。</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有上级领导经过保安室时保安员需主动起立并行礼。</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着装</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761"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同一管理点、同一当值时段，所有当值保安员穿着统一标准制服且应保持干净、平整；不得出现穿拖鞋上岗的现象。</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96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形象</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坐姿、站姿端正，无跷二郎腿、插腰、趴桌子的现象；无佩带明显饰品；不留长发，不纹身，不染发,不玩手机、不做与工作无关的事情。</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405"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到位情况</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3761" w:type="dxa"/>
            <w:tcBorders>
              <w:top w:val="nil"/>
              <w:left w:val="nil"/>
              <w:bottom w:val="single" w:color="auto" w:sz="4" w:space="0"/>
              <w:right w:val="single" w:color="auto" w:sz="4" w:space="0"/>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无脱岗、缺岗现象。</w:t>
            </w:r>
          </w:p>
        </w:tc>
        <w:tc>
          <w:tcPr>
            <w:tcW w:w="825"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270" w:hRule="atLeast"/>
        </w:trPr>
        <w:tc>
          <w:tcPr>
            <w:tcW w:w="7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交、接班要求</w:t>
            </w: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交接班管 理</w:t>
            </w:r>
          </w:p>
        </w:tc>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规范性</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无迟到、早退现象。</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接班人未到岗或未办理交接班手续、交班人不得下班离岗。</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工作记录</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工作记录本填写规范、完整、详尽，书写整洁。</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570" w:hRule="atLeast"/>
        </w:trPr>
        <w:tc>
          <w:tcPr>
            <w:tcW w:w="7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工作过程要求</w:t>
            </w: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掌握岗位基本情况</w:t>
            </w: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岗位职责</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熟悉本岗位职责、工作要求、业务流程。</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1035"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应知应会</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3761"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掌握工作岗位应知应会的相关事项、掌握各领导层经常使用的工作车辆（车牌号）、容貌等情况。</w:t>
            </w:r>
          </w:p>
        </w:tc>
        <w:tc>
          <w:tcPr>
            <w:tcW w:w="825"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144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人员出入管理</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外来人员管理</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按管理要求做好来人来访登记管理工作，首先了解来访事由、要求出示证件、征得被访人同意，做好登记后放行（登记内容：姓名、电话、证件号、来访时间等）；对被访人不在或不愿接见的来访人员保安员需婉拒谢绝，不得放行进入。</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对上访人员务必征得接访人同意后方可放行入内，同时做好登记，并对流程经过做好记录。</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单位内部人员管理</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非本区域上班的单位内部员工出入时，要求出示工作证，核实后放行。</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车辆管理</w:t>
            </w: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车辆出入要求</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大门岗保安员需在各领导车辆出入时进行敬礼。</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w:t>
            </w:r>
          </w:p>
        </w:tc>
      </w:tr>
      <w:tr>
        <w:tblPrEx>
          <w:tblLayout w:type="fixed"/>
          <w:tblCellMar>
            <w:top w:w="0" w:type="dxa"/>
            <w:left w:w="108" w:type="dxa"/>
            <w:bottom w:w="0" w:type="dxa"/>
            <w:right w:w="108" w:type="dxa"/>
          </w:tblCellMar>
        </w:tblPrEx>
        <w:trPr>
          <w:trHeight w:val="96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按照相关要求做好外来车辆的出入管理工作，未经上级同意不得擅自放行入内，并遵循“先登记再抬杆”的原则。</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巡逻岗保安员需做好停车场车辆停放指挥工作，无存在堵塞消防通道的情况。</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非机动车管理</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18</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非机动车辆停放整齐，无乱停乱放、叠放现象，且有相应的安全提示。</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96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物资管理</w:t>
            </w: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物资放行管理</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19</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保安员核实所搬物品与《物品搬迁放行条》申请内容是否相符，并记录、核对搬运车辆号码、人员证件等，手续完善后予以放行。</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非业主办理有书面或电话委托和搬运人签名（验证）确认及时核对、手续完善。</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做到人、车、证、物资相符且记录准确，对箱式货车要开箱查验所装运的物品。</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大门岗（无大门岗由大堂岗履行）</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22</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仓库内运出物资时,保安员须核对放行条所例的设备名称、规格型号、数量是否相符、是否有主业人员签字。</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大门岗</w:t>
            </w:r>
          </w:p>
        </w:tc>
      </w:tr>
      <w:tr>
        <w:tblPrEx>
          <w:tblLayout w:type="fixed"/>
          <w:tblCellMar>
            <w:top w:w="0" w:type="dxa"/>
            <w:left w:w="108" w:type="dxa"/>
            <w:bottom w:w="0" w:type="dxa"/>
            <w:right w:w="108" w:type="dxa"/>
          </w:tblCellMar>
        </w:tblPrEx>
        <w:trPr>
          <w:trHeight w:val="405"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巡逻管理</w:t>
            </w: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计划路线</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23</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按管理处制定巡逻路线进行巡逻。</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签到</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巡逻定时签到，因特殊情况未签需填写登记表作出情况说明。</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重点部位</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25</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每班至少对重点部位巡查二次，并作好巡查记录。</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26</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对异常和危险现象处理及时到位并上报记录；发现影响环境卫生等情况的及时提醒相关人员。</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27</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监控室等重点部位无非工作人员擅入现象。</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日常巡逻</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28</w:t>
            </w:r>
          </w:p>
        </w:tc>
        <w:tc>
          <w:tcPr>
            <w:tcW w:w="3761"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实行巡逻签到制度并做好巡逻记录，并能发现问题。</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144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29</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检查疏散通道、安全出口的防火门是否完好；应急照明灯、灭火器、消防栓、防毒面具、疏散指示灯是否完好并填写</w:t>
            </w:r>
            <w:r>
              <w:rPr>
                <w:rFonts w:hint="eastAsia" w:asciiTheme="minorEastAsia" w:hAnsiTheme="minorEastAsia" w:eastAsiaTheme="minorEastAsia" w:cstheme="minorEastAsia"/>
                <w:kern w:val="0"/>
                <w:sz w:val="24"/>
                <w:szCs w:val="24"/>
                <w:lang w:eastAsia="zh-CN"/>
              </w:rPr>
              <w:t>记录</w:t>
            </w:r>
            <w:r>
              <w:rPr>
                <w:rFonts w:hint="eastAsia" w:asciiTheme="minorEastAsia" w:hAnsiTheme="minorEastAsia" w:eastAsiaTheme="minorEastAsia" w:cstheme="minorEastAsia"/>
                <w:kern w:val="0"/>
                <w:sz w:val="24"/>
                <w:szCs w:val="24"/>
              </w:rPr>
              <w:t>；对消防器材有效期满前（6个月）进行提醒报告。</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巡逻岗</w:t>
            </w:r>
          </w:p>
        </w:tc>
      </w:tr>
      <w:tr>
        <w:tblPrEx>
          <w:tblLayout w:type="fixed"/>
          <w:tblCellMar>
            <w:top w:w="0" w:type="dxa"/>
            <w:left w:w="108" w:type="dxa"/>
            <w:bottom w:w="0" w:type="dxa"/>
            <w:right w:w="108" w:type="dxa"/>
          </w:tblCellMar>
        </w:tblPrEx>
        <w:trPr>
          <w:trHeight w:val="54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消防监控岗值班管理</w:t>
            </w:r>
          </w:p>
        </w:tc>
        <w:tc>
          <w:tcPr>
            <w:tcW w:w="993"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值班要求</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须熟练操作消防报警主机系统。</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96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管理要求</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31</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值班期间消防火灾自动报警系统报警的，除通知相关人员认真查看外，无论是否误报，都必须按要求规范填写</w:t>
            </w:r>
            <w:r>
              <w:rPr>
                <w:rFonts w:hint="eastAsia" w:asciiTheme="minorEastAsia" w:hAnsiTheme="minorEastAsia" w:eastAsiaTheme="minorEastAsia" w:cstheme="minorEastAsia"/>
                <w:kern w:val="0"/>
                <w:sz w:val="24"/>
                <w:szCs w:val="24"/>
                <w:lang w:eastAsia="zh-CN"/>
              </w:rPr>
              <w:t>记录</w:t>
            </w:r>
            <w:r>
              <w:rPr>
                <w:rFonts w:hint="eastAsia" w:asciiTheme="minorEastAsia" w:hAnsiTheme="minorEastAsia" w:eastAsiaTheme="minorEastAsia" w:cstheme="minorEastAsia"/>
                <w:kern w:val="0"/>
                <w:sz w:val="24"/>
                <w:szCs w:val="24"/>
              </w:rPr>
              <w:t>。</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96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32</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当出现消防火灾自动报警系统报警，消防主机面板报警指示灯长亮，消防监控岗保安员必须通知有关人员对出现误报烟感器进行消烟、消尘处理，及时复位。</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120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33</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消防监控岗值班员对消防烟感、温感器报警应及时通知人员去现场检查火情，如误报，必须将相关情况规范填写</w:t>
            </w:r>
            <w:r>
              <w:rPr>
                <w:rFonts w:hint="eastAsia" w:asciiTheme="minorEastAsia" w:hAnsiTheme="minorEastAsia" w:eastAsiaTheme="minorEastAsia" w:cstheme="minorEastAsia"/>
                <w:kern w:val="0"/>
                <w:sz w:val="24"/>
                <w:szCs w:val="24"/>
                <w:lang w:eastAsia="zh-CN"/>
              </w:rPr>
              <w:t>记录</w:t>
            </w:r>
            <w:r>
              <w:rPr>
                <w:rFonts w:hint="eastAsia" w:asciiTheme="minorEastAsia" w:hAnsiTheme="minorEastAsia" w:eastAsiaTheme="minorEastAsia" w:cstheme="minorEastAsia"/>
                <w:kern w:val="0"/>
                <w:sz w:val="24"/>
                <w:szCs w:val="24"/>
              </w:rPr>
              <w:t>，同时在消防主机操作面板上复位。</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885"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监控室管理</w:t>
            </w:r>
          </w:p>
        </w:tc>
        <w:tc>
          <w:tcPr>
            <w:tcW w:w="9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基本要求</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34</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当值保安员必须熟练掌握监控系统的操作（录像查看）并了解系统的基本配置（录像储存天数）。</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675"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35</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保安员必须掌握各监控镜头楼层、位置分布情况。</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36</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任何人调取、查阅录像必须经业主方物业管理人员或其上级领导同意后方可操作并作好记录。</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37</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发现监控系统存在故障，必须做好报修、记录、报告工作。</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48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38</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发现突发情况，保安员需及时向上级报告，并做好记录。</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监控岗</w:t>
            </w:r>
          </w:p>
        </w:tc>
      </w:tr>
      <w:tr>
        <w:tblPrEx>
          <w:tblLayout w:type="fixed"/>
          <w:tblCellMar>
            <w:top w:w="0" w:type="dxa"/>
            <w:left w:w="108" w:type="dxa"/>
            <w:bottom w:w="0" w:type="dxa"/>
            <w:right w:w="108" w:type="dxa"/>
          </w:tblCellMar>
        </w:tblPrEx>
        <w:trPr>
          <w:trHeight w:val="270" w:hRule="atLeast"/>
        </w:trPr>
        <w:tc>
          <w:tcPr>
            <w:tcW w:w="7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其他方面</w:t>
            </w:r>
          </w:p>
        </w:tc>
        <w:tc>
          <w:tcPr>
            <w:tcW w:w="9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培训管理</w:t>
            </w:r>
          </w:p>
        </w:tc>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基本要求</w:t>
            </w: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39</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有制订培训计划。</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27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培训记录完善、清晰。</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27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人员管理</w:t>
            </w: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收到客户有效投诉需按时处理。</w:t>
            </w:r>
          </w:p>
        </w:tc>
        <w:tc>
          <w:tcPr>
            <w:tcW w:w="825" w:type="dxa"/>
            <w:gridSpan w:val="2"/>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270"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保安员服从管理处工作安排。</w:t>
            </w:r>
          </w:p>
        </w:tc>
        <w:tc>
          <w:tcPr>
            <w:tcW w:w="825"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294" w:hRule="atLeast"/>
        </w:trPr>
        <w:tc>
          <w:tcPr>
            <w:tcW w:w="72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43</w:t>
            </w:r>
          </w:p>
        </w:tc>
        <w:tc>
          <w:tcPr>
            <w:tcW w:w="3761"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配合管理处处理相关突发、应急事项。</w:t>
            </w:r>
          </w:p>
        </w:tc>
        <w:tc>
          <w:tcPr>
            <w:tcW w:w="825"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3分</w:t>
            </w:r>
          </w:p>
        </w:tc>
        <w:tc>
          <w:tcPr>
            <w:tcW w:w="1320" w:type="dxa"/>
            <w:gridSpan w:val="2"/>
            <w:tcBorders>
              <w:top w:val="nil"/>
              <w:left w:val="nil"/>
              <w:bottom w:val="single" w:color="auto" w:sz="4" w:space="0"/>
              <w:right w:val="single" w:color="auto" w:sz="4" w:space="0"/>
            </w:tcBorders>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所有岗位</w:t>
            </w:r>
          </w:p>
        </w:tc>
      </w:tr>
      <w:tr>
        <w:tblPrEx>
          <w:tblLayout w:type="fixed"/>
          <w:tblCellMar>
            <w:top w:w="0" w:type="dxa"/>
            <w:left w:w="108" w:type="dxa"/>
            <w:bottom w:w="0" w:type="dxa"/>
            <w:right w:w="108" w:type="dxa"/>
          </w:tblCellMar>
        </w:tblPrEx>
        <w:trPr>
          <w:trHeight w:val="334" w:hRule="atLeast"/>
        </w:trPr>
        <w:tc>
          <w:tcPr>
            <w:tcW w:w="722" w:type="dxa"/>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备注</w:t>
            </w:r>
          </w:p>
        </w:tc>
        <w:tc>
          <w:tcPr>
            <w:tcW w:w="992" w:type="dxa"/>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993" w:type="dxa"/>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67" w:type="dxa"/>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761" w:type="dxa"/>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25" w:type="dxa"/>
            <w:gridSpan w:val="2"/>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320" w:type="dxa"/>
            <w:gridSpan w:val="2"/>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9180" w:type="dxa"/>
            <w:gridSpan w:val="9"/>
            <w:tcBorders>
              <w:top w:val="nil"/>
              <w:left w:val="nil"/>
              <w:bottom w:val="nil"/>
              <w:right w:val="nil"/>
            </w:tcBorders>
            <w:noWrap w:val="0"/>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1、考核标准参照《安保服务规范》，有未在本标准内体现的考核内容，以《安保服务规范》为准；</w:t>
            </w:r>
          </w:p>
        </w:tc>
      </w:tr>
      <w:tr>
        <w:tblPrEx>
          <w:tblLayout w:type="fixed"/>
          <w:tblCellMar>
            <w:top w:w="0" w:type="dxa"/>
            <w:left w:w="108" w:type="dxa"/>
            <w:bottom w:w="0" w:type="dxa"/>
            <w:right w:w="108" w:type="dxa"/>
          </w:tblCellMar>
        </w:tblPrEx>
        <w:trPr>
          <w:gridAfter w:val="1"/>
          <w:wAfter w:w="860" w:type="dxa"/>
          <w:trHeight w:val="270" w:hRule="atLeast"/>
        </w:trPr>
        <w:tc>
          <w:tcPr>
            <w:tcW w:w="7460" w:type="dxa"/>
            <w:gridSpan w:val="6"/>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2、本标准内的编号，为《服务质量检查情况表》中所对应的检查项目（编号）；</w:t>
            </w:r>
          </w:p>
        </w:tc>
        <w:tc>
          <w:tcPr>
            <w:tcW w:w="860" w:type="dxa"/>
            <w:gridSpan w:val="2"/>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gridAfter w:val="1"/>
          <w:wAfter w:w="860" w:type="dxa"/>
          <w:trHeight w:val="270" w:hRule="atLeast"/>
        </w:trPr>
        <w:tc>
          <w:tcPr>
            <w:tcW w:w="7460" w:type="dxa"/>
            <w:gridSpan w:val="6"/>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3、本标准内的扣分分值为扣分上限，扣分时可视实际情况酌情处理；</w:t>
            </w:r>
          </w:p>
        </w:tc>
        <w:tc>
          <w:tcPr>
            <w:tcW w:w="860" w:type="dxa"/>
            <w:gridSpan w:val="2"/>
            <w:tcBorders>
              <w:top w:val="nil"/>
              <w:left w:val="nil"/>
              <w:bottom w:val="nil"/>
              <w:right w:val="nil"/>
            </w:tcBorders>
            <w:noWrap/>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spacing w:line="360" w:lineRule="auto"/>
        <w:jc w:val="left"/>
        <w:rPr>
          <w:rFonts w:hint="eastAsia" w:asciiTheme="minorEastAsia" w:hAnsiTheme="minorEastAsia" w:eastAsiaTheme="minorEastAsia" w:cstheme="minorEastAsia"/>
          <w:bCs/>
          <w:sz w:val="24"/>
          <w:szCs w:val="24"/>
        </w:rPr>
        <w:sectPr>
          <w:headerReference r:id="rId8" w:type="default"/>
          <w:footerReference r:id="rId9" w:type="default"/>
          <w:pgSz w:w="11906" w:h="16838"/>
          <w:pgMar w:top="1440" w:right="1286" w:bottom="1440" w:left="1440" w:header="851" w:footer="992" w:gutter="0"/>
          <w:cols w:space="720" w:num="1"/>
          <w:titlePg/>
          <w:docGrid w:type="lines" w:linePitch="312" w:charSpace="0"/>
        </w:sectPr>
      </w:pPr>
    </w:p>
    <w:p>
      <w:pPr>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附表2：服务质量检查情况表 （样板）</w:t>
      </w:r>
    </w:p>
    <w:tbl>
      <w:tblPr>
        <w:tblStyle w:val="19"/>
        <w:tblW w:w="13163" w:type="dxa"/>
        <w:jc w:val="center"/>
        <w:tblInd w:w="0" w:type="dxa"/>
        <w:tblLayout w:type="fixed"/>
        <w:tblCellMar>
          <w:top w:w="0" w:type="dxa"/>
          <w:left w:w="108" w:type="dxa"/>
          <w:bottom w:w="0" w:type="dxa"/>
          <w:right w:w="108" w:type="dxa"/>
        </w:tblCellMar>
      </w:tblPr>
      <w:tblGrid>
        <w:gridCol w:w="835"/>
        <w:gridCol w:w="1558"/>
        <w:gridCol w:w="693"/>
        <w:gridCol w:w="1620"/>
        <w:gridCol w:w="685"/>
        <w:gridCol w:w="1050"/>
        <w:gridCol w:w="972"/>
        <w:gridCol w:w="1234"/>
        <w:gridCol w:w="1016"/>
        <w:gridCol w:w="639"/>
        <w:gridCol w:w="1709"/>
        <w:gridCol w:w="1152"/>
      </w:tblGrid>
      <w:tr>
        <w:tblPrEx>
          <w:tblLayout w:type="fixed"/>
          <w:tblCellMar>
            <w:top w:w="0" w:type="dxa"/>
            <w:left w:w="108" w:type="dxa"/>
            <w:bottom w:w="0" w:type="dxa"/>
            <w:right w:w="108" w:type="dxa"/>
          </w:tblCellMar>
        </w:tblPrEx>
        <w:trPr>
          <w:cantSplit/>
          <w:trHeight w:val="969"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受检方</w:t>
            </w:r>
          </w:p>
        </w:tc>
        <w:tc>
          <w:tcPr>
            <w:tcW w:w="2251"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62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检查人/日期</w:t>
            </w:r>
          </w:p>
        </w:tc>
        <w:tc>
          <w:tcPr>
            <w:tcW w:w="1735"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李xx（管理员/管理处主任）</w:t>
            </w: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受检方确认/日期</w:t>
            </w:r>
          </w:p>
        </w:tc>
        <w:tc>
          <w:tcPr>
            <w:tcW w:w="5750" w:type="dxa"/>
            <w:gridSpan w:val="5"/>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周XX（安保队长）</w:t>
            </w:r>
          </w:p>
        </w:tc>
      </w:tr>
      <w:tr>
        <w:tblPrEx>
          <w:tblLayout w:type="fixed"/>
          <w:tblCellMar>
            <w:top w:w="0" w:type="dxa"/>
            <w:left w:w="108" w:type="dxa"/>
            <w:bottom w:w="0" w:type="dxa"/>
            <w:right w:w="108" w:type="dxa"/>
          </w:tblCellMar>
        </w:tblPrEx>
        <w:trPr>
          <w:cantSplit/>
          <w:trHeight w:val="685"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检查</w:t>
            </w:r>
          </w:p>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内容</w:t>
            </w:r>
          </w:p>
        </w:tc>
        <w:tc>
          <w:tcPr>
            <w:tcW w:w="5606" w:type="dxa"/>
            <w:gridSpan w:val="5"/>
            <w:tcBorders>
              <w:top w:val="single" w:color="auto" w:sz="4" w:space="0"/>
              <w:left w:val="nil"/>
              <w:bottom w:val="single" w:color="auto" w:sz="4" w:space="0"/>
              <w:right w:val="single" w:color="auto" w:sz="4" w:space="0"/>
            </w:tcBorders>
            <w:noWrap w:val="0"/>
            <w:vAlign w:val="center"/>
          </w:tcPr>
          <w:p>
            <w:pPr>
              <w:spacing w:line="360" w:lineRule="auto"/>
              <w:ind w:firstLine="240" w:firstLineChars="1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综合管理□     前台会务□    设备管理□ </w:t>
            </w:r>
          </w:p>
          <w:p>
            <w:pPr>
              <w:spacing w:line="360" w:lineRule="auto"/>
              <w:ind w:firstLine="240" w:firstLineChars="1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安保服务</w:t>
            </w:r>
            <w:r>
              <w:rPr>
                <w:rFonts w:hint="eastAsia" w:asciiTheme="minorEastAsia" w:hAnsiTheme="minorEastAsia" w:eastAsiaTheme="minorEastAsia" w:cstheme="minorEastAsia"/>
                <w:color w:val="000000"/>
                <w:sz w:val="24"/>
                <w:szCs w:val="24"/>
              </w:rPr>
              <w:sym w:font="Wingdings 2" w:char="F052"/>
            </w:r>
            <w:r>
              <w:rPr>
                <w:rFonts w:hint="eastAsia" w:asciiTheme="minorEastAsia" w:hAnsiTheme="minorEastAsia" w:eastAsiaTheme="minorEastAsia" w:cstheme="minorEastAsia"/>
                <w:color w:val="000000"/>
                <w:sz w:val="24"/>
                <w:szCs w:val="24"/>
              </w:rPr>
              <w:t xml:space="preserve">     环境管理□ </w:t>
            </w: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考核分数</w:t>
            </w:r>
          </w:p>
        </w:tc>
        <w:tc>
          <w:tcPr>
            <w:tcW w:w="5750" w:type="dxa"/>
            <w:gridSpan w:val="5"/>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分</w:t>
            </w:r>
          </w:p>
        </w:tc>
      </w:tr>
      <w:tr>
        <w:tblPrEx>
          <w:tblLayout w:type="fixed"/>
          <w:tblCellMar>
            <w:top w:w="0" w:type="dxa"/>
            <w:left w:w="108" w:type="dxa"/>
            <w:bottom w:w="0" w:type="dxa"/>
            <w:right w:w="108" w:type="dxa"/>
          </w:tblCellMar>
        </w:tblPrEx>
        <w:trPr>
          <w:cantSplit/>
          <w:trHeight w:val="412" w:hRule="atLeast"/>
          <w:jc w:val="center"/>
        </w:trPr>
        <w:tc>
          <w:tcPr>
            <w:tcW w:w="835"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1558" w:type="dxa"/>
            <w:vMerge w:val="restart"/>
            <w:tcBorders>
              <w:top w:val="nil"/>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检查项目（编号）</w:t>
            </w:r>
          </w:p>
        </w:tc>
        <w:tc>
          <w:tcPr>
            <w:tcW w:w="2998" w:type="dxa"/>
            <w:gridSpan w:val="3"/>
            <w:vMerge w:val="restar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情况描述</w:t>
            </w:r>
          </w:p>
        </w:tc>
        <w:tc>
          <w:tcPr>
            <w:tcW w:w="1050" w:type="dxa"/>
            <w:vMerge w:val="restar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扣分</w:t>
            </w:r>
          </w:p>
        </w:tc>
        <w:tc>
          <w:tcPr>
            <w:tcW w:w="2206"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整改</w:t>
            </w:r>
          </w:p>
        </w:tc>
        <w:tc>
          <w:tcPr>
            <w:tcW w:w="3364" w:type="dxa"/>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复查</w:t>
            </w:r>
          </w:p>
        </w:tc>
        <w:tc>
          <w:tcPr>
            <w:tcW w:w="1152" w:type="dxa"/>
            <w:vMerge w:val="restar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备注</w:t>
            </w:r>
          </w:p>
        </w:tc>
      </w:tr>
      <w:tr>
        <w:tblPrEx>
          <w:tblLayout w:type="fixed"/>
          <w:tblCellMar>
            <w:top w:w="0" w:type="dxa"/>
            <w:left w:w="108" w:type="dxa"/>
            <w:bottom w:w="0" w:type="dxa"/>
            <w:right w:w="108" w:type="dxa"/>
          </w:tblCellMar>
        </w:tblPrEx>
        <w:trPr>
          <w:cantSplit/>
          <w:trHeight w:val="561" w:hRule="atLeast"/>
          <w:jc w:val="center"/>
        </w:trPr>
        <w:tc>
          <w:tcPr>
            <w:tcW w:w="8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000000"/>
                <w:sz w:val="24"/>
                <w:szCs w:val="24"/>
              </w:rPr>
            </w:pPr>
          </w:p>
        </w:tc>
        <w:tc>
          <w:tcPr>
            <w:tcW w:w="1558"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000000"/>
                <w:sz w:val="24"/>
                <w:szCs w:val="24"/>
              </w:rPr>
            </w:pPr>
          </w:p>
        </w:tc>
        <w:tc>
          <w:tcPr>
            <w:tcW w:w="2998" w:type="dxa"/>
            <w:gridSpan w:val="3"/>
            <w:vMerge w:val="continue"/>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000000"/>
                <w:sz w:val="24"/>
                <w:szCs w:val="24"/>
              </w:rPr>
            </w:pPr>
          </w:p>
        </w:tc>
        <w:tc>
          <w:tcPr>
            <w:tcW w:w="1050"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000000"/>
                <w:sz w:val="24"/>
                <w:szCs w:val="24"/>
              </w:rPr>
            </w:pP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时间</w:t>
            </w:r>
          </w:p>
        </w:tc>
        <w:tc>
          <w:tcPr>
            <w:tcW w:w="123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责任人</w:t>
            </w:r>
          </w:p>
        </w:tc>
        <w:tc>
          <w:tcPr>
            <w:tcW w:w="101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时间</w:t>
            </w:r>
          </w:p>
        </w:tc>
        <w:tc>
          <w:tcPr>
            <w:tcW w:w="63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结果</w:t>
            </w:r>
          </w:p>
        </w:tc>
        <w:tc>
          <w:tcPr>
            <w:tcW w:w="170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复查人</w:t>
            </w:r>
          </w:p>
        </w:tc>
        <w:tc>
          <w:tcPr>
            <w:tcW w:w="1152" w:type="dxa"/>
            <w:vMerge w:val="continue"/>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55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安保（编号6）</w:t>
            </w:r>
          </w:p>
        </w:tc>
        <w:tc>
          <w:tcPr>
            <w:tcW w:w="2998"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大门岗：未穿着统一标准制服。</w:t>
            </w:r>
          </w:p>
        </w:tc>
        <w:tc>
          <w:tcPr>
            <w:tcW w:w="105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-3分</w:t>
            </w: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2017年7月1日</w:t>
            </w:r>
          </w:p>
        </w:tc>
        <w:tc>
          <w:tcPr>
            <w:tcW w:w="1234"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吴XX（该岗位人员签字）</w:t>
            </w:r>
          </w:p>
        </w:tc>
        <w:tc>
          <w:tcPr>
            <w:tcW w:w="1016"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2017年7月7日</w:t>
            </w:r>
          </w:p>
        </w:tc>
        <w:tc>
          <w:tcPr>
            <w:tcW w:w="63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已整改</w:t>
            </w:r>
          </w:p>
        </w:tc>
        <w:tc>
          <w:tcPr>
            <w:tcW w:w="170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李XX(管理员/管理处主任</w:t>
            </w:r>
          </w:p>
        </w:tc>
        <w:tc>
          <w:tcPr>
            <w:tcW w:w="11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p>
        </w:tc>
        <w:tc>
          <w:tcPr>
            <w:tcW w:w="2998"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234"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63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70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1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r>
      <w:tr>
        <w:tblPrEx>
          <w:tblLayout w:type="fixed"/>
          <w:tblCellMar>
            <w:top w:w="0" w:type="dxa"/>
            <w:left w:w="108" w:type="dxa"/>
            <w:bottom w:w="0" w:type="dxa"/>
            <w:right w:w="108" w:type="dxa"/>
          </w:tblCellMar>
        </w:tblPrEx>
        <w:trPr>
          <w:cantSplit/>
          <w:trHeight w:val="567"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000000"/>
                <w:sz w:val="24"/>
                <w:szCs w:val="24"/>
              </w:rPr>
            </w:pPr>
          </w:p>
        </w:tc>
        <w:tc>
          <w:tcPr>
            <w:tcW w:w="2998"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9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234"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63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709"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c>
          <w:tcPr>
            <w:tcW w:w="11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000000"/>
                <w:sz w:val="24"/>
                <w:szCs w:val="24"/>
              </w:rPr>
            </w:pPr>
          </w:p>
        </w:tc>
      </w:tr>
    </w:tbl>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备注：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1、编号为考核标准中的序号；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2、整改项目中责任人为现场该岗位的被检查人员。</w:t>
      </w:r>
    </w:p>
    <w:p>
      <w:pPr>
        <w:spacing w:line="360" w:lineRule="auto"/>
        <w:rPr>
          <w:rFonts w:hint="eastAsia" w:asciiTheme="minorEastAsia" w:hAnsiTheme="minorEastAsia" w:eastAsiaTheme="minorEastAsia" w:cstheme="minorEastAsia"/>
          <w:sz w:val="24"/>
          <w:szCs w:val="24"/>
        </w:rPr>
        <w:sectPr>
          <w:pgSz w:w="16838" w:h="11906" w:orient="landscape"/>
          <w:pgMar w:top="1440" w:right="1440" w:bottom="1440" w:left="1440" w:header="851" w:footer="992" w:gutter="0"/>
          <w:cols w:space="720" w:num="1"/>
          <w:docGrid w:linePitch="312" w:charSpace="0"/>
        </w:sectPr>
      </w:pPr>
      <w:r>
        <w:rPr>
          <w:rFonts w:hint="eastAsia" w:asciiTheme="minorEastAsia" w:hAnsiTheme="minorEastAsia" w:eastAsiaTheme="minorEastAsia" w:cstheme="minorEastAsia"/>
          <w:sz w:val="24"/>
          <w:szCs w:val="24"/>
        </w:rPr>
        <w:t xml:space="preserve">        </w:t>
      </w:r>
    </w:p>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附表3：服务质量评价表</w:t>
      </w:r>
    </w:p>
    <w:tbl>
      <w:tblPr>
        <w:tblStyle w:val="19"/>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
        <w:gridCol w:w="1477"/>
        <w:gridCol w:w="2818"/>
        <w:gridCol w:w="222"/>
        <w:gridCol w:w="1054"/>
        <w:gridCol w:w="80"/>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44" w:type="dxa"/>
            <w:gridSpan w:val="3"/>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合同/协议名称</w:t>
            </w:r>
          </w:p>
        </w:tc>
        <w:tc>
          <w:tcPr>
            <w:tcW w:w="6452" w:type="dxa"/>
            <w:gridSpan w:val="5"/>
            <w:noWrap w:val="0"/>
            <w:vAlign w:val="center"/>
          </w:tcPr>
          <w:p>
            <w:pPr>
              <w:snapToGrid w:val="0"/>
              <w:spacing w:line="360" w:lineRule="auto"/>
              <w:rPr>
                <w:rFonts w:hint="eastAsia" w:asciiTheme="minorEastAsia" w:hAnsiTheme="minorEastAsia" w:eastAsiaTheme="minorEastAsia" w:cstheme="minorEastAsia"/>
                <w:position w:val="-44"/>
                <w:sz w:val="24"/>
                <w:szCs w:val="24"/>
              </w:rPr>
            </w:pPr>
            <w:r>
              <w:rPr>
                <w:rFonts w:hint="eastAsia" w:asciiTheme="minorEastAsia" w:hAnsiTheme="minorEastAsia" w:eastAsiaTheme="minorEastAsia" w:cstheme="minorEastAsia"/>
                <w:position w:val="-44"/>
                <w:sz w:val="24"/>
                <w:szCs w:val="24"/>
                <w:u w:val="single"/>
              </w:rPr>
              <w:t xml:space="preserve">         </w:t>
            </w:r>
            <w:r>
              <w:rPr>
                <w:rFonts w:hint="eastAsia" w:asciiTheme="minorEastAsia" w:hAnsiTheme="minorEastAsia" w:eastAsiaTheme="minorEastAsia" w:cstheme="minorEastAsia"/>
                <w:position w:val="-44"/>
                <w:sz w:val="24"/>
                <w:szCs w:val="24"/>
              </w:rPr>
              <w:t>服务合同（</w:t>
            </w:r>
            <w:r>
              <w:rPr>
                <w:rFonts w:hint="eastAsia" w:asciiTheme="minorEastAsia" w:hAnsiTheme="minorEastAsia" w:eastAsiaTheme="minorEastAsia" w:cstheme="minorEastAsia"/>
                <w:position w:val="-44"/>
                <w:sz w:val="24"/>
                <w:szCs w:val="24"/>
                <w:lang w:val="en-US" w:eastAsia="zh-CN"/>
              </w:rPr>
              <w:t xml:space="preserve">   </w:t>
            </w:r>
            <w:r>
              <w:rPr>
                <w:rFonts w:hint="eastAsia" w:asciiTheme="minorEastAsia" w:hAnsiTheme="minorEastAsia" w:eastAsiaTheme="minorEastAsia" w:cstheme="minorEastAsia"/>
                <w:position w:val="-44"/>
                <w:sz w:val="24"/>
                <w:szCs w:val="24"/>
                <w:u w:val="single"/>
              </w:rPr>
              <w:t xml:space="preserve">           </w:t>
            </w:r>
            <w:r>
              <w:rPr>
                <w:rFonts w:hint="eastAsia" w:asciiTheme="minorEastAsia" w:hAnsiTheme="minorEastAsia" w:eastAsiaTheme="minorEastAsia" w:cstheme="minorEastAsia"/>
                <w:position w:val="-4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4" w:type="dxa"/>
            <w:gridSpan w:val="3"/>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供方名称</w:t>
            </w:r>
          </w:p>
        </w:tc>
        <w:tc>
          <w:tcPr>
            <w:tcW w:w="2818" w:type="dxa"/>
            <w:noWrap w:val="0"/>
            <w:vAlign w:val="center"/>
          </w:tcPr>
          <w:p>
            <w:pPr>
              <w:snapToGrid w:val="0"/>
              <w:spacing w:line="360" w:lineRule="auto"/>
              <w:rPr>
                <w:rFonts w:hint="eastAsia" w:asciiTheme="minorEastAsia" w:hAnsiTheme="minorEastAsia" w:eastAsiaTheme="minorEastAsia" w:cstheme="minorEastAsia"/>
                <w:sz w:val="24"/>
                <w:szCs w:val="24"/>
              </w:rPr>
            </w:pPr>
          </w:p>
        </w:tc>
        <w:tc>
          <w:tcPr>
            <w:tcW w:w="1276"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及电话</w:t>
            </w:r>
          </w:p>
        </w:tc>
        <w:tc>
          <w:tcPr>
            <w:tcW w:w="2358"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648" w:type="dxa"/>
            <w:vMerge w:val="restart"/>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服务评价</w:t>
            </w:r>
          </w:p>
          <w:p>
            <w:pPr>
              <w:snapToGrid w:val="0"/>
              <w:spacing w:line="360" w:lineRule="auto"/>
              <w:jc w:val="center"/>
              <w:rPr>
                <w:rFonts w:hint="eastAsia" w:asciiTheme="minorEastAsia" w:hAnsiTheme="minorEastAsia" w:eastAsiaTheme="minorEastAsia" w:cstheme="minorEastAsia"/>
                <w:sz w:val="24"/>
                <w:szCs w:val="24"/>
              </w:rPr>
            </w:pPr>
          </w:p>
          <w:p>
            <w:pPr>
              <w:snapToGrid w:val="0"/>
              <w:spacing w:line="360" w:lineRule="auto"/>
              <w:jc w:val="center"/>
              <w:rPr>
                <w:rFonts w:hint="eastAsia" w:asciiTheme="minorEastAsia" w:hAnsiTheme="minorEastAsia" w:eastAsiaTheme="minorEastAsia" w:cstheme="minorEastAsia"/>
                <w:sz w:val="24"/>
                <w:szCs w:val="24"/>
              </w:rPr>
            </w:pPr>
          </w:p>
          <w:p>
            <w:pPr>
              <w:snapToGrid w:val="0"/>
              <w:spacing w:line="360" w:lineRule="auto"/>
              <w:jc w:val="center"/>
              <w:rPr>
                <w:rFonts w:hint="eastAsia" w:asciiTheme="minorEastAsia" w:hAnsiTheme="minorEastAsia" w:eastAsiaTheme="minorEastAsia" w:cstheme="minorEastAsia"/>
                <w:sz w:val="24"/>
                <w:szCs w:val="24"/>
              </w:rPr>
            </w:pPr>
          </w:p>
        </w:tc>
        <w:tc>
          <w:tcPr>
            <w:tcW w:w="1496"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验收（付款）周期</w:t>
            </w:r>
          </w:p>
        </w:tc>
        <w:tc>
          <w:tcPr>
            <w:tcW w:w="6452" w:type="dxa"/>
            <w:gridSpan w:val="5"/>
            <w:noWrap w:val="0"/>
            <w:vAlign w:val="center"/>
          </w:tcPr>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648" w:type="dxa"/>
            <w:vMerge w:val="continue"/>
            <w:noWrap w:val="0"/>
            <w:vAlign w:val="center"/>
          </w:tcPr>
          <w:p>
            <w:pPr>
              <w:snapToGrid w:val="0"/>
              <w:spacing w:line="360" w:lineRule="auto"/>
              <w:jc w:val="center"/>
              <w:rPr>
                <w:rFonts w:hint="eastAsia" w:asciiTheme="minorEastAsia" w:hAnsiTheme="minorEastAsia" w:eastAsiaTheme="minorEastAsia" w:cstheme="minorEastAsia"/>
                <w:sz w:val="24"/>
                <w:szCs w:val="24"/>
              </w:rPr>
            </w:pPr>
          </w:p>
        </w:tc>
        <w:tc>
          <w:tcPr>
            <w:tcW w:w="1496" w:type="dxa"/>
            <w:gridSpan w:val="2"/>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岗位考核</w:t>
            </w:r>
          </w:p>
        </w:tc>
        <w:tc>
          <w:tcPr>
            <w:tcW w:w="6452" w:type="dxa"/>
            <w:gridSpan w:val="5"/>
            <w:noWrap w:val="0"/>
            <w:vAlign w:val="center"/>
          </w:tcPr>
          <w:p>
            <w:pPr>
              <w:snapToGrid w:val="0"/>
              <w:spacing w:before="120" w:beforeLines="5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保安岗位合同人数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人，实际出勤人数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人，有/无脱、缺、兼岗及缺勤现象</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648" w:type="dxa"/>
            <w:vMerge w:val="continue"/>
            <w:noWrap w:val="0"/>
            <w:vAlign w:val="center"/>
          </w:tcPr>
          <w:p>
            <w:pPr>
              <w:snapToGrid w:val="0"/>
              <w:spacing w:line="360" w:lineRule="auto"/>
              <w:jc w:val="center"/>
              <w:rPr>
                <w:rFonts w:hint="eastAsia" w:asciiTheme="minorEastAsia" w:hAnsiTheme="minorEastAsia" w:eastAsiaTheme="minorEastAsia" w:cstheme="minorEastAsia"/>
                <w:sz w:val="24"/>
                <w:szCs w:val="24"/>
              </w:rPr>
            </w:pPr>
          </w:p>
        </w:tc>
        <w:tc>
          <w:tcPr>
            <w:tcW w:w="1496" w:type="dxa"/>
            <w:gridSpan w:val="2"/>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业务考核</w:t>
            </w:r>
          </w:p>
        </w:tc>
        <w:tc>
          <w:tcPr>
            <w:tcW w:w="6452" w:type="dxa"/>
            <w:gridSpan w:val="5"/>
            <w:noWrap w:val="0"/>
            <w:vAlign w:val="center"/>
          </w:tcPr>
          <w:p>
            <w:pPr>
              <w:spacing w:before="120" w:beforeLines="5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1、工作配合情况：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2、工作计划完成情况：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3、培训情况：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4、服务礼仪情况：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5、客户投诉处理情况：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6、考核分数：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7、其它情况：</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6" w:hRule="atLeast"/>
          <w:jc w:val="center"/>
        </w:trPr>
        <w:tc>
          <w:tcPr>
            <w:tcW w:w="648" w:type="dxa"/>
            <w:vMerge w:val="continue"/>
            <w:noWrap w:val="0"/>
            <w:vAlign w:val="center"/>
          </w:tcPr>
          <w:p>
            <w:pPr>
              <w:snapToGrid w:val="0"/>
              <w:spacing w:line="360" w:lineRule="auto"/>
              <w:jc w:val="center"/>
              <w:rPr>
                <w:rFonts w:hint="eastAsia" w:asciiTheme="minorEastAsia" w:hAnsiTheme="minorEastAsia" w:eastAsiaTheme="minorEastAsia" w:cstheme="minorEastAsia"/>
                <w:sz w:val="24"/>
                <w:szCs w:val="24"/>
              </w:rPr>
            </w:pPr>
          </w:p>
        </w:tc>
        <w:tc>
          <w:tcPr>
            <w:tcW w:w="1496"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费用结算</w:t>
            </w:r>
          </w:p>
        </w:tc>
        <w:tc>
          <w:tcPr>
            <w:tcW w:w="6452" w:type="dxa"/>
            <w:gridSpan w:val="5"/>
            <w:noWrap w:val="0"/>
            <w:vAlign w:val="center"/>
          </w:tcPr>
          <w:p>
            <w:pPr>
              <w:snapToGrid w:val="0"/>
              <w:spacing w:before="120" w:beforeLines="50"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（管理点）安保服务项目的合同约定服务费用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元/月，当月履约保证金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元，当月服务费为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元,本月合计应扣费用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元，结算服务费为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6" w:hRule="atLeast"/>
          <w:jc w:val="center"/>
        </w:trPr>
        <w:tc>
          <w:tcPr>
            <w:tcW w:w="667"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供方</w:t>
            </w:r>
          </w:p>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确认</w:t>
            </w:r>
          </w:p>
        </w:tc>
        <w:tc>
          <w:tcPr>
            <w:tcW w:w="4517" w:type="dxa"/>
            <w:gridSpan w:val="3"/>
            <w:noWrap w:val="0"/>
            <w:vAlign w:val="top"/>
          </w:tcPr>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现场负责人签字：</w:t>
            </w:r>
          </w:p>
          <w:p>
            <w:pPr>
              <w:snapToGrid w:val="0"/>
              <w:spacing w:line="360" w:lineRule="auto"/>
              <w:jc w:val="center"/>
              <w:rPr>
                <w:rFonts w:hint="eastAsia" w:asciiTheme="minorEastAsia" w:hAnsiTheme="minorEastAsia" w:eastAsiaTheme="minorEastAsia" w:cstheme="minorEastAsia"/>
                <w:sz w:val="24"/>
                <w:szCs w:val="24"/>
              </w:rPr>
            </w:pPr>
          </w:p>
          <w:p>
            <w:pPr>
              <w:snapToGrid w:val="0"/>
              <w:spacing w:line="360" w:lineRule="auto"/>
              <w:jc w:val="center"/>
              <w:rPr>
                <w:rFonts w:hint="eastAsia" w:asciiTheme="minorEastAsia" w:hAnsiTheme="minorEastAsia" w:eastAsiaTheme="minorEastAsia" w:cstheme="minorEastAsia"/>
                <w:sz w:val="24"/>
                <w:szCs w:val="24"/>
              </w:rPr>
            </w:pPr>
          </w:p>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单位(盖章)</w:t>
            </w:r>
          </w:p>
        </w:tc>
        <w:tc>
          <w:tcPr>
            <w:tcW w:w="1134"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管理处</w:t>
            </w:r>
          </w:p>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w:t>
            </w:r>
          </w:p>
        </w:tc>
        <w:tc>
          <w:tcPr>
            <w:tcW w:w="2278" w:type="dxa"/>
            <w:noWrap w:val="0"/>
            <w:vAlign w:val="top"/>
          </w:tcPr>
          <w:p>
            <w:pPr>
              <w:widowControl/>
              <w:spacing w:line="360" w:lineRule="auto"/>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667" w:type="dxa"/>
            <w:gridSpan w:val="2"/>
            <w:noWrap w:val="0"/>
            <w:vAlign w:val="center"/>
          </w:tcPr>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929" w:type="dxa"/>
            <w:gridSpan w:val="6"/>
            <w:noWrap w:val="0"/>
            <w:vAlign w:val="center"/>
          </w:tcPr>
          <w:p>
            <w:pPr>
              <w:numPr>
                <w:ilvl w:val="0"/>
                <w:numId w:val="12"/>
              </w:numPr>
              <w:snapToGrid w:val="0"/>
              <w:spacing w:line="360" w:lineRule="auto"/>
              <w:ind w:lef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岗位考核：指脱岗、缺岗、兼岗情况。</w:t>
            </w:r>
          </w:p>
        </w:tc>
      </w:tr>
    </w:tbl>
    <w:p>
      <w:pPr>
        <w:spacing w:line="360" w:lineRule="auto"/>
        <w:rPr>
          <w:rFonts w:hint="eastAsia" w:asciiTheme="minorEastAsia" w:hAnsiTheme="minorEastAsia" w:eastAsiaTheme="minorEastAsia" w:cstheme="minorEastAsia"/>
          <w:sz w:val="24"/>
          <w:szCs w:val="24"/>
        </w:rPr>
        <w:sectPr>
          <w:pgSz w:w="11906" w:h="16838"/>
          <w:pgMar w:top="1440" w:right="1440" w:bottom="1440" w:left="1440" w:header="851" w:footer="992" w:gutter="0"/>
          <w:cols w:space="720" w:num="1"/>
          <w:docGrid w:linePitch="312" w:charSpace="0"/>
        </w:sectPr>
      </w:pPr>
    </w:p>
    <w:p>
      <w:pPr>
        <w:tabs>
          <w:tab w:val="left" w:pos="3570"/>
        </w:tabs>
        <w:spacing w:after="312" w:afterLines="100"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附表4：服务质量整改函</w:t>
      </w:r>
    </w:p>
    <w:tbl>
      <w:tblPr>
        <w:tblStyle w:val="19"/>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0" w:hRule="atLeast"/>
          <w:jc w:val="center"/>
        </w:trPr>
        <w:tc>
          <w:tcPr>
            <w:tcW w:w="8300" w:type="dxa"/>
            <w:noWrap w:val="0"/>
            <w:vAlign w:val="top"/>
          </w:tcPr>
          <w:p>
            <w:pPr>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月的考核中，你方存在多项服务不符合考核标准的要求（具体见《服务质量检查情况表》），单个物业点的扣分分值超过10分，现根据《安保服务考核细则》的相关约定，向你方发出整改函，限于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日前采取有效措施整改完毕，并将整改情况通知反馈。</w:t>
            </w:r>
          </w:p>
          <w:p>
            <w:pPr>
              <w:snapToGrid w:val="0"/>
              <w:spacing w:line="360" w:lineRule="auto"/>
              <w:ind w:right="480"/>
              <w:rPr>
                <w:rFonts w:hint="eastAsia" w:asciiTheme="minorEastAsia" w:hAnsiTheme="minorEastAsia" w:eastAsiaTheme="minorEastAsia" w:cstheme="minorEastAsia"/>
                <w:sz w:val="24"/>
                <w:szCs w:val="24"/>
              </w:rPr>
            </w:pPr>
          </w:p>
          <w:p>
            <w:pPr>
              <w:snapToGrid w:val="0"/>
              <w:spacing w:line="360" w:lineRule="auto"/>
              <w:ind w:righ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签发人：                            签收人：</w:t>
            </w:r>
          </w:p>
          <w:p>
            <w:pPr>
              <w:snapToGrid w:val="0"/>
              <w:spacing w:after="156" w:afterLines="50" w:line="360" w:lineRule="auto"/>
              <w:ind w:right="482"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日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jc w:val="center"/>
        </w:trPr>
        <w:tc>
          <w:tcPr>
            <w:tcW w:w="8300" w:type="dxa"/>
            <w:noWrap w:val="0"/>
            <w:vAlign w:val="top"/>
          </w:tcPr>
          <w:p>
            <w:pPr>
              <w:snapToGrid w:val="0"/>
              <w:spacing w:before="156" w:beforeLines="5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采取的措施及整改情况（被考核方填写）：</w:t>
            </w:r>
          </w:p>
          <w:p>
            <w:pPr>
              <w:snapToGrid w:val="0"/>
              <w:spacing w:line="360" w:lineRule="auto"/>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责任人：</w:t>
            </w:r>
            <w:r>
              <w:rPr>
                <w:rFonts w:hint="eastAsia" w:asciiTheme="minorEastAsia" w:hAnsiTheme="minorEastAsia" w:eastAsiaTheme="minorEastAsia" w:cstheme="minorEastAsia"/>
                <w:sz w:val="24"/>
                <w:szCs w:val="24"/>
                <w:u w:val="single"/>
              </w:rPr>
              <w:t xml:space="preserve">             </w:t>
            </w:r>
          </w:p>
          <w:p>
            <w:pPr>
              <w:snapToGrid w:val="0"/>
              <w:spacing w:line="360" w:lineRule="auto"/>
              <w:rPr>
                <w:rFonts w:hint="eastAsia" w:asciiTheme="minorEastAsia" w:hAnsiTheme="minorEastAsia" w:eastAsiaTheme="minorEastAsia" w:cstheme="minorEastAsia"/>
                <w:sz w:val="24"/>
                <w:szCs w:val="24"/>
              </w:rPr>
            </w:pPr>
          </w:p>
          <w:p>
            <w:pPr>
              <w:wordWrap w:val="0"/>
              <w:snapToGrid w:val="0"/>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  </w:t>
            </w:r>
          </w:p>
          <w:p>
            <w:pPr>
              <w:snapToGrid w:val="0"/>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300" w:type="dxa"/>
            <w:noWrap w:val="0"/>
            <w:vAlign w:val="top"/>
          </w:tcPr>
          <w:p>
            <w:pPr>
              <w:snapToGrid w:val="0"/>
              <w:spacing w:before="156" w:beforeLines="5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复查情况（考核方填写）：</w:t>
            </w:r>
          </w:p>
          <w:p>
            <w:pPr>
              <w:snapToGrid w:val="0"/>
              <w:spacing w:line="360" w:lineRule="auto"/>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复查人：</w:t>
            </w:r>
            <w:r>
              <w:rPr>
                <w:rFonts w:hint="eastAsia" w:asciiTheme="minorEastAsia" w:hAnsiTheme="minorEastAsia" w:eastAsiaTheme="minorEastAsia" w:cstheme="minorEastAsia"/>
                <w:sz w:val="24"/>
                <w:szCs w:val="24"/>
                <w:u w:val="single"/>
              </w:rPr>
              <w:t xml:space="preserve">             </w:t>
            </w:r>
          </w:p>
          <w:p>
            <w:pPr>
              <w:snapToGrid w:val="0"/>
              <w:spacing w:line="360" w:lineRule="auto"/>
              <w:rPr>
                <w:rFonts w:hint="eastAsia" w:asciiTheme="minorEastAsia" w:hAnsiTheme="minorEastAsia" w:eastAsiaTheme="minorEastAsia" w:cstheme="minorEastAsia"/>
                <w:sz w:val="24"/>
                <w:szCs w:val="24"/>
              </w:rPr>
            </w:pPr>
          </w:p>
          <w:p>
            <w:pPr>
              <w:wordWrap w:val="0"/>
              <w:snapToGrid w:val="0"/>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  </w:t>
            </w:r>
          </w:p>
        </w:tc>
      </w:tr>
    </w:tbl>
    <w:p>
      <w:pPr>
        <w:spacing w:line="360" w:lineRule="auto"/>
        <w:rPr>
          <w:rFonts w:hint="eastAsia" w:asciiTheme="minorEastAsia" w:hAnsiTheme="minorEastAsia" w:eastAsiaTheme="minorEastAsia" w:cstheme="minorEastAsia"/>
          <w:sz w:val="24"/>
          <w:szCs w:val="24"/>
        </w:rPr>
      </w:pPr>
    </w:p>
    <w:p>
      <w:pPr>
        <w:pStyle w:val="2"/>
      </w:pPr>
    </w:p>
    <w:p>
      <w:pPr>
        <w:adjustRightInd w:val="0"/>
        <w:snapToGrid w:val="0"/>
        <w:spacing w:line="360" w:lineRule="auto"/>
        <w:jc w:val="center"/>
        <w:outlineLvl w:val="0"/>
        <w:rPr>
          <w:b/>
          <w:bCs/>
          <w:sz w:val="28"/>
          <w:szCs w:val="28"/>
          <w:highlight w:val="yellow"/>
        </w:rPr>
      </w:pPr>
      <w:bookmarkStart w:id="15" w:name="_Toc13067019"/>
      <w:bookmarkStart w:id="16" w:name="_Toc18075289"/>
      <w:bookmarkStart w:id="17" w:name="_Toc13067017"/>
      <w:bookmarkStart w:id="18" w:name="_Toc13067022"/>
      <w:r>
        <w:rPr>
          <w:rFonts w:hint="eastAsia"/>
          <w:b/>
          <w:bCs/>
          <w:sz w:val="28"/>
          <w:szCs w:val="28"/>
        </w:rPr>
        <w:br w:type="page"/>
      </w:r>
      <w:r>
        <w:rPr>
          <w:rFonts w:hint="eastAsia"/>
          <w:b/>
          <w:bCs/>
          <w:sz w:val="28"/>
          <w:szCs w:val="28"/>
        </w:rPr>
        <w:t>第三章 评标方法</w:t>
      </w:r>
      <w:bookmarkEnd w:id="15"/>
      <w:r>
        <w:rPr>
          <w:rFonts w:hint="eastAsia"/>
          <w:b/>
          <w:bCs/>
          <w:sz w:val="28"/>
          <w:szCs w:val="28"/>
        </w:rPr>
        <w:t>和标准</w:t>
      </w:r>
      <w:bookmarkEnd w:id="16"/>
    </w:p>
    <w:p>
      <w:pPr>
        <w:pStyle w:val="22"/>
        <w:numPr>
          <w:ilvl w:val="0"/>
          <w:numId w:val="13"/>
        </w:numPr>
        <w:tabs>
          <w:tab w:val="left" w:pos="420"/>
          <w:tab w:val="left" w:pos="630"/>
        </w:tabs>
        <w:autoSpaceDE w:val="0"/>
        <w:autoSpaceDN w:val="0"/>
        <w:adjustRightInd w:val="0"/>
        <w:snapToGrid w:val="0"/>
        <w:spacing w:line="360" w:lineRule="auto"/>
        <w:ind w:firstLineChars="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p>
      <w:pPr>
        <w:pStyle w:val="22"/>
        <w:numPr>
          <w:ilvl w:val="0"/>
          <w:numId w:val="14"/>
        </w:numPr>
        <w:tabs>
          <w:tab w:val="left" w:pos="630"/>
        </w:tabs>
        <w:autoSpaceDE w:val="0"/>
        <w:autoSpaceDN w:val="0"/>
        <w:adjustRightInd w:val="0"/>
        <w:snapToGrid w:val="0"/>
        <w:spacing w:line="360" w:lineRule="auto"/>
        <w:ind w:left="567" w:hanging="567" w:firstLineChars="0"/>
        <w:rPr>
          <w:rFonts w:ascii="宋体" w:hAnsi="宋体"/>
          <w:color w:val="FF0000"/>
          <w:sz w:val="24"/>
        </w:rPr>
      </w:pPr>
      <w:r>
        <w:rPr>
          <w:rFonts w:hint="eastAsia" w:ascii="宋体" w:hAnsi="宋体"/>
          <w:color w:val="000000" w:themeColor="text1"/>
          <w:sz w:val="24"/>
          <w14:textFill>
            <w14:solidFill>
              <w14:schemeClr w14:val="tx1"/>
            </w14:solidFill>
          </w14:textFill>
        </w:rPr>
        <w:t>投标人必须严格按照《资格性审查表》、《符合性审查表》的评审内容的要求如实提供证明材料并应加盖投标人公章，若投标人不满足《资格性审查表》、《符合性审查表》中任何情形之一的，则其投标无效。</w:t>
      </w:r>
    </w:p>
    <w:p>
      <w:pPr>
        <w:pStyle w:val="22"/>
        <w:numPr>
          <w:ilvl w:val="0"/>
          <w:numId w:val="14"/>
        </w:numPr>
        <w:tabs>
          <w:tab w:val="left" w:pos="630"/>
        </w:tabs>
        <w:autoSpaceDE w:val="0"/>
        <w:autoSpaceDN w:val="0"/>
        <w:adjustRightInd w:val="0"/>
        <w:snapToGrid w:val="0"/>
        <w:spacing w:line="360" w:lineRule="auto"/>
        <w:ind w:left="567" w:hanging="567" w:firstLineChars="0"/>
        <w:rPr>
          <w:rFonts w:ascii="宋体" w:hAnsi="宋体"/>
          <w:strike/>
          <w:color w:val="00B0F0"/>
          <w:sz w:val="24"/>
        </w:rPr>
      </w:pPr>
      <w:r>
        <w:rPr>
          <w:rFonts w:hint="eastAsia" w:ascii="宋体" w:hAnsi="宋体"/>
          <w:sz w:val="24"/>
        </w:rPr>
        <w:t>各包组资格性、符合性审查内容详见《资格性审查表》、《符合性审查表》。</w:t>
      </w:r>
    </w:p>
    <w:p>
      <w:pPr>
        <w:pStyle w:val="22"/>
        <w:numPr>
          <w:ilvl w:val="0"/>
          <w:numId w:val="14"/>
        </w:numPr>
        <w:tabs>
          <w:tab w:val="left" w:pos="630"/>
        </w:tabs>
        <w:autoSpaceDE w:val="0"/>
        <w:autoSpaceDN w:val="0"/>
        <w:adjustRightInd w:val="0"/>
        <w:snapToGrid w:val="0"/>
        <w:spacing w:line="360" w:lineRule="auto"/>
        <w:ind w:left="567" w:hanging="567" w:firstLineChars="0"/>
        <w:rPr>
          <w:rFonts w:ascii="宋体" w:hAnsi="宋体"/>
          <w:sz w:val="24"/>
        </w:rPr>
      </w:pPr>
      <w:r>
        <w:rPr>
          <w:rFonts w:hint="eastAsia" w:ascii="宋体" w:hAnsi="宋体"/>
          <w:sz w:val="24"/>
        </w:rPr>
        <w:t>技术、商务评分：评标委员会各成员分值的算术平均值（四舍五入后，小数点后保留两位有效数）。</w:t>
      </w:r>
    </w:p>
    <w:p>
      <w:pPr>
        <w:pStyle w:val="22"/>
        <w:numPr>
          <w:ilvl w:val="0"/>
          <w:numId w:val="14"/>
        </w:numPr>
        <w:tabs>
          <w:tab w:val="left" w:pos="630"/>
        </w:tabs>
        <w:autoSpaceDE w:val="0"/>
        <w:autoSpaceDN w:val="0"/>
        <w:adjustRightInd w:val="0"/>
        <w:snapToGrid w:val="0"/>
        <w:spacing w:line="360" w:lineRule="auto"/>
        <w:ind w:left="567" w:hanging="567" w:firstLineChars="0"/>
        <w:rPr>
          <w:rFonts w:ascii="宋体" w:hAnsi="宋体"/>
          <w:sz w:val="24"/>
        </w:rPr>
      </w:pPr>
      <w:r>
        <w:rPr>
          <w:rFonts w:hint="eastAsia" w:ascii="宋体" w:hAnsi="宋体"/>
          <w:sz w:val="24"/>
        </w:rPr>
        <w:t>投标人应如实提交《综合评分表》要求提交的相关各类证明、资料等并应加盖投标人公章，投标人如未按要求提交的，该项评分为零分。</w:t>
      </w:r>
    </w:p>
    <w:p>
      <w:pPr>
        <w:widowControl/>
        <w:jc w:val="left"/>
        <w:rPr>
          <w:rFonts w:ascii="黑体" w:hAnsi="宋体" w:eastAsia="黑体" w:cs="宋体"/>
          <w:sz w:val="28"/>
          <w:szCs w:val="28"/>
        </w:rPr>
      </w:pPr>
      <w:bookmarkStart w:id="19" w:name="_Toc435514846"/>
      <w:r>
        <w:rPr>
          <w:rFonts w:ascii="黑体" w:hAnsi="宋体" w:eastAsia="黑体" w:cs="宋体"/>
          <w:sz w:val="28"/>
          <w:szCs w:val="28"/>
        </w:rPr>
        <w:br w:type="page"/>
      </w:r>
    </w:p>
    <w:p>
      <w:pPr>
        <w:adjustRightInd w:val="0"/>
        <w:snapToGrid w:val="0"/>
        <w:spacing w:before="156" w:beforeLines="50" w:line="360" w:lineRule="auto"/>
        <w:jc w:val="center"/>
        <w:outlineLvl w:val="3"/>
        <w:rPr>
          <w:rFonts w:ascii="黑体" w:hAnsi="宋体" w:eastAsia="黑体" w:cs="宋体"/>
          <w:color w:val="00B0F0"/>
          <w:sz w:val="28"/>
          <w:szCs w:val="28"/>
        </w:rPr>
      </w:pPr>
      <w:r>
        <w:rPr>
          <w:rFonts w:hint="eastAsia" w:ascii="黑体" w:hAnsi="宋体" w:eastAsia="黑体" w:cs="宋体"/>
          <w:color w:val="000000" w:themeColor="text1"/>
          <w:sz w:val="28"/>
          <w:szCs w:val="28"/>
          <w14:textFill>
            <w14:solidFill>
              <w14:schemeClr w14:val="tx1"/>
            </w14:solidFill>
          </w14:textFill>
        </w:rPr>
        <w:t>资格性审查表</w:t>
      </w:r>
    </w:p>
    <w:tbl>
      <w:tblPr>
        <w:tblStyle w:val="19"/>
        <w:tblW w:w="92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8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trPr>
        <w:tc>
          <w:tcPr>
            <w:tcW w:w="1152" w:type="dxa"/>
            <w:vAlign w:val="center"/>
          </w:tcPr>
          <w:p>
            <w:pPr>
              <w:jc w:val="center"/>
              <w:rPr>
                <w:rFonts w:ascii="宋体" w:cs="宋体"/>
                <w:b/>
                <w:sz w:val="24"/>
              </w:rPr>
            </w:pPr>
            <w:r>
              <w:rPr>
                <w:rFonts w:hint="eastAsia" w:ascii="宋体" w:cs="宋体"/>
                <w:b/>
                <w:sz w:val="24"/>
              </w:rPr>
              <w:t>序号</w:t>
            </w:r>
          </w:p>
        </w:tc>
        <w:tc>
          <w:tcPr>
            <w:tcW w:w="8108" w:type="dxa"/>
            <w:vAlign w:val="center"/>
          </w:tcPr>
          <w:p>
            <w:pPr>
              <w:jc w:val="center"/>
              <w:rPr>
                <w:rFonts w:ascii="宋体" w:cs="宋体"/>
                <w:b/>
                <w:sz w:val="24"/>
              </w:rPr>
            </w:pPr>
            <w:r>
              <w:rPr>
                <w:rFonts w:hint="eastAsia" w:ascii="宋体" w:hAnsi="宋体" w:cs="宋体"/>
                <w:b/>
                <w:sz w:val="24"/>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5"/>
              </w:numPr>
              <w:tabs>
                <w:tab w:val="left" w:pos="176"/>
                <w:tab w:val="left" w:pos="612"/>
              </w:tabs>
              <w:jc w:val="center"/>
              <w:rPr>
                <w:rFonts w:ascii="宋体" w:hAnsi="宋体" w:cs="宋体"/>
                <w:sz w:val="24"/>
              </w:rPr>
            </w:pPr>
          </w:p>
        </w:tc>
        <w:tc>
          <w:tcPr>
            <w:tcW w:w="8108" w:type="dxa"/>
            <w:vAlign w:val="center"/>
          </w:tcPr>
          <w:p>
            <w:pPr>
              <w:tabs>
                <w:tab w:val="left" w:pos="612"/>
              </w:tabs>
              <w:rPr>
                <w:rFonts w:ascii="宋体" w:hAnsi="宋体" w:cs="宋体"/>
                <w:sz w:val="24"/>
              </w:rPr>
            </w:pPr>
            <w:r>
              <w:rPr>
                <w:rFonts w:hint="eastAsia" w:ascii="宋体" w:hAnsi="宋体" w:cs="宋体"/>
                <w:sz w:val="24"/>
              </w:rPr>
              <w:t>符合招标文件中规定资格要求的及资格证明文件齐全；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5"/>
              </w:numPr>
              <w:tabs>
                <w:tab w:val="left" w:pos="176"/>
                <w:tab w:val="left" w:pos="612"/>
              </w:tabs>
              <w:jc w:val="center"/>
              <w:rPr>
                <w:rFonts w:ascii="宋体" w:hAnsi="宋体" w:cs="宋体"/>
                <w:sz w:val="24"/>
              </w:rPr>
            </w:pPr>
          </w:p>
        </w:tc>
        <w:tc>
          <w:tcPr>
            <w:tcW w:w="8108" w:type="dxa"/>
            <w:vAlign w:val="center"/>
          </w:tcPr>
          <w:p>
            <w:pPr>
              <w:tabs>
                <w:tab w:val="left" w:pos="612"/>
              </w:tabs>
              <w:rPr>
                <w:rFonts w:ascii="宋体" w:hAnsi="宋体" w:cs="宋体"/>
                <w:sz w:val="24"/>
              </w:rPr>
            </w:pPr>
            <w:r>
              <w:rPr>
                <w:rFonts w:hint="eastAsia" w:ascii="宋体" w:hAnsi="宋体" w:cs="宋体"/>
                <w:sz w:val="24"/>
              </w:rPr>
              <w:t>投标人资格声明函已提交并符合招标文件要求的；</w:t>
            </w:r>
          </w:p>
        </w:tc>
      </w:tr>
    </w:tbl>
    <w:p>
      <w:pPr>
        <w:adjustRightInd w:val="0"/>
        <w:snapToGrid w:val="0"/>
        <w:spacing w:before="156" w:beforeLines="50" w:line="360" w:lineRule="auto"/>
        <w:jc w:val="center"/>
        <w:outlineLvl w:val="3"/>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符合性审查表</w:t>
      </w:r>
    </w:p>
    <w:tbl>
      <w:tblPr>
        <w:tblStyle w:val="19"/>
        <w:tblW w:w="92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80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jc w:val="center"/>
              <w:rPr>
                <w:rFonts w:ascii="宋体" w:cs="宋体"/>
                <w:b/>
                <w:sz w:val="24"/>
              </w:rPr>
            </w:pPr>
            <w:r>
              <w:rPr>
                <w:rFonts w:hint="eastAsia" w:ascii="宋体" w:cs="宋体"/>
                <w:b/>
                <w:sz w:val="24"/>
              </w:rPr>
              <w:t>序号</w:t>
            </w:r>
          </w:p>
        </w:tc>
        <w:tc>
          <w:tcPr>
            <w:tcW w:w="8083" w:type="dxa"/>
            <w:vAlign w:val="center"/>
          </w:tcPr>
          <w:p>
            <w:pPr>
              <w:jc w:val="center"/>
              <w:rPr>
                <w:rFonts w:ascii="宋体" w:cs="宋体"/>
                <w:b/>
                <w:sz w:val="24"/>
              </w:rPr>
            </w:pPr>
            <w:r>
              <w:rPr>
                <w:rFonts w:hint="eastAsia" w:ascii="宋体" w:hAnsi="宋体" w:cs="宋体"/>
                <w:b/>
                <w:sz w:val="24"/>
              </w:rPr>
              <w:t>评 审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61"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tabs>
                <w:tab w:val="left" w:pos="612"/>
              </w:tabs>
              <w:rPr>
                <w:rFonts w:ascii="宋体" w:hAnsi="宋体" w:cs="宋体"/>
                <w:sz w:val="24"/>
              </w:rPr>
            </w:pPr>
            <w:r>
              <w:rPr>
                <w:rFonts w:hint="eastAsia" w:ascii="宋体" w:hAnsi="宋体" w:cs="宋体"/>
                <w:color w:val="000000" w:themeColor="text1"/>
                <w:sz w:val="24"/>
                <w14:textFill>
                  <w14:solidFill>
                    <w14:schemeClr w14:val="tx1"/>
                  </w14:solidFill>
                </w14:textFill>
              </w:rPr>
              <w:t>按照招标文件规定要求签署、盖章且投标文件有法定代表人签字或盖个人名章（或签字人有法定代表人有效授权书）的；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85"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tabs>
                <w:tab w:val="left" w:pos="612"/>
              </w:tabs>
              <w:rPr>
                <w:rFonts w:ascii="宋体" w:hAnsi="宋体" w:cs="宋体"/>
                <w:sz w:val="24"/>
              </w:rPr>
            </w:pPr>
            <w:r>
              <w:rPr>
                <w:rFonts w:hint="eastAsia" w:ascii="宋体" w:hAnsi="宋体" w:cs="宋体"/>
                <w:sz w:val="24"/>
              </w:rPr>
              <w:t>投标函已提交并符合招标文件要求的，且</w:t>
            </w:r>
            <w:r>
              <w:rPr>
                <w:rFonts w:hint="eastAsia" w:ascii="宋体" w:hAnsi="宋体"/>
                <w:sz w:val="24"/>
              </w:rPr>
              <w:t>投标有效期不少于招标文件中载明的投标有效期；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3"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tabs>
                <w:tab w:val="left" w:pos="612"/>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投标人按招标文件要求缴纳投标保证金的；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3" w:hRule="atLeast"/>
        </w:trPr>
        <w:tc>
          <w:tcPr>
            <w:tcW w:w="1152" w:type="dxa"/>
            <w:vAlign w:val="center"/>
          </w:tcPr>
          <w:p>
            <w:pPr>
              <w:numPr>
                <w:ilvl w:val="0"/>
                <w:numId w:val="16"/>
              </w:numPr>
              <w:tabs>
                <w:tab w:val="left" w:pos="176"/>
                <w:tab w:val="left" w:pos="612"/>
              </w:tabs>
              <w:ind w:left="420" w:leftChars="0" w:hanging="420" w:firstLineChars="0"/>
              <w:jc w:val="center"/>
              <w:rPr>
                <w:rFonts w:ascii="宋体" w:hAnsi="宋体" w:cs="宋体"/>
                <w:sz w:val="24"/>
              </w:rPr>
            </w:pPr>
          </w:p>
        </w:tc>
        <w:tc>
          <w:tcPr>
            <w:tcW w:w="8083" w:type="dxa"/>
            <w:vAlign w:val="center"/>
          </w:tcPr>
          <w:p>
            <w:pPr>
              <w:spacing w:line="360" w:lineRule="auto"/>
              <w:rPr>
                <w:rFonts w:ascii="宋体" w:hAnsi="宋体" w:cs="宋体"/>
                <w:color w:val="FF0000"/>
                <w:sz w:val="24"/>
              </w:rPr>
            </w:pPr>
            <w:r>
              <w:rPr>
                <w:rFonts w:hint="eastAsia" w:ascii="宋体" w:hAnsi="宋体" w:cs="宋体"/>
                <w:color w:val="000000"/>
                <w:sz w:val="24"/>
                <w:szCs w:val="24"/>
              </w:rPr>
              <w:t>单价投标报价均未超过</w:t>
            </w:r>
            <w:r>
              <w:rPr>
                <w:rFonts w:hint="eastAsia" w:ascii="宋体" w:hAnsi="宋体" w:cs="宋体"/>
                <w:color w:val="000000"/>
                <w:kern w:val="0"/>
                <w:sz w:val="24"/>
                <w:szCs w:val="24"/>
              </w:rPr>
              <w:t>对应采购内容</w:t>
            </w:r>
            <w:r>
              <w:rPr>
                <w:rFonts w:hint="eastAsia" w:ascii="宋体" w:hAnsi="宋体" w:cs="宋体"/>
                <w:color w:val="000000"/>
                <w:sz w:val="24"/>
                <w:szCs w:val="24"/>
              </w:rPr>
              <w:t>最高单价限价的；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shd w:val="clear" w:color="auto" w:fill="auto"/>
            <w:vAlign w:val="center"/>
          </w:tcPr>
          <w:p>
            <w:pPr>
              <w:ind w:left="1"/>
              <w:rPr>
                <w:rFonts w:ascii="宋体" w:hAnsi="宋体" w:cs="宋体"/>
                <w:sz w:val="24"/>
              </w:rPr>
            </w:pPr>
            <w:r>
              <w:rPr>
                <w:rFonts w:hint="eastAsia" w:ascii="宋体" w:hAnsi="宋体" w:cs="宋体"/>
                <w:sz w:val="24"/>
              </w:rPr>
              <w:t>投标文件未出现选择性报价或有附加条件报价的情形；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rPr>
                <w:rFonts w:ascii="宋体" w:hAnsi="宋体" w:cs="宋体"/>
                <w:sz w:val="24"/>
              </w:rPr>
            </w:pPr>
            <w:r>
              <w:rPr>
                <w:rFonts w:hint="eastAsia" w:ascii="宋体" w:hAnsi="宋体" w:cs="宋体"/>
                <w:sz w:val="24"/>
              </w:rPr>
              <w:t>投标文件完全满足招标文件的实质性条款（即标注★号条款）无负偏离的；</w:t>
            </w:r>
            <w:r>
              <w:rPr>
                <w:rFonts w:ascii="宋体" w:hAnsi="宋体"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rPr>
                <w:rFonts w:ascii="宋体"/>
                <w:bCs/>
                <w:sz w:val="24"/>
              </w:rPr>
            </w:pPr>
            <w:r>
              <w:rPr>
                <w:rFonts w:hint="eastAsia" w:ascii="宋体"/>
                <w:bCs/>
                <w:sz w:val="24"/>
              </w:rPr>
              <w:t>按招标文件要求提供本国产品的；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rPr>
                <w:rFonts w:ascii="宋体" w:hAnsi="宋体" w:cs="宋体"/>
                <w:sz w:val="24"/>
              </w:rPr>
            </w:pPr>
            <w:r>
              <w:rPr>
                <w:rFonts w:hint="eastAsia" w:ascii="宋体" w:hAnsi="宋体" w:cs="宋体"/>
                <w:sz w:val="24"/>
              </w:rPr>
              <w:t>投标文件没有招标文件中规定的其它无效投标条款的；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1152" w:type="dxa"/>
            <w:vAlign w:val="center"/>
          </w:tcPr>
          <w:p>
            <w:pPr>
              <w:numPr>
                <w:ilvl w:val="0"/>
                <w:numId w:val="16"/>
              </w:numPr>
              <w:tabs>
                <w:tab w:val="left" w:pos="176"/>
                <w:tab w:val="left" w:pos="612"/>
              </w:tabs>
              <w:jc w:val="center"/>
              <w:rPr>
                <w:rFonts w:ascii="宋体" w:hAnsi="宋体" w:cs="宋体"/>
                <w:sz w:val="24"/>
              </w:rPr>
            </w:pPr>
          </w:p>
        </w:tc>
        <w:tc>
          <w:tcPr>
            <w:tcW w:w="8083" w:type="dxa"/>
            <w:vAlign w:val="center"/>
          </w:tcPr>
          <w:p>
            <w:pPr>
              <w:rPr>
                <w:rFonts w:ascii="宋体" w:hAnsi="宋体" w:cs="宋体"/>
                <w:sz w:val="24"/>
              </w:rPr>
            </w:pPr>
            <w:r>
              <w:rPr>
                <w:rFonts w:hint="eastAsia" w:ascii="宋体" w:hAnsi="宋体" w:cs="宋体"/>
                <w:sz w:val="24"/>
              </w:rPr>
              <w:t>按有关法律、法规、规章不属于投标无效的。</w:t>
            </w:r>
          </w:p>
        </w:tc>
      </w:tr>
    </w:tbl>
    <w:p>
      <w:pPr>
        <w:widowControl/>
        <w:jc w:val="center"/>
        <w:outlineLvl w:val="3"/>
        <w:rPr>
          <w:rFonts w:ascii="黑体" w:hAnsi="宋体" w:eastAsia="黑体" w:cs="宋体"/>
          <w:sz w:val="28"/>
          <w:szCs w:val="28"/>
        </w:rPr>
      </w:pPr>
      <w:r>
        <w:rPr>
          <w:rFonts w:ascii="黑体" w:hAnsi="宋体" w:eastAsia="黑体" w:cs="宋体"/>
          <w:sz w:val="28"/>
          <w:szCs w:val="28"/>
        </w:rPr>
        <w:br w:type="page"/>
      </w:r>
      <w:r>
        <w:rPr>
          <w:rFonts w:hint="eastAsia" w:ascii="黑体" w:hAnsi="宋体" w:eastAsia="黑体" w:cs="宋体"/>
          <w:sz w:val="28"/>
          <w:szCs w:val="28"/>
        </w:rPr>
        <w:t>综合评分表</w:t>
      </w:r>
    </w:p>
    <w:tbl>
      <w:tblPr>
        <w:tblStyle w:val="19"/>
        <w:tblW w:w="1003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9"/>
        <w:gridCol w:w="1575"/>
        <w:gridCol w:w="5846"/>
        <w:gridCol w:w="861"/>
        <w:gridCol w:w="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575"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评审因素</w:t>
            </w:r>
          </w:p>
        </w:tc>
        <w:tc>
          <w:tcPr>
            <w:tcW w:w="5846" w:type="dxa"/>
            <w:vAlign w:val="center"/>
          </w:tcPr>
          <w:p>
            <w:pPr>
              <w:adjustRightInd w:val="0"/>
              <w:snapToGrid w:val="0"/>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评分细则</w:t>
            </w:r>
          </w:p>
        </w:tc>
        <w:tc>
          <w:tcPr>
            <w:tcW w:w="861"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分值</w:t>
            </w:r>
          </w:p>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（分）</w:t>
            </w:r>
          </w:p>
        </w:tc>
        <w:tc>
          <w:tcPr>
            <w:tcW w:w="773"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权重</w:t>
            </w:r>
          </w:p>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trPr>
        <w:tc>
          <w:tcPr>
            <w:tcW w:w="979"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w:t>
            </w:r>
          </w:p>
        </w:tc>
        <w:tc>
          <w:tcPr>
            <w:tcW w:w="9055" w:type="dxa"/>
            <w:gridSpan w:val="4"/>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技术部分（合计46分）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17"/>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管理整体设想及规划</w:t>
            </w:r>
          </w:p>
        </w:tc>
        <w:tc>
          <w:tcPr>
            <w:tcW w:w="5846"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根据投标人提供的管理整体设想与规划进行评审。</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管理整体设想与规划完善，科学合理性强，得8分；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管理整体设想与规划较完善，科学合理性较强，得6分；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管理整体设想与规划不够完善，科学合理性一般，得3分；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管理整体设想与规划不完善，科学合理性差，得1分。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未提供不得分。</w:t>
            </w:r>
          </w:p>
        </w:tc>
        <w:tc>
          <w:tcPr>
            <w:tcW w:w="86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8</w:t>
            </w:r>
          </w:p>
        </w:tc>
        <w:tc>
          <w:tcPr>
            <w:tcW w:w="77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979" w:type="dxa"/>
            <w:vAlign w:val="center"/>
          </w:tcPr>
          <w:p>
            <w:pPr>
              <w:pStyle w:val="22"/>
              <w:numPr>
                <w:ilvl w:val="0"/>
                <w:numId w:val="17"/>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color w:val="000000"/>
                <w:kern w:val="0"/>
                <w:sz w:val="24"/>
              </w:rPr>
              <w:t>管理方式和工作计划</w:t>
            </w:r>
          </w:p>
        </w:tc>
        <w:tc>
          <w:tcPr>
            <w:tcW w:w="5846" w:type="dxa"/>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根据投标人提供的管理方式和工作计划进行评审。</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管理方式和工作计划完善，科学合理性强，得8分；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管理方式和工作计划较完善，科学合理性较强，得6分；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管理方式和工作计划不够完善，科学合理性一般，得3分；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管理方式和工作计划不完善，科学合理性差，得1分。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未提供不得分。</w:t>
            </w:r>
          </w:p>
        </w:tc>
        <w:tc>
          <w:tcPr>
            <w:tcW w:w="86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77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979" w:type="dxa"/>
            <w:vAlign w:val="center"/>
          </w:tcPr>
          <w:p>
            <w:pPr>
              <w:pStyle w:val="22"/>
              <w:numPr>
                <w:ilvl w:val="0"/>
                <w:numId w:val="17"/>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color w:val="000000"/>
                <w:kern w:val="0"/>
                <w:sz w:val="24"/>
              </w:rPr>
              <w:t>人员的配置、培训与管理措施</w:t>
            </w:r>
          </w:p>
        </w:tc>
        <w:tc>
          <w:tcPr>
            <w:tcW w:w="5846"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考察投标人提供的人员的配置、培训与管理措施进行评审。</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人员的配置、培训与管理措施完善，科学合理性强，得8分；</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人员的配置、培训与管理措施较完善，科学合理性较强，得6分；</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人员的配置、培训与管理措施不够完善，科学合理性一般，得3分；</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人员的配置、培训与管理措施不完善，科学合理性差，得1分。</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未提供不得分。</w:t>
            </w:r>
          </w:p>
        </w:tc>
        <w:tc>
          <w:tcPr>
            <w:tcW w:w="86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77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979" w:type="dxa"/>
            <w:vAlign w:val="center"/>
          </w:tcPr>
          <w:p>
            <w:pPr>
              <w:pStyle w:val="22"/>
              <w:numPr>
                <w:ilvl w:val="0"/>
                <w:numId w:val="17"/>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color w:val="000000"/>
                <w:kern w:val="0"/>
                <w:sz w:val="24"/>
              </w:rPr>
              <w:t>应急处突能力及方案</w:t>
            </w:r>
          </w:p>
        </w:tc>
        <w:tc>
          <w:tcPr>
            <w:tcW w:w="5846" w:type="dxa"/>
            <w:vAlign w:val="center"/>
          </w:tcPr>
          <w:p>
            <w:pPr>
              <w:widowControl/>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针对项目特点制定各种突发事件处理方案，有可操作性</w:t>
            </w:r>
            <w:r>
              <w:rPr>
                <w:rFonts w:hint="eastAsia" w:asciiTheme="minorEastAsia" w:hAnsiTheme="minorEastAsia" w:eastAsiaTheme="minorEastAsia" w:cstheme="minorEastAsia"/>
                <w:sz w:val="24"/>
              </w:rPr>
              <w:t>进行评审</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应急处突能力及方案完善，科学合理性强，得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分；</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应急处突能力及方案较完善，科学合理性较强，得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分；</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应急处突能力及方案不够完善，科学合理性一般，得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分；</w:t>
            </w:r>
          </w:p>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14:textFill>
                  <w14:solidFill>
                    <w14:schemeClr w14:val="tx1"/>
                  </w14:solidFill>
                </w14:textFill>
              </w:rPr>
              <w:t>应急处突能力及方案不完善，科学合理性差，得1分。</w:t>
            </w:r>
          </w:p>
        </w:tc>
        <w:tc>
          <w:tcPr>
            <w:tcW w:w="861"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000000"/>
                <w:sz w:val="24"/>
                <w:lang w:val="en-US" w:eastAsia="zh-CN"/>
              </w:rPr>
              <w:t>7</w:t>
            </w:r>
          </w:p>
        </w:tc>
        <w:tc>
          <w:tcPr>
            <w:tcW w:w="773"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000000"/>
                <w:sz w:val="24"/>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979" w:type="dxa"/>
            <w:vAlign w:val="center"/>
          </w:tcPr>
          <w:p>
            <w:pPr>
              <w:pStyle w:val="22"/>
              <w:numPr>
                <w:ilvl w:val="0"/>
                <w:numId w:val="17"/>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jc w:val="center"/>
              <w:rPr>
                <w:rFonts w:asciiTheme="minorEastAsia" w:hAnsiTheme="minorEastAsia" w:eastAsiaTheme="minorEastAsia" w:cstheme="minorEastAsia"/>
                <w:bCs/>
                <w:sz w:val="24"/>
              </w:rPr>
            </w:pPr>
            <w:r>
              <w:rPr>
                <w:rFonts w:hint="eastAsia" w:ascii="宋体" w:hAnsi="宋体" w:cs="宋体"/>
                <w:color w:val="000000"/>
                <w:sz w:val="24"/>
                <w:szCs w:val="24"/>
                <w:lang w:eastAsia="zh-CN"/>
              </w:rPr>
              <w:t>人员素质</w:t>
            </w:r>
          </w:p>
        </w:tc>
        <w:tc>
          <w:tcPr>
            <w:tcW w:w="5846" w:type="dxa"/>
            <w:vAlign w:val="center"/>
          </w:tcPr>
          <w:p>
            <w:pPr>
              <w:widowControl/>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1、拟安排的项目团队成员评审标准：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（1）项目负责人（仅限一人）：</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具有全日制本科（或以上）学历的，得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具有保安管理师（国家职业资格二级技师）或以上资格证书，得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担任过保安服务项目负责人管理经验的，得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（2）项目团队成员（项目负责人除外）：</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拟为本项目配备的保安员中，至少1人具有大专或以上学历且具有保安员二级技师或以上证书得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2、考察投标人提供的人员管理方案（包括但不限于：薪酬管理、人员激励措施等）进行评审：</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人员管理方案完善，科学合理性强，得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人员管理方案不够完善，科学合理性一般，得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人员管理方案不完善，科学合理性差，得1分。</w:t>
            </w:r>
          </w:p>
          <w:p>
            <w:pPr>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未提供不得分。</w:t>
            </w:r>
          </w:p>
          <w:p>
            <w:pPr>
              <w:widowControl/>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证明文件：</w:t>
            </w:r>
          </w:p>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（1）提供相关证书复印件，加盖单位公章；</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（2）投标人必须提供相关人员近三个月（2019年</w:t>
            </w:r>
            <w:r>
              <w:rPr>
                <w:rFonts w:hint="eastAsia" w:asciiTheme="minorEastAsia" w:hAnsiTheme="minorEastAsia" w:eastAsiaTheme="minorEastAsia" w:cstheme="minorEastAsia"/>
                <w:color w:val="000000"/>
                <w:sz w:val="24"/>
                <w:lang w:val="en-US" w:eastAsia="zh-CN"/>
              </w:rPr>
              <w:t>10</w:t>
            </w:r>
            <w:r>
              <w:rPr>
                <w:rFonts w:hint="eastAsia" w:asciiTheme="minorEastAsia" w:hAnsiTheme="minorEastAsia" w:eastAsiaTheme="minorEastAsia" w:cstheme="minorEastAsia"/>
                <w:color w:val="000000"/>
                <w:sz w:val="24"/>
              </w:rPr>
              <w:t>月至2019年</w:t>
            </w:r>
            <w:r>
              <w:rPr>
                <w:rFonts w:hint="eastAsia" w:asciiTheme="minorEastAsia" w:hAnsiTheme="minorEastAsia" w:eastAsiaTheme="minorEastAsia" w:cstheme="minorEastAsia"/>
                <w:color w:val="000000"/>
                <w:sz w:val="24"/>
                <w:lang w:val="en-US" w:eastAsia="zh-CN"/>
              </w:rPr>
              <w:t>12</w:t>
            </w:r>
            <w:r>
              <w:rPr>
                <w:rFonts w:hint="eastAsia" w:asciiTheme="minorEastAsia" w:hAnsiTheme="minorEastAsia" w:eastAsiaTheme="minorEastAsia" w:cstheme="minorEastAsia"/>
                <w:color w:val="000000"/>
                <w:sz w:val="24"/>
              </w:rPr>
              <w:t>月）在投标人单位缴纳社保的证明资料（含社保单位公章），否则不予计分。</w:t>
            </w:r>
          </w:p>
        </w:tc>
        <w:tc>
          <w:tcPr>
            <w:tcW w:w="86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15</w:t>
            </w:r>
          </w:p>
        </w:tc>
        <w:tc>
          <w:tcPr>
            <w:tcW w:w="77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rPr>
        <w:tc>
          <w:tcPr>
            <w:tcW w:w="979" w:type="dxa"/>
            <w:vAlign w:val="center"/>
          </w:tcPr>
          <w:p>
            <w:pPr>
              <w:adjustRightInd w:val="0"/>
              <w:snapToGrid w:val="0"/>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w:t>
            </w:r>
          </w:p>
        </w:tc>
        <w:tc>
          <w:tcPr>
            <w:tcW w:w="9055" w:type="dxa"/>
            <w:gridSpan w:val="4"/>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商务部分（合计34分）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18"/>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投标人认证情况</w:t>
            </w:r>
          </w:p>
        </w:tc>
        <w:tc>
          <w:tcPr>
            <w:tcW w:w="5846" w:type="dxa"/>
            <w:vAlign w:val="center"/>
          </w:tcPr>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1、评审标准：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考察投标人通过认证的情况：</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（1）通过质量管理体系认证得</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（2）通过环境管理体系认证得</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（3）通过职业健康安全管理体系认证得</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2、证明文件：</w:t>
            </w:r>
          </w:p>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以上</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项，满分得9分。投标人须提供有效期内的体系认证证书复印件加盖投标人公章，不满足或未提供证明文件者不得分。</w:t>
            </w:r>
          </w:p>
        </w:tc>
        <w:tc>
          <w:tcPr>
            <w:tcW w:w="861"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9</w:t>
            </w:r>
          </w:p>
        </w:tc>
        <w:tc>
          <w:tcPr>
            <w:tcW w:w="77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18"/>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同类业绩情况</w:t>
            </w:r>
          </w:p>
        </w:tc>
        <w:tc>
          <w:tcPr>
            <w:tcW w:w="5846" w:type="dxa"/>
            <w:vAlign w:val="center"/>
          </w:tcPr>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1、评审标准：</w:t>
            </w:r>
          </w:p>
          <w:p>
            <w:pPr>
              <w:autoSpaceDE w:val="0"/>
              <w:autoSpaceDN w:val="0"/>
              <w:adjustRightInd w:val="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投标人近三年（2017年1月1日至投标截止时间，以合同签订时间为准），具有单一安保服务经验（不含包括安保服务的综合服务项目），每提供一项得2分，最高得4分。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2、证明文件：</w:t>
            </w:r>
          </w:p>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投标人须提供项目</w:t>
            </w:r>
            <w:r>
              <w:rPr>
                <w:rFonts w:hint="eastAsia" w:asciiTheme="minorEastAsia" w:hAnsiTheme="minorEastAsia" w:eastAsiaTheme="minorEastAsia" w:cstheme="minorEastAsia"/>
                <w:color w:val="000000"/>
                <w:sz w:val="24"/>
              </w:rPr>
              <w:t>合同</w:t>
            </w:r>
            <w:r>
              <w:rPr>
                <w:rFonts w:hint="eastAsia" w:asciiTheme="minorEastAsia" w:hAnsiTheme="minorEastAsia" w:eastAsiaTheme="minorEastAsia" w:cstheme="minorEastAsia"/>
                <w:color w:val="000000"/>
                <w:kern w:val="0"/>
                <w:sz w:val="24"/>
              </w:rPr>
              <w:t>复印件，加盖投标人公章，同一个项目续签合同的不重复计分。不满足或</w:t>
            </w:r>
            <w:r>
              <w:rPr>
                <w:rFonts w:hint="eastAsia" w:asciiTheme="minorEastAsia" w:hAnsiTheme="minorEastAsia" w:eastAsiaTheme="minorEastAsia" w:cstheme="minorEastAsia"/>
                <w:color w:val="000000"/>
                <w:sz w:val="24"/>
              </w:rPr>
              <w:t>未提供证明文件者，不得分。</w:t>
            </w:r>
          </w:p>
        </w:tc>
        <w:tc>
          <w:tcPr>
            <w:tcW w:w="861"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4</w:t>
            </w:r>
          </w:p>
        </w:tc>
        <w:tc>
          <w:tcPr>
            <w:tcW w:w="77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979" w:type="dxa"/>
            <w:vAlign w:val="center"/>
          </w:tcPr>
          <w:p>
            <w:pPr>
              <w:pStyle w:val="22"/>
              <w:numPr>
                <w:ilvl w:val="0"/>
                <w:numId w:val="18"/>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spacing w:after="78" w:afterLines="2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企业荣誉</w:t>
            </w:r>
          </w:p>
        </w:tc>
        <w:tc>
          <w:tcPr>
            <w:tcW w:w="5846" w:type="dxa"/>
            <w:vAlign w:val="center"/>
          </w:tcPr>
          <w:p>
            <w:pPr>
              <w:numPr>
                <w:ilvl w:val="0"/>
                <w:numId w:val="19"/>
              </w:numPr>
              <w:autoSpaceDE w:val="0"/>
              <w:autoSpaceDN w:val="0"/>
              <w:adjustRightInd w:val="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评审标准：</w:t>
            </w:r>
          </w:p>
          <w:p>
            <w:pPr>
              <w:numPr>
                <w:ilvl w:val="0"/>
                <w:numId w:val="0"/>
              </w:numPr>
              <w:autoSpaceDE w:val="0"/>
              <w:autoSpaceDN w:val="0"/>
              <w:adjustRightInd w:val="0"/>
              <w:jc w:val="left"/>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color w:val="000000" w:themeColor="text1"/>
                <w:kern w:val="0"/>
                <w:sz w:val="24"/>
                <w14:textFill>
                  <w14:solidFill>
                    <w14:schemeClr w14:val="tx1"/>
                  </w14:solidFill>
                </w14:textFill>
              </w:rPr>
              <w:t>获得过</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副省级或以上的</w:t>
            </w:r>
            <w:r>
              <w:rPr>
                <w:rFonts w:hint="eastAsia" w:asciiTheme="minorEastAsia" w:hAnsiTheme="minorEastAsia" w:eastAsiaTheme="minorEastAsia" w:cstheme="minorEastAsia"/>
                <w:color w:val="000000" w:themeColor="text1"/>
                <w:kern w:val="0"/>
                <w:sz w:val="24"/>
                <w14:textFill>
                  <w14:solidFill>
                    <w14:schemeClr w14:val="tx1"/>
                  </w14:solidFill>
                </w14:textFill>
              </w:rPr>
              <w:t>奖项</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或荣誉</w:t>
            </w:r>
            <w:r>
              <w:rPr>
                <w:rFonts w:hint="eastAsia" w:asciiTheme="minorEastAsia" w:hAnsiTheme="minorEastAsia" w:eastAsiaTheme="minorEastAsia" w:cstheme="minorEastAsia"/>
                <w:color w:val="000000" w:themeColor="text1"/>
                <w:kern w:val="0"/>
                <w:sz w:val="24"/>
                <w14:textFill>
                  <w14:solidFill>
                    <w14:schemeClr w14:val="tx1"/>
                  </w14:solidFill>
                </w14:textFill>
              </w:rPr>
              <w:t>的</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，每个得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3分，最高9分</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w:t>
            </w:r>
          </w:p>
          <w:p>
            <w:pPr>
              <w:numPr>
                <w:ilvl w:val="0"/>
                <w:numId w:val="0"/>
              </w:numPr>
              <w:autoSpaceDE w:val="0"/>
              <w:autoSpaceDN w:val="0"/>
              <w:adjustRightInd w:val="0"/>
              <w:jc w:val="left"/>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投标人获得过</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市</w:t>
            </w:r>
            <w:r>
              <w:rPr>
                <w:rFonts w:hint="eastAsia" w:asciiTheme="minorEastAsia" w:hAnsiTheme="minorEastAsia" w:eastAsiaTheme="minorEastAsia" w:cstheme="minorEastAsia"/>
                <w:color w:val="000000" w:themeColor="text1"/>
                <w:kern w:val="0"/>
                <w:sz w:val="24"/>
                <w14:textFill>
                  <w14:solidFill>
                    <w14:schemeClr w14:val="tx1"/>
                  </w14:solidFill>
                </w14:textFill>
              </w:rPr>
              <w:t>级的奖项或荣誉的，每个得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14:textFill>
                  <w14:solidFill>
                    <w14:schemeClr w14:val="tx1"/>
                  </w14:solidFill>
                </w14:textFill>
              </w:rPr>
              <w:t>分，最高</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14:textFill>
                  <w14:solidFill>
                    <w14:schemeClr w14:val="tx1"/>
                  </w14:solidFill>
                </w14:textFill>
              </w:rPr>
              <w:t>分</w:t>
            </w: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w:t>
            </w:r>
          </w:p>
          <w:p>
            <w:pPr>
              <w:pStyle w:val="2"/>
              <w:rPr>
                <w:rFonts w:hint="eastAsia"/>
                <w:lang w:val="en-US" w:eastAsia="zh-CN"/>
              </w:rPr>
            </w:pPr>
            <w: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t>以上两项可合计计分，最高</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12分。</w:t>
            </w:r>
          </w:p>
          <w:p>
            <w:pPr>
              <w:numPr>
                <w:ilvl w:val="0"/>
                <w:numId w:val="19"/>
              </w:num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证明文件:提供相关获奖证书或获奖文件的</w:t>
            </w:r>
            <w:r>
              <w:rPr>
                <w:rFonts w:hint="eastAsia" w:asciiTheme="minorEastAsia" w:hAnsiTheme="minorEastAsia" w:eastAsiaTheme="minorEastAsia" w:cstheme="minorEastAsia"/>
                <w:sz w:val="24"/>
                <w:lang w:eastAsia="zh-CN"/>
              </w:rPr>
              <w:t>复印</w:t>
            </w:r>
            <w:r>
              <w:rPr>
                <w:rFonts w:hint="eastAsia" w:asciiTheme="minorEastAsia" w:hAnsiTheme="minorEastAsia" w:eastAsiaTheme="minorEastAsia" w:cstheme="minorEastAsia"/>
                <w:sz w:val="24"/>
              </w:rPr>
              <w:t>件，证书或文件中应当清晰体现出投标人的企业名称，未按要求提供或提供不清晰导致专家无法判断的不得分。</w:t>
            </w:r>
          </w:p>
        </w:tc>
        <w:tc>
          <w:tcPr>
            <w:tcW w:w="861"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12</w:t>
            </w:r>
          </w:p>
        </w:tc>
        <w:tc>
          <w:tcPr>
            <w:tcW w:w="77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18"/>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spacing w:after="78" w:afterLines="2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组织建立情况</w:t>
            </w:r>
          </w:p>
        </w:tc>
        <w:tc>
          <w:tcPr>
            <w:tcW w:w="5846" w:type="dxa"/>
            <w:vAlign w:val="center"/>
          </w:tcPr>
          <w:p>
            <w:pPr>
              <w:autoSpaceDE w:val="0"/>
              <w:autoSpaceDN w:val="0"/>
              <w:adjustRightIn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投标人有健全的党组织得4分，提供成立党组织有效批复文件等证明材料。</w:t>
            </w:r>
          </w:p>
        </w:tc>
        <w:tc>
          <w:tcPr>
            <w:tcW w:w="861"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4</w:t>
            </w:r>
          </w:p>
        </w:tc>
        <w:tc>
          <w:tcPr>
            <w:tcW w:w="77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18"/>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spacing w:after="78" w:afterLines="2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服务配套的设备情况</w:t>
            </w:r>
          </w:p>
        </w:tc>
        <w:tc>
          <w:tcPr>
            <w:tcW w:w="5846" w:type="dxa"/>
            <w:vAlign w:val="center"/>
          </w:tcPr>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1、评审标准：</w:t>
            </w:r>
          </w:p>
          <w:p>
            <w:pPr>
              <w:autoSpaceDE w:val="0"/>
              <w:autoSpaceDN w:val="0"/>
              <w:adjustRightInd w:val="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eastAsia="zh-CN"/>
              </w:rPr>
              <w:t>考察投标人根据</w:t>
            </w:r>
            <w:r>
              <w:rPr>
                <w:rFonts w:hint="eastAsia" w:asciiTheme="minorEastAsia" w:hAnsiTheme="minorEastAsia" w:eastAsiaTheme="minorEastAsia" w:cstheme="minorEastAsia"/>
                <w:color w:val="000000"/>
                <w:kern w:val="0"/>
                <w:sz w:val="24"/>
              </w:rPr>
              <w:t>项目特点制定服务配套的设备</w:t>
            </w:r>
            <w:r>
              <w:rPr>
                <w:rFonts w:hint="eastAsia" w:asciiTheme="minorEastAsia" w:hAnsiTheme="minorEastAsia" w:eastAsiaTheme="minorEastAsia" w:cstheme="minorEastAsia"/>
                <w:color w:val="000000"/>
                <w:kern w:val="0"/>
                <w:sz w:val="24"/>
                <w:lang w:eastAsia="zh-CN"/>
              </w:rPr>
              <w:t>（如：</w:t>
            </w:r>
            <w:r>
              <w:rPr>
                <w:rFonts w:hint="eastAsia" w:asciiTheme="minorEastAsia" w:hAnsiTheme="minorEastAsia" w:eastAsiaTheme="minorEastAsia" w:cstheme="minorEastAsia"/>
                <w:color w:val="000000"/>
                <w:kern w:val="0"/>
                <w:sz w:val="24"/>
              </w:rPr>
              <w:t>服饰</w:t>
            </w:r>
            <w:r>
              <w:rPr>
                <w:rFonts w:hint="eastAsia" w:asciiTheme="minorEastAsia" w:hAnsiTheme="minorEastAsia" w:eastAsiaTheme="minorEastAsia" w:cstheme="minorEastAsia"/>
                <w:color w:val="000000"/>
                <w:kern w:val="0"/>
                <w:sz w:val="24"/>
                <w:lang w:eastAsia="zh-CN"/>
              </w:rPr>
              <w:t>、</w:t>
            </w:r>
            <w:r>
              <w:rPr>
                <w:rFonts w:hint="eastAsia" w:asciiTheme="minorEastAsia" w:hAnsiTheme="minorEastAsia" w:eastAsiaTheme="minorEastAsia" w:cstheme="minorEastAsia"/>
                <w:color w:val="000000"/>
                <w:kern w:val="0"/>
                <w:sz w:val="24"/>
              </w:rPr>
              <w:t>防身用品</w:t>
            </w:r>
            <w:r>
              <w:rPr>
                <w:rFonts w:hint="eastAsia" w:asciiTheme="minorEastAsia" w:hAnsiTheme="minorEastAsia" w:eastAsiaTheme="minorEastAsia" w:cstheme="minorEastAsia"/>
                <w:color w:val="000000"/>
                <w:kern w:val="0"/>
                <w:sz w:val="24"/>
                <w:lang w:eastAsia="zh-CN"/>
              </w:rPr>
              <w:t>、</w:t>
            </w:r>
            <w:r>
              <w:rPr>
                <w:rFonts w:hint="eastAsia" w:asciiTheme="minorEastAsia" w:hAnsiTheme="minorEastAsia" w:eastAsiaTheme="minorEastAsia" w:cstheme="minorEastAsia"/>
                <w:color w:val="000000"/>
                <w:kern w:val="0"/>
                <w:sz w:val="24"/>
              </w:rPr>
              <w:t>通讯用品</w:t>
            </w:r>
            <w:r>
              <w:rPr>
                <w:rFonts w:hint="eastAsia" w:asciiTheme="minorEastAsia" w:hAnsiTheme="minorEastAsia" w:eastAsiaTheme="minorEastAsia" w:cstheme="minorEastAsia"/>
                <w:color w:val="000000"/>
                <w:kern w:val="0"/>
                <w:sz w:val="24"/>
                <w:lang w:eastAsia="zh-CN"/>
              </w:rPr>
              <w:t>等）方案内容</w:t>
            </w:r>
            <w:r>
              <w:rPr>
                <w:rFonts w:hint="eastAsia" w:asciiTheme="minorEastAsia" w:hAnsiTheme="minorEastAsia" w:eastAsiaTheme="minorEastAsia" w:cstheme="minorEastAsia"/>
                <w:color w:val="000000"/>
                <w:kern w:val="0"/>
                <w:sz w:val="24"/>
              </w:rPr>
              <w:t>进行评审。</w:t>
            </w:r>
          </w:p>
          <w:p>
            <w:pPr>
              <w:autoSpaceDE w:val="0"/>
              <w:autoSpaceDN w:val="0"/>
              <w:adjustRightInd w:val="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方案完善，科学合理性强，得</w:t>
            </w:r>
            <w:r>
              <w:rPr>
                <w:rFonts w:hint="eastAsia" w:asciiTheme="minorEastAsia" w:hAnsiTheme="minorEastAsia" w:eastAsiaTheme="minorEastAsia" w:cstheme="minorEastAsia"/>
                <w:color w:val="000000"/>
                <w:kern w:val="0"/>
                <w:sz w:val="24"/>
                <w:lang w:val="en-US" w:eastAsia="zh-CN"/>
              </w:rPr>
              <w:t>5</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方案较完善，科学合理性较强，得</w:t>
            </w:r>
            <w:r>
              <w:rPr>
                <w:rFonts w:hint="eastAsia" w:asciiTheme="minorEastAsia" w:hAnsiTheme="minorEastAsia" w:eastAsiaTheme="minorEastAsia" w:cstheme="minorEastAsia"/>
                <w:color w:val="000000"/>
                <w:kern w:val="0"/>
                <w:sz w:val="24"/>
                <w:lang w:val="en-US" w:eastAsia="zh-CN"/>
              </w:rPr>
              <w:t>4</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方案不够完善，科学合理性一般，得</w:t>
            </w:r>
            <w:r>
              <w:rPr>
                <w:rFonts w:hint="eastAsia" w:asciiTheme="minorEastAsia" w:hAnsiTheme="minorEastAsia" w:eastAsiaTheme="minorEastAsia" w:cstheme="minorEastAsia"/>
                <w:color w:val="000000"/>
                <w:kern w:val="0"/>
                <w:sz w:val="24"/>
                <w:lang w:val="en-US" w:eastAsia="zh-CN"/>
              </w:rPr>
              <w:t>2</w:t>
            </w:r>
            <w:r>
              <w:rPr>
                <w:rFonts w:hint="eastAsia" w:asciiTheme="minorEastAsia" w:hAnsiTheme="minorEastAsia" w:eastAsiaTheme="minorEastAsia" w:cstheme="minorEastAsia"/>
                <w:color w:val="000000"/>
                <w:kern w:val="0"/>
                <w:sz w:val="24"/>
              </w:rPr>
              <w:t>分；</w:t>
            </w:r>
          </w:p>
          <w:p>
            <w:pPr>
              <w:autoSpaceDE w:val="0"/>
              <w:autoSpaceDN w:val="0"/>
              <w:adjustRightInd w:val="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方案不完善，科学合理性差，得1分。</w:t>
            </w:r>
          </w:p>
          <w:p>
            <w:pPr>
              <w:autoSpaceDE w:val="0"/>
              <w:autoSpaceDN w:val="0"/>
              <w:adjustRightInd w:val="0"/>
              <w:jc w:val="left"/>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未提供不得分。</w:t>
            </w:r>
          </w:p>
          <w:p>
            <w:pPr>
              <w:autoSpaceDE w:val="0"/>
              <w:autoSpaceDN w:val="0"/>
              <w:adjustRightInd w:val="0"/>
              <w:jc w:val="lef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2、证明文件：</w:t>
            </w:r>
          </w:p>
          <w:p>
            <w:pPr>
              <w:autoSpaceDE w:val="0"/>
              <w:autoSpaceDN w:val="0"/>
              <w:adjustRightInd w:val="0"/>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000000"/>
                <w:kern w:val="0"/>
                <w:sz w:val="24"/>
              </w:rPr>
              <w:t>提供相关设备发票（发票登记的所有人需为投标人）</w:t>
            </w:r>
            <w:r>
              <w:rPr>
                <w:rFonts w:hint="eastAsia" w:asciiTheme="minorEastAsia" w:hAnsiTheme="minorEastAsia" w:eastAsiaTheme="minorEastAsia" w:cstheme="minorEastAsia"/>
                <w:color w:val="000000"/>
                <w:kern w:val="0"/>
                <w:sz w:val="24"/>
                <w:lang w:eastAsia="zh-CN"/>
              </w:rPr>
              <w:t>和设备清单</w:t>
            </w:r>
            <w:r>
              <w:rPr>
                <w:rFonts w:hint="eastAsia" w:asciiTheme="minorEastAsia" w:hAnsiTheme="minorEastAsia" w:eastAsiaTheme="minorEastAsia" w:cstheme="minorEastAsia"/>
                <w:color w:val="000000"/>
                <w:kern w:val="0"/>
                <w:sz w:val="24"/>
              </w:rPr>
              <w:t>；未按要求提供相关材料或复印件不清晰导致无法判断的不得分</w:t>
            </w:r>
            <w:r>
              <w:rPr>
                <w:rFonts w:hint="eastAsia" w:asciiTheme="minorEastAsia" w:hAnsiTheme="minorEastAsia" w:eastAsiaTheme="minorEastAsia" w:cstheme="minorEastAsia"/>
                <w:color w:val="000000"/>
                <w:kern w:val="0"/>
                <w:sz w:val="24"/>
                <w:lang w:eastAsia="zh-CN"/>
              </w:rPr>
              <w:t>。</w:t>
            </w:r>
          </w:p>
        </w:tc>
        <w:tc>
          <w:tcPr>
            <w:tcW w:w="861"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5</w:t>
            </w:r>
          </w:p>
        </w:tc>
        <w:tc>
          <w:tcPr>
            <w:tcW w:w="773" w:type="dxa"/>
            <w:vAlign w:val="center"/>
          </w:tcPr>
          <w:p>
            <w:pPr>
              <w:autoSpaceDE w:val="0"/>
              <w:autoSpaceDN w:val="0"/>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4" w:hRule="atLeast"/>
        </w:trPr>
        <w:tc>
          <w:tcPr>
            <w:tcW w:w="979" w:type="dxa"/>
            <w:vAlign w:val="center"/>
          </w:tcPr>
          <w:p>
            <w:pPr>
              <w:adjustRightInd w:val="0"/>
              <w:snapToGri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w:t>
            </w:r>
          </w:p>
        </w:tc>
        <w:tc>
          <w:tcPr>
            <w:tcW w:w="9055" w:type="dxa"/>
            <w:gridSpan w:val="4"/>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Cs/>
                <w:i/>
                <w:sz w:val="24"/>
                <w:shd w:val="pct10" w:color="auto" w:fill="FFFFFF"/>
              </w:rPr>
            </w:pPr>
            <w:r>
              <w:rPr>
                <w:rFonts w:hint="eastAsia" w:asciiTheme="minorEastAsia" w:hAnsiTheme="minorEastAsia" w:eastAsiaTheme="minorEastAsia" w:cstheme="minorEastAsia"/>
                <w:b/>
                <w:sz w:val="24"/>
              </w:rPr>
              <w:t>价格部分（合计20分）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trPr>
        <w:tc>
          <w:tcPr>
            <w:tcW w:w="979" w:type="dxa"/>
            <w:vAlign w:val="center"/>
          </w:tcPr>
          <w:p>
            <w:pPr>
              <w:pStyle w:val="22"/>
              <w:numPr>
                <w:ilvl w:val="0"/>
                <w:numId w:val="20"/>
              </w:numPr>
              <w:adjustRightInd w:val="0"/>
              <w:snapToGrid w:val="0"/>
              <w:spacing w:line="360" w:lineRule="exact"/>
              <w:ind w:firstLineChars="0"/>
              <w:jc w:val="center"/>
              <w:rPr>
                <w:rFonts w:asciiTheme="minorEastAsia" w:hAnsiTheme="minorEastAsia" w:eastAsiaTheme="minorEastAsia" w:cstheme="minorEastAsia"/>
                <w:sz w:val="24"/>
              </w:rPr>
            </w:pPr>
          </w:p>
        </w:tc>
        <w:tc>
          <w:tcPr>
            <w:tcW w:w="1575" w:type="dxa"/>
            <w:vAlign w:val="center"/>
          </w:tcPr>
          <w:p>
            <w:pPr>
              <w:adjustRightInd w:val="0"/>
              <w:snapToGrid w:val="0"/>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w:t>
            </w:r>
          </w:p>
        </w:tc>
        <w:tc>
          <w:tcPr>
            <w:tcW w:w="5846" w:type="dxa"/>
            <w:vAlign w:val="center"/>
          </w:tcPr>
          <w:p>
            <w:pPr>
              <w:autoSpaceDE w:val="0"/>
              <w:autoSpaceDN w:val="0"/>
              <w:adjustRightInd w:val="0"/>
              <w:snapToGrid w:val="0"/>
              <w:spacing w:line="36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价格分应当采用低价优先法计算，即满足招标文件要求且投标价格最低的投标报价为评标基准价，其价格分为满分。其他投标人的价格分统一按照下列公式计算：</w:t>
            </w:r>
          </w:p>
          <w:p>
            <w:pPr>
              <w:widowControl/>
              <w:adjustRightInd w:val="0"/>
              <w:snapToGrid w:val="0"/>
              <w:spacing w:line="36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投标报价得分=(评标基准价／投标报价)×100×权重</w:t>
            </w:r>
          </w:p>
          <w:p>
            <w:pPr>
              <w:widowControl/>
              <w:adjustRightInd w:val="0"/>
              <w:snapToGrid w:val="0"/>
              <w:spacing w:line="36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备注：</w:t>
            </w:r>
          </w:p>
          <w:p>
            <w:pPr>
              <w:pStyle w:val="22"/>
              <w:widowControl/>
              <w:numPr>
                <w:ilvl w:val="0"/>
                <w:numId w:val="21"/>
              </w:numPr>
              <w:adjustRightInd w:val="0"/>
              <w:snapToGrid w:val="0"/>
              <w:spacing w:line="360" w:lineRule="exact"/>
              <w:ind w:firstLine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因落实政府采购政策进行价格调整的，以调整后的价格计算评标基准价和投标报价</w:t>
            </w:r>
            <w:r>
              <w:rPr>
                <w:rFonts w:hint="eastAsia" w:asciiTheme="minorEastAsia" w:hAnsiTheme="minorEastAsia" w:eastAsiaTheme="minorEastAsia" w:cstheme="minorEastAsia"/>
                <w:sz w:val="24"/>
              </w:rPr>
              <w:t>,详见《价格扣除》。</w:t>
            </w:r>
          </w:p>
          <w:p>
            <w:pPr>
              <w:pStyle w:val="22"/>
              <w:numPr>
                <w:ilvl w:val="0"/>
                <w:numId w:val="21"/>
              </w:numPr>
              <w:adjustRightInd w:val="0"/>
              <w:snapToGrid w:val="0"/>
              <w:spacing w:line="360" w:lineRule="exact"/>
              <w:ind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投标报价得分四舍五入后，</w:t>
            </w:r>
            <w:r>
              <w:rPr>
                <w:rFonts w:hint="eastAsia" w:asciiTheme="minorEastAsia" w:hAnsiTheme="minorEastAsia" w:eastAsiaTheme="minorEastAsia" w:cstheme="minorEastAsia"/>
                <w:sz w:val="24"/>
              </w:rPr>
              <w:t>小数点后保留两位有效数</w:t>
            </w:r>
            <w:r>
              <w:rPr>
                <w:rFonts w:hint="eastAsia" w:asciiTheme="minorEastAsia" w:hAnsiTheme="minorEastAsia" w:eastAsiaTheme="minorEastAsia" w:cstheme="minorEastAsia"/>
                <w:bCs/>
                <w:sz w:val="24"/>
              </w:rPr>
              <w:t>。</w:t>
            </w:r>
          </w:p>
        </w:tc>
        <w:tc>
          <w:tcPr>
            <w:tcW w:w="861"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73"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8400" w:type="dxa"/>
            <w:gridSpan w:val="3"/>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合计</w:t>
            </w:r>
          </w:p>
        </w:tc>
        <w:tc>
          <w:tcPr>
            <w:tcW w:w="861"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100分</w:t>
            </w:r>
          </w:p>
        </w:tc>
        <w:tc>
          <w:tcPr>
            <w:tcW w:w="773" w:type="dxa"/>
            <w:vAlign w:val="center"/>
          </w:tcPr>
          <w:p>
            <w:pPr>
              <w:adjustRightInd w:val="0"/>
              <w:snapToGrid w:val="0"/>
              <w:spacing w:line="360" w:lineRule="exact"/>
              <w:ind w:left="-78" w:leftChars="-37" w:right="-73" w:rightChars="-3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100% </w:t>
            </w:r>
          </w:p>
        </w:tc>
      </w:tr>
    </w:tbl>
    <w:p>
      <w:pPr>
        <w:snapToGrid w:val="0"/>
        <w:spacing w:line="360" w:lineRule="auto"/>
        <w:rPr>
          <w:rFonts w:ascii="宋体" w:hAnsi="宋体"/>
          <w:bCs/>
          <w:color w:val="FF0000"/>
          <w:sz w:val="24"/>
        </w:rPr>
      </w:pPr>
    </w:p>
    <w:bookmarkEnd w:id="19"/>
    <w:p>
      <w:pPr>
        <w:widowControl/>
        <w:jc w:val="center"/>
        <w:outlineLvl w:val="3"/>
        <w:rPr>
          <w:rFonts w:ascii="黑体" w:hAnsi="宋体" w:eastAsia="黑体" w:cs="宋体"/>
          <w:sz w:val="28"/>
          <w:szCs w:val="28"/>
        </w:rPr>
      </w:pPr>
      <w:bookmarkStart w:id="20" w:name="_Toc435514848"/>
      <w:r>
        <w:rPr>
          <w:rFonts w:ascii="黑体" w:hAnsi="宋体" w:eastAsia="黑体" w:cs="宋体"/>
          <w:sz w:val="28"/>
          <w:szCs w:val="28"/>
        </w:rPr>
        <w:br w:type="page"/>
      </w:r>
      <w:r>
        <w:rPr>
          <w:rFonts w:hint="eastAsia" w:ascii="黑体" w:hAnsi="宋体" w:eastAsia="黑体" w:cs="宋体"/>
          <w:sz w:val="28"/>
          <w:szCs w:val="28"/>
        </w:rPr>
        <w:t xml:space="preserve">价 格 扣 </w:t>
      </w:r>
      <w:bookmarkEnd w:id="20"/>
      <w:r>
        <w:rPr>
          <w:rFonts w:hint="eastAsia" w:ascii="黑体" w:hAnsi="宋体" w:eastAsia="黑体" w:cs="宋体"/>
          <w:sz w:val="28"/>
          <w:szCs w:val="28"/>
        </w:rPr>
        <w:t>除</w:t>
      </w:r>
    </w:p>
    <w:p>
      <w:pPr>
        <w:numPr>
          <w:ilvl w:val="0"/>
          <w:numId w:val="22"/>
        </w:numPr>
        <w:tabs>
          <w:tab w:val="left" w:pos="567"/>
        </w:tabs>
        <w:spacing w:line="360" w:lineRule="auto"/>
        <w:rPr>
          <w:sz w:val="24"/>
        </w:rPr>
      </w:pPr>
      <w:r>
        <w:rPr>
          <w:rFonts w:hint="eastAsia"/>
          <w:sz w:val="24"/>
        </w:rPr>
        <w:t>小型和微型企业产品价格扣除</w:t>
      </w:r>
    </w:p>
    <w:p>
      <w:pPr>
        <w:numPr>
          <w:ilvl w:val="1"/>
          <w:numId w:val="22"/>
        </w:numPr>
        <w:spacing w:line="360" w:lineRule="auto"/>
        <w:rPr>
          <w:rFonts w:ascii="宋体" w:hAnsi="宋体"/>
          <w:bCs/>
          <w:strike/>
          <w:sz w:val="24"/>
        </w:rPr>
      </w:pPr>
      <w:r>
        <w:rPr>
          <w:rFonts w:hint="eastAsia" w:ascii="宋体" w:hAnsi="宋体"/>
          <w:bCs/>
          <w:sz w:val="24"/>
        </w:rPr>
        <w:t>根据财政部、工业和信息化部印发的《政府采购促进中小企业发展暂行办法》（财库[2011]181号）的规定，对小型和微型企业产品的价格给予C</w:t>
      </w:r>
      <w:r>
        <w:rPr>
          <w:rFonts w:ascii="宋体" w:hAnsi="宋体"/>
          <w:bCs/>
          <w:sz w:val="24"/>
        </w:rPr>
        <w:t>1</w:t>
      </w:r>
      <w:r>
        <w:rPr>
          <w:rFonts w:hint="eastAsia" w:ascii="宋体" w:hAnsi="宋体"/>
          <w:bCs/>
          <w:sz w:val="24"/>
        </w:rPr>
        <w:t>的扣除（</w:t>
      </w:r>
      <w:r>
        <w:rPr>
          <w:rFonts w:ascii="宋体" w:hAnsi="宋体"/>
          <w:bCs/>
          <w:sz w:val="24"/>
        </w:rPr>
        <w:t>C1</w:t>
      </w:r>
      <w:r>
        <w:rPr>
          <w:rFonts w:hint="eastAsia" w:ascii="宋体" w:hAnsi="宋体"/>
          <w:bCs/>
          <w:sz w:val="24"/>
        </w:rPr>
        <w:t>的取值为</w:t>
      </w:r>
      <w:r>
        <w:rPr>
          <w:rFonts w:hint="eastAsia" w:ascii="宋体" w:hAnsi="宋体"/>
          <w:bCs/>
          <w:sz w:val="24"/>
          <w:u w:val="single"/>
        </w:rPr>
        <w:t>（6%）</w:t>
      </w:r>
      <w:r>
        <w:rPr>
          <w:rFonts w:hint="eastAsia" w:ascii="宋体" w:hAnsi="宋体"/>
          <w:bCs/>
          <w:sz w:val="24"/>
        </w:rPr>
        <w:t>），用扣除后的价格参与评审。</w:t>
      </w:r>
    </w:p>
    <w:p>
      <w:pPr>
        <w:numPr>
          <w:ilvl w:val="1"/>
          <w:numId w:val="22"/>
        </w:numPr>
        <w:spacing w:line="360" w:lineRule="auto"/>
        <w:rPr>
          <w:rFonts w:ascii="宋体" w:hAnsi="宋体"/>
          <w:bCs/>
          <w:sz w:val="24"/>
        </w:rPr>
      </w:pPr>
      <w:r>
        <w:rPr>
          <w:rFonts w:hint="eastAsia" w:ascii="宋体" w:hAnsi="宋体"/>
          <w:bCs/>
          <w:sz w:val="24"/>
        </w:rPr>
        <w:t>如允许联合体投标，组成联合体的大中型企业和其他自然人、法人或者其他组织与小型、微型企业之间存在投资关系的，不享受上述价格扣除。</w:t>
      </w:r>
    </w:p>
    <w:p>
      <w:pPr>
        <w:numPr>
          <w:ilvl w:val="1"/>
          <w:numId w:val="22"/>
        </w:numPr>
        <w:spacing w:line="360" w:lineRule="auto"/>
        <w:rPr>
          <w:rFonts w:ascii="宋体" w:hAnsi="宋体"/>
          <w:bCs/>
          <w:sz w:val="24"/>
        </w:rPr>
      </w:pPr>
      <w:r>
        <w:rPr>
          <w:rFonts w:hint="eastAsia" w:ascii="宋体" w:hAnsi="宋体"/>
          <w:bCs/>
          <w:sz w:val="24"/>
        </w:rPr>
        <w:t>《政府采购促进中小企业发展暂行办法》所称中小企业（含中型、小型、微型企业，下同）应当同时符合以下条件：</w:t>
      </w:r>
    </w:p>
    <w:p>
      <w:pPr>
        <w:numPr>
          <w:ilvl w:val="2"/>
          <w:numId w:val="22"/>
        </w:numPr>
        <w:spacing w:line="360" w:lineRule="auto"/>
        <w:ind w:left="567" w:hanging="567"/>
        <w:rPr>
          <w:rFonts w:ascii="宋体" w:hAnsi="宋体"/>
          <w:bCs/>
          <w:sz w:val="24"/>
        </w:rPr>
      </w:pPr>
      <w:r>
        <w:rPr>
          <w:rFonts w:hint="eastAsia" w:ascii="宋体" w:hAnsi="宋体"/>
          <w:bCs/>
          <w:sz w:val="24"/>
        </w:rPr>
        <w:t xml:space="preserve">符合中小企业划分标准； </w:t>
      </w:r>
    </w:p>
    <w:p>
      <w:pPr>
        <w:numPr>
          <w:ilvl w:val="2"/>
          <w:numId w:val="22"/>
        </w:numPr>
        <w:spacing w:line="360" w:lineRule="auto"/>
        <w:ind w:left="567" w:hanging="567"/>
        <w:rPr>
          <w:rFonts w:ascii="宋体" w:hAnsi="宋体"/>
          <w:bCs/>
          <w:sz w:val="24"/>
        </w:rPr>
      </w:pPr>
      <w:r>
        <w:rPr>
          <w:rFonts w:hint="eastAsia" w:ascii="宋体" w:hAnsi="宋体"/>
          <w:bCs/>
          <w:sz w:val="24"/>
        </w:rPr>
        <w:t>提供本企业制造的货物、承担的工程或者服务，或者提供其他中小企业制造的货物。本项所称货物不包括使用大型企业注册商标的货物。</w:t>
      </w:r>
    </w:p>
    <w:p>
      <w:pPr>
        <w:spacing w:line="360" w:lineRule="auto"/>
        <w:ind w:firstLine="566" w:firstLineChars="236"/>
        <w:rPr>
          <w:rFonts w:ascii="宋体" w:hAnsi="宋体"/>
          <w:bCs/>
          <w:sz w:val="24"/>
        </w:rPr>
      </w:pPr>
      <w:r>
        <w:rPr>
          <w:rFonts w:hint="eastAsia" w:ascii="宋体" w:hAnsi="宋体"/>
          <w:bCs/>
          <w:sz w:val="24"/>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22"/>
        </w:numPr>
        <w:spacing w:line="360" w:lineRule="auto"/>
        <w:rPr>
          <w:rFonts w:ascii="宋体" w:hAnsi="宋体"/>
          <w:bCs/>
          <w:sz w:val="24"/>
        </w:rPr>
      </w:pPr>
      <w:r>
        <w:rPr>
          <w:rFonts w:hint="eastAsia" w:ascii="宋体" w:hAnsi="宋体"/>
          <w:bCs/>
          <w:sz w:val="24"/>
        </w:rPr>
        <w:t>参加政府采购活动的中小企业应当提供《中小企业声明函》（格式见第六章投标文件格式）</w:t>
      </w:r>
      <w:r>
        <w:rPr>
          <w:rFonts w:hint="eastAsia" w:hAnsi="宋体"/>
          <w:sz w:val="24"/>
        </w:rPr>
        <w:t>。</w:t>
      </w:r>
    </w:p>
    <w:p>
      <w:pPr>
        <w:numPr>
          <w:ilvl w:val="1"/>
          <w:numId w:val="22"/>
        </w:numPr>
        <w:spacing w:line="360" w:lineRule="auto"/>
        <w:rPr>
          <w:sz w:val="24"/>
        </w:rPr>
      </w:pPr>
      <w:r>
        <w:rPr>
          <w:rFonts w:hint="eastAsia"/>
          <w:sz w:val="24"/>
        </w:rPr>
        <w:t>监狱企业产品价格扣除</w:t>
      </w:r>
    </w:p>
    <w:p>
      <w:pPr>
        <w:numPr>
          <w:ilvl w:val="2"/>
          <w:numId w:val="22"/>
        </w:numPr>
        <w:spacing w:line="360" w:lineRule="auto"/>
        <w:ind w:left="567" w:hanging="567"/>
        <w:rPr>
          <w:sz w:val="24"/>
        </w:rPr>
      </w:pPr>
      <w:r>
        <w:rPr>
          <w:rFonts w:hint="eastAsia"/>
          <w:sz w:val="24"/>
        </w:rPr>
        <w:t>监狱企业视同小型、微型企业，按上述</w:t>
      </w:r>
      <w:r>
        <w:rPr>
          <w:rFonts w:hint="eastAsia" w:asciiTheme="minorEastAsia" w:hAnsiTheme="minorEastAsia" w:eastAsiaTheme="minorEastAsia"/>
          <w:sz w:val="24"/>
        </w:rPr>
        <w:t>第（一）、（二）</w:t>
      </w:r>
      <w:r>
        <w:rPr>
          <w:rFonts w:hint="eastAsia"/>
          <w:sz w:val="24"/>
        </w:rPr>
        <w:t>条款享受评审中价格扣除。</w:t>
      </w:r>
    </w:p>
    <w:p>
      <w:pPr>
        <w:numPr>
          <w:ilvl w:val="2"/>
          <w:numId w:val="22"/>
        </w:numPr>
        <w:spacing w:line="360" w:lineRule="auto"/>
        <w:ind w:left="567" w:hanging="567"/>
        <w:rPr>
          <w:sz w:val="24"/>
        </w:rPr>
      </w:pPr>
      <w:r>
        <w:rPr>
          <w:rFonts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2"/>
        </w:numPr>
        <w:spacing w:line="360" w:lineRule="auto"/>
        <w:ind w:left="567" w:hanging="567"/>
        <w:rPr>
          <w:sz w:val="24"/>
        </w:rPr>
      </w:pPr>
      <w:r>
        <w:rPr>
          <w:rFonts w:hint="eastAsia"/>
          <w:sz w:val="24"/>
        </w:rPr>
        <w:t>监狱企业参加政府采购活动时，应当提供由省级以上监狱管理局、戒毒管理局（含新疆生产建设兵团）出具的属于监狱企业的证明文件，</w:t>
      </w:r>
      <w:r>
        <w:rPr>
          <w:rFonts w:hint="eastAsia" w:ascii="宋体" w:hAnsi="宋体" w:cs="宋体"/>
          <w:kern w:val="0"/>
          <w:sz w:val="24"/>
        </w:rPr>
        <w:t>否则不予认可</w:t>
      </w:r>
      <w:r>
        <w:rPr>
          <w:rFonts w:hint="eastAsia"/>
          <w:sz w:val="24"/>
        </w:rPr>
        <w:t>。</w:t>
      </w:r>
    </w:p>
    <w:p>
      <w:pPr>
        <w:numPr>
          <w:ilvl w:val="1"/>
          <w:numId w:val="22"/>
        </w:numPr>
        <w:spacing w:line="360" w:lineRule="auto"/>
        <w:rPr>
          <w:sz w:val="24"/>
        </w:rPr>
      </w:pPr>
      <w:r>
        <w:rPr>
          <w:rFonts w:hint="eastAsia"/>
          <w:sz w:val="24"/>
        </w:rPr>
        <w:t>残疾人福利性单位产品价格扣除</w:t>
      </w:r>
    </w:p>
    <w:p>
      <w:pPr>
        <w:numPr>
          <w:ilvl w:val="2"/>
          <w:numId w:val="22"/>
        </w:numPr>
        <w:spacing w:line="360" w:lineRule="auto"/>
        <w:ind w:left="567" w:hanging="567"/>
        <w:rPr>
          <w:sz w:val="24"/>
        </w:rPr>
      </w:pPr>
      <w:r>
        <w:rPr>
          <w:rFonts w:hint="eastAsia"/>
          <w:sz w:val="24"/>
        </w:rPr>
        <w:t>残疾人福利性单位视同小型、微型企业，按上述</w:t>
      </w:r>
      <w:r>
        <w:rPr>
          <w:rFonts w:hint="eastAsia" w:asciiTheme="minorEastAsia" w:hAnsiTheme="minorEastAsia" w:eastAsiaTheme="minorEastAsia"/>
          <w:sz w:val="24"/>
        </w:rPr>
        <w:t>第（一）、（二）</w:t>
      </w:r>
      <w:r>
        <w:rPr>
          <w:rFonts w:hint="eastAsia"/>
          <w:sz w:val="24"/>
        </w:rPr>
        <w:t>条款享受评审中价格扣除。</w:t>
      </w:r>
    </w:p>
    <w:p>
      <w:pPr>
        <w:numPr>
          <w:ilvl w:val="2"/>
          <w:numId w:val="22"/>
        </w:numPr>
        <w:spacing w:line="360" w:lineRule="auto"/>
        <w:ind w:left="567" w:hanging="567"/>
        <w:rPr>
          <w:sz w:val="24"/>
        </w:rPr>
      </w:pPr>
      <w:r>
        <w:rPr>
          <w:rFonts w:hint="eastAsia" w:ascii="宋体" w:hAnsi="宋体"/>
          <w:bCs/>
          <w:sz w:val="24"/>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sz w:val="24"/>
        </w:rPr>
        <w:t>声明的真实性负责。一旦中标将在中标公告中公告其声明函，接受社会监督。投标人提供的《残疾人福利性单位声明函》与事实不符的，依照《</w:t>
      </w:r>
      <w:r>
        <w:rPr>
          <w:rFonts w:hint="eastAsia" w:ascii="宋体" w:hAnsi="宋体"/>
          <w:bCs/>
          <w:sz w:val="24"/>
        </w:rPr>
        <w:t>中华人民共和国政府采购法</w:t>
      </w:r>
      <w:r>
        <w:rPr>
          <w:rFonts w:hint="eastAsia"/>
          <w:sz w:val="24"/>
        </w:rPr>
        <w:t>》第七十七条第一款的规定追究法律责任。</w:t>
      </w:r>
    </w:p>
    <w:p>
      <w:pPr>
        <w:numPr>
          <w:ilvl w:val="0"/>
          <w:numId w:val="22"/>
        </w:numPr>
        <w:tabs>
          <w:tab w:val="left" w:pos="567"/>
        </w:tabs>
        <w:spacing w:line="360" w:lineRule="auto"/>
        <w:ind w:left="567" w:hanging="567"/>
        <w:rPr>
          <w:color w:val="0000FF"/>
        </w:rPr>
      </w:pPr>
      <w:r>
        <w:rPr>
          <w:rFonts w:hint="eastAsia"/>
          <w:sz w:val="24"/>
        </w:rPr>
        <w:t>投标人同时为小型、微型企业、监狱企业、残疾人福利性单位任两种或以上情况的，评审中只享受一次价格扣除，不重复进行价格扣除。</w:t>
      </w:r>
    </w:p>
    <w:p>
      <w:pPr>
        <w:numPr>
          <w:ilvl w:val="0"/>
          <w:numId w:val="22"/>
        </w:numPr>
        <w:tabs>
          <w:tab w:val="left" w:pos="567"/>
        </w:tabs>
        <w:spacing w:line="360" w:lineRule="auto"/>
        <w:ind w:left="567" w:hanging="567"/>
        <w:rPr>
          <w:b/>
          <w:i/>
          <w:strike w:val="0"/>
          <w:dstrike w:val="0"/>
          <w:color w:val="auto"/>
          <w:sz w:val="24"/>
          <w:shd w:val="pct10" w:color="auto" w:fill="FFFFFF"/>
        </w:rPr>
      </w:pPr>
      <w:r>
        <w:rPr>
          <w:rFonts w:hint="eastAsia"/>
          <w:strike w:val="0"/>
          <w:dstrike w:val="0"/>
          <w:color w:val="auto"/>
          <w:sz w:val="24"/>
        </w:rPr>
        <w:t>节能产品、环境标志产品价格扣除：</w:t>
      </w:r>
    </w:p>
    <w:p>
      <w:pPr>
        <w:pStyle w:val="22"/>
        <w:numPr>
          <w:ilvl w:val="0"/>
          <w:numId w:val="23"/>
        </w:numPr>
        <w:spacing w:line="360" w:lineRule="auto"/>
        <w:ind w:left="851" w:hanging="851" w:firstLineChars="0"/>
        <w:rPr>
          <w:rFonts w:ascii="宋体" w:hAnsi="宋体"/>
          <w:bCs/>
          <w:strike w:val="0"/>
          <w:dstrike w:val="0"/>
          <w:color w:val="auto"/>
          <w:sz w:val="24"/>
        </w:rPr>
      </w:pPr>
      <w:r>
        <w:rPr>
          <w:rFonts w:hint="eastAsia" w:ascii="宋体" w:hAnsi="宋体"/>
          <w:bCs/>
          <w:strike w:val="0"/>
          <w:dstrike w:val="0"/>
          <w:color w:val="auto"/>
          <w:sz w:val="24"/>
        </w:rPr>
        <w:t>投标产品(针对非政府强制采购产品)获得节能产品认证证书或环境标志产品认证证书的，对该部分产品的价格给予1%的扣除，用扣除后的价格参与评审。（提供节能产品认证证书或环境标志产品认证证书加盖投标人公章）</w:t>
      </w:r>
    </w:p>
    <w:p>
      <w:pPr>
        <w:pStyle w:val="2"/>
      </w:pPr>
    </w:p>
    <w:p>
      <w:pPr>
        <w:widowControl/>
        <w:jc w:val="left"/>
        <w:rPr>
          <w:b/>
          <w:bCs/>
          <w:sz w:val="28"/>
          <w:szCs w:val="28"/>
        </w:rPr>
      </w:pPr>
      <w:r>
        <w:rPr>
          <w:b/>
          <w:bCs/>
          <w:sz w:val="28"/>
          <w:szCs w:val="28"/>
        </w:rPr>
        <w:br w:type="page"/>
      </w:r>
    </w:p>
    <w:p>
      <w:pPr>
        <w:adjustRightInd w:val="0"/>
        <w:snapToGrid w:val="0"/>
        <w:spacing w:before="156" w:beforeLines="50" w:after="156" w:afterLines="50" w:line="360" w:lineRule="auto"/>
        <w:jc w:val="center"/>
        <w:outlineLvl w:val="0"/>
        <w:rPr>
          <w:b/>
          <w:bCs/>
          <w:sz w:val="28"/>
          <w:szCs w:val="28"/>
        </w:rPr>
      </w:pPr>
      <w:bookmarkStart w:id="21" w:name="_Toc18075290"/>
      <w:r>
        <w:rPr>
          <w:b/>
          <w:bCs/>
          <w:sz w:val="28"/>
          <w:szCs w:val="28"/>
        </w:rPr>
        <w:t>第</w:t>
      </w:r>
      <w:r>
        <w:rPr>
          <w:rFonts w:hint="eastAsia"/>
          <w:b/>
          <w:bCs/>
          <w:sz w:val="28"/>
          <w:szCs w:val="28"/>
        </w:rPr>
        <w:t>四</w:t>
      </w:r>
      <w:r>
        <w:rPr>
          <w:b/>
          <w:bCs/>
          <w:sz w:val="28"/>
          <w:szCs w:val="28"/>
        </w:rPr>
        <w:t>章</w:t>
      </w:r>
      <w:r>
        <w:rPr>
          <w:rFonts w:hint="eastAsia"/>
          <w:b/>
          <w:bCs/>
          <w:sz w:val="28"/>
          <w:szCs w:val="28"/>
        </w:rPr>
        <w:t xml:space="preserve"> </w:t>
      </w:r>
      <w:r>
        <w:rPr>
          <w:b/>
          <w:bCs/>
          <w:sz w:val="28"/>
          <w:szCs w:val="28"/>
        </w:rPr>
        <w:t>投标人须知</w:t>
      </w:r>
      <w:bookmarkEnd w:id="17"/>
      <w:bookmarkEnd w:id="21"/>
    </w:p>
    <w:p>
      <w:pPr>
        <w:adjustRightInd w:val="0"/>
        <w:snapToGrid w:val="0"/>
        <w:spacing w:before="156" w:beforeLines="50" w:after="156" w:afterLines="50" w:line="360" w:lineRule="auto"/>
        <w:ind w:left="420"/>
        <w:jc w:val="center"/>
        <w:outlineLvl w:val="1"/>
        <w:rPr>
          <w:b/>
          <w:bCs/>
          <w:sz w:val="28"/>
          <w:szCs w:val="28"/>
        </w:rPr>
      </w:pPr>
      <w:bookmarkStart w:id="22" w:name="_Toc18075291"/>
      <w:r>
        <w:rPr>
          <w:rFonts w:hint="eastAsia"/>
          <w:b/>
          <w:bCs/>
          <w:sz w:val="28"/>
          <w:szCs w:val="28"/>
        </w:rPr>
        <w:t>第一部分 投标人须知前附表</w:t>
      </w:r>
      <w:bookmarkEnd w:id="22"/>
    </w:p>
    <w:p>
      <w:pPr>
        <w:spacing w:line="360" w:lineRule="auto"/>
        <w:ind w:right="-1" w:firstLine="480" w:firstLineChars="200"/>
        <w:rPr>
          <w:rFonts w:asciiTheme="minorEastAsia" w:hAnsiTheme="minorEastAsia" w:eastAsiaTheme="minorEastAsia"/>
          <w:sz w:val="24"/>
        </w:rPr>
      </w:pPr>
      <w:r>
        <w:rPr>
          <w:rFonts w:hint="eastAsia" w:asciiTheme="minorEastAsia" w:hAnsiTheme="minorEastAsia" w:eastAsiaTheme="minorEastAsia"/>
          <w:sz w:val="24"/>
        </w:rPr>
        <w:t>说明：本投标人须知前附表的条款项号与《投标人须知通用条款》的条款项号一一对应，是对《投标人须知通用条款》补充、修改和完善，如果有矛盾之处，应以本投标人须知前附表为准。</w:t>
      </w:r>
    </w:p>
    <w:tbl>
      <w:tblPr>
        <w:tblStyle w:val="19"/>
        <w:tblW w:w="99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08"/>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22" w:type="dxa"/>
            <w:gridSpan w:val="2"/>
            <w:vAlign w:val="center"/>
          </w:tcPr>
          <w:p>
            <w:pPr>
              <w:jc w:val="center"/>
              <w:rPr>
                <w:rFonts w:asciiTheme="minorEastAsia" w:hAnsiTheme="minorEastAsia" w:eastAsiaTheme="minorEastAsia"/>
                <w:b/>
                <w:sz w:val="24"/>
              </w:rPr>
            </w:pPr>
            <w:r>
              <w:rPr>
                <w:rFonts w:asciiTheme="minorEastAsia" w:hAnsiTheme="minorEastAsia" w:eastAsiaTheme="minorEastAsia"/>
                <w:b/>
                <w:sz w:val="24"/>
              </w:rPr>
              <w:t>条款</w:t>
            </w:r>
            <w:r>
              <w:rPr>
                <w:rFonts w:hint="eastAsia" w:asciiTheme="minorEastAsia" w:hAnsiTheme="minorEastAsia" w:eastAsiaTheme="minorEastAsia"/>
                <w:b/>
                <w:sz w:val="24"/>
              </w:rPr>
              <w:t>项</w:t>
            </w:r>
            <w:r>
              <w:rPr>
                <w:rFonts w:asciiTheme="minorEastAsia" w:hAnsiTheme="minorEastAsia" w:eastAsiaTheme="minorEastAsia"/>
                <w:b/>
                <w:sz w:val="24"/>
              </w:rPr>
              <w:t>号</w:t>
            </w:r>
          </w:p>
        </w:tc>
        <w:tc>
          <w:tcPr>
            <w:tcW w:w="1418"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内容</w:t>
            </w:r>
          </w:p>
        </w:tc>
        <w:tc>
          <w:tcPr>
            <w:tcW w:w="654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9986" w:type="dxa"/>
            <w:gridSpan w:val="4"/>
            <w:vAlign w:val="center"/>
          </w:tcPr>
          <w:p>
            <w:pPr>
              <w:jc w:val="center"/>
              <w:rPr>
                <w:rFonts w:asciiTheme="minorEastAsia" w:hAnsiTheme="minorEastAsia" w:eastAsiaTheme="minorEastAsia"/>
                <w:sz w:val="24"/>
              </w:rPr>
            </w:pPr>
            <w:r>
              <w:rPr>
                <w:rFonts w:hint="eastAsia" w:asciiTheme="minorEastAsia" w:hAnsiTheme="minorEastAsia" w:eastAsiaTheme="minorEastAsia"/>
                <w:b/>
                <w:sz w:val="24"/>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6"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（三）</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现场考察或答疑会</w:t>
            </w:r>
          </w:p>
        </w:tc>
        <w:tc>
          <w:tcPr>
            <w:tcW w:w="6546" w:type="dxa"/>
            <w:vAlign w:val="center"/>
          </w:tcPr>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不举行；</w:t>
            </w:r>
          </w:p>
          <w:p>
            <w:pPr>
              <w:tabs>
                <w:tab w:val="left" w:pos="459"/>
                <w:tab w:val="left" w:pos="601"/>
              </w:tabs>
              <w:adjustRightInd w:val="0"/>
              <w:snapToGrid w:val="0"/>
              <w:rPr>
                <w:rFonts w:cs="宋体" w:asciiTheme="minorEastAsia" w:hAnsiTheme="minorEastAsia" w:eastAsiaTheme="minorEastAsia"/>
                <w:i/>
                <w:color w:val="FF0000"/>
                <w:sz w:val="24"/>
                <w:highlight w:val="lightGray"/>
                <w:lang w:val="zh-CN"/>
              </w:rPr>
            </w:pPr>
            <w:r>
              <w:rPr>
                <w:rFonts w:hint="eastAsia" w:asciiTheme="minorEastAsia" w:hAnsiTheme="minorEastAsia" w:eastAsiaTheme="minorEastAsia"/>
                <w:sz w:val="24"/>
              </w:rPr>
              <w:t>□举行：</w:t>
            </w:r>
          </w:p>
          <w:p>
            <w:pPr>
              <w:pStyle w:val="22"/>
              <w:numPr>
                <w:ilvl w:val="0"/>
                <w:numId w:val="24"/>
              </w:numPr>
              <w:tabs>
                <w:tab w:val="left" w:pos="241"/>
                <w:tab w:val="left" w:pos="601"/>
              </w:tabs>
              <w:adjustRightInd w:val="0"/>
              <w:snapToGrid w:val="0"/>
              <w:ind w:firstLineChars="0"/>
              <w:rPr>
                <w:rFonts w:asciiTheme="minorEastAsia" w:hAnsiTheme="minorEastAsia" w:eastAsiaTheme="minorEastAsia"/>
                <w:sz w:val="24"/>
              </w:rPr>
            </w:pPr>
            <w:r>
              <w:rPr>
                <w:rFonts w:hint="eastAsia" w:asciiTheme="minorEastAsia" w:hAnsiTheme="minorEastAsia" w:eastAsiaTheme="minorEastAsia"/>
                <w:sz w:val="24"/>
              </w:rPr>
              <w:t>集中时间：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pStyle w:val="22"/>
              <w:numPr>
                <w:ilvl w:val="0"/>
                <w:numId w:val="24"/>
              </w:numPr>
              <w:tabs>
                <w:tab w:val="left" w:pos="241"/>
                <w:tab w:val="left" w:pos="601"/>
              </w:tabs>
              <w:adjustRightInd w:val="0"/>
              <w:snapToGrid w:val="0"/>
              <w:ind w:firstLineChars="0"/>
              <w:rPr>
                <w:rFonts w:asciiTheme="minorEastAsia" w:hAnsiTheme="minorEastAsia" w:eastAsiaTheme="minorEastAsia"/>
                <w:sz w:val="24"/>
                <w:u w:val="single"/>
              </w:rPr>
            </w:pPr>
            <w:r>
              <w:rPr>
                <w:rFonts w:hint="eastAsia" w:asciiTheme="minorEastAsia" w:hAnsiTheme="minorEastAsia" w:eastAsiaTheme="minorEastAsia"/>
                <w:sz w:val="24"/>
              </w:rPr>
              <w:t>地点：</w:t>
            </w:r>
            <w:r>
              <w:rPr>
                <w:rFonts w:hint="eastAsia" w:cs="宋体" w:asciiTheme="minorEastAsia" w:hAnsiTheme="minorEastAsia" w:eastAsiaTheme="minorEastAsia"/>
                <w:sz w:val="24"/>
                <w:u w:val="single"/>
                <w:lang w:val="zh-CN"/>
              </w:rPr>
              <w:t>（必须明确写明具体门牌号）</w:t>
            </w:r>
          </w:p>
          <w:p>
            <w:pPr>
              <w:pStyle w:val="22"/>
              <w:numPr>
                <w:ilvl w:val="0"/>
                <w:numId w:val="24"/>
              </w:numPr>
              <w:tabs>
                <w:tab w:val="left" w:pos="241"/>
                <w:tab w:val="left" w:pos="601"/>
              </w:tabs>
              <w:adjustRightInd w:val="0"/>
              <w:snapToGrid w:val="0"/>
              <w:ind w:firstLineChars="0"/>
              <w:rPr>
                <w:rFonts w:asciiTheme="minorEastAsia" w:hAnsiTheme="minorEastAsia" w:eastAsiaTheme="minorEastAsia"/>
                <w:sz w:val="24"/>
              </w:rPr>
            </w:pPr>
            <w:r>
              <w:rPr>
                <w:rFonts w:hint="eastAsia" w:asciiTheme="minorEastAsia" w:hAnsiTheme="minorEastAsia" w:eastAsiaTheme="minorEastAsia"/>
                <w:sz w:val="24"/>
              </w:rPr>
              <w:t>联系人：</w:t>
            </w:r>
          </w:p>
          <w:p>
            <w:pPr>
              <w:pStyle w:val="22"/>
              <w:numPr>
                <w:ilvl w:val="0"/>
                <w:numId w:val="24"/>
              </w:numPr>
              <w:tabs>
                <w:tab w:val="left" w:pos="241"/>
                <w:tab w:val="left" w:pos="601"/>
              </w:tabs>
              <w:adjustRightInd w:val="0"/>
              <w:snapToGrid w:val="0"/>
              <w:ind w:firstLineChars="0"/>
              <w:rPr>
                <w:rFonts w:asciiTheme="minorEastAsia" w:hAnsiTheme="minorEastAsia" w:eastAsiaTheme="minorEastAsia"/>
                <w:color w:val="FF0000"/>
                <w:sz w:val="24"/>
              </w:rPr>
            </w:pPr>
            <w:r>
              <w:rPr>
                <w:rFonts w:hint="eastAsia" w:asciiTheme="minorEastAsia" w:hAnsiTheme="minorEastAsia" w:eastAsiaTheme="minorEastAsia"/>
                <w:sz w:val="24"/>
              </w:rPr>
              <w:t>联系电话：</w:t>
            </w:r>
            <w:r>
              <w:rPr>
                <w:rFonts w:asciiTheme="minorEastAsia" w:hAnsiTheme="minorEastAsia" w:eastAsiaTheme="minor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9986" w:type="dxa"/>
            <w:gridSpan w:val="4"/>
            <w:vAlign w:val="center"/>
          </w:tcPr>
          <w:p>
            <w:pPr>
              <w:jc w:val="center"/>
              <w:rPr>
                <w:rFonts w:asciiTheme="minorEastAsia" w:hAnsiTheme="minorEastAsia" w:eastAsiaTheme="minorEastAsia"/>
                <w:b/>
                <w:sz w:val="24"/>
              </w:rPr>
            </w:pPr>
            <w:r>
              <w:rPr>
                <w:rFonts w:asciiTheme="minorEastAsia" w:hAnsiTheme="minorEastAsia" w:eastAsiaTheme="minorEastAsia"/>
                <w:b/>
                <w:sz w:val="24"/>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1314"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（四）</w:t>
            </w:r>
          </w:p>
        </w:tc>
        <w:tc>
          <w:tcPr>
            <w:tcW w:w="7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投标文件</w:t>
            </w:r>
            <w:r>
              <w:rPr>
                <w:rFonts w:hint="eastAsia" w:asciiTheme="minorEastAsia" w:hAnsiTheme="minorEastAsia" w:eastAsiaTheme="minorEastAsia"/>
                <w:sz w:val="24"/>
              </w:rPr>
              <w:t>式样与</w:t>
            </w:r>
            <w:r>
              <w:rPr>
                <w:rFonts w:asciiTheme="minorEastAsia" w:hAnsiTheme="minorEastAsia" w:eastAsiaTheme="minorEastAsia"/>
                <w:sz w:val="24"/>
              </w:rPr>
              <w:t>份数</w:t>
            </w:r>
          </w:p>
        </w:tc>
        <w:tc>
          <w:tcPr>
            <w:tcW w:w="6546" w:type="dxa"/>
            <w:vAlign w:val="center"/>
          </w:tcPr>
          <w:p>
            <w:pPr>
              <w:pStyle w:val="22"/>
              <w:numPr>
                <w:ilvl w:val="0"/>
                <w:numId w:val="25"/>
              </w:numPr>
              <w:tabs>
                <w:tab w:val="left" w:pos="459"/>
                <w:tab w:val="left" w:pos="601"/>
              </w:tabs>
              <w:adjustRightInd w:val="0"/>
              <w:snapToGrid w:val="0"/>
              <w:ind w:firstLineChars="0"/>
              <w:rPr>
                <w:rFonts w:asciiTheme="minorEastAsia" w:hAnsiTheme="minorEastAsia" w:eastAsiaTheme="minorEastAsia"/>
                <w:sz w:val="24"/>
              </w:rPr>
            </w:pPr>
            <w:r>
              <w:rPr>
                <w:rFonts w:asciiTheme="minorEastAsia" w:hAnsiTheme="minorEastAsia" w:eastAsiaTheme="minorEastAsia"/>
                <w:sz w:val="24"/>
              </w:rPr>
              <w:t>正本一份，副本</w:t>
            </w:r>
            <w:r>
              <w:rPr>
                <w:rFonts w:hint="eastAsia" w:asciiTheme="minorEastAsia" w:hAnsiTheme="minorEastAsia" w:eastAsiaTheme="minorEastAsia"/>
                <w:sz w:val="24"/>
                <w:u w:val="single"/>
                <w:lang w:val="en-US" w:eastAsia="zh-CN"/>
              </w:rPr>
              <w:t>7</w:t>
            </w:r>
            <w:r>
              <w:rPr>
                <w:rFonts w:asciiTheme="minorEastAsia" w:hAnsiTheme="minorEastAsia" w:eastAsiaTheme="minorEastAsia"/>
                <w:sz w:val="24"/>
              </w:rPr>
              <w:t>份，电子介质</w:t>
            </w:r>
            <w:r>
              <w:rPr>
                <w:rFonts w:hint="eastAsia" w:asciiTheme="minorEastAsia" w:hAnsiTheme="minorEastAsia" w:eastAsiaTheme="minorEastAsia"/>
                <w:sz w:val="24"/>
              </w:rPr>
              <w:t>一</w:t>
            </w:r>
            <w:r>
              <w:rPr>
                <w:rFonts w:asciiTheme="minorEastAsia" w:hAnsiTheme="minorEastAsia" w:eastAsiaTheme="minorEastAsia"/>
                <w:sz w:val="24"/>
              </w:rPr>
              <w:t>份。</w:t>
            </w:r>
          </w:p>
          <w:p>
            <w:pPr>
              <w:pStyle w:val="22"/>
              <w:numPr>
                <w:ilvl w:val="0"/>
                <w:numId w:val="25"/>
              </w:numPr>
              <w:tabs>
                <w:tab w:val="left" w:pos="459"/>
                <w:tab w:val="left" w:pos="601"/>
              </w:tabs>
              <w:adjustRightInd w:val="0"/>
              <w:snapToGrid w:val="0"/>
              <w:ind w:left="601" w:hanging="601" w:firstLineChars="0"/>
              <w:rPr>
                <w:rFonts w:ascii="宋体" w:hAnsi="宋体" w:cs="宋体"/>
                <w:sz w:val="24"/>
              </w:rPr>
            </w:pPr>
            <w:r>
              <w:rPr>
                <w:rFonts w:hint="eastAsia" w:ascii="宋体" w:hAnsi="宋体" w:cs="宋体"/>
                <w:sz w:val="24"/>
                <w:lang w:eastAsia="zh-TW"/>
              </w:rPr>
              <w:t>投标文件的副本</w:t>
            </w:r>
            <w:r>
              <w:rPr>
                <w:rFonts w:hint="eastAsia" w:ascii="宋体" w:hAnsi="宋体" w:cs="宋体"/>
                <w:sz w:val="24"/>
              </w:rPr>
              <w:t>可采用</w:t>
            </w:r>
            <w:r>
              <w:rPr>
                <w:rFonts w:hint="eastAsia" w:ascii="宋体" w:hAnsi="宋体" w:cs="宋体"/>
                <w:sz w:val="24"/>
                <w:lang w:eastAsia="zh-TW"/>
              </w:rPr>
              <w:t>正本的复印件。每套投标文件须清楚地标明“正本”或</w:t>
            </w:r>
            <w:r>
              <w:rPr>
                <w:rFonts w:hint="eastAsia" w:ascii="宋体" w:hAnsi="宋体" w:cs="宋体"/>
                <w:sz w:val="24"/>
              </w:rPr>
              <w:t>“副</w:t>
            </w:r>
            <w:r>
              <w:rPr>
                <w:rFonts w:hint="eastAsia" w:ascii="宋体" w:hAnsi="宋体" w:cs="宋体"/>
                <w:sz w:val="24"/>
                <w:lang w:eastAsia="zh-TW"/>
              </w:rPr>
              <w:t>本</w:t>
            </w:r>
            <w:r>
              <w:rPr>
                <w:rFonts w:hint="eastAsia" w:ascii="宋体" w:hAnsi="宋体" w:cs="宋体"/>
                <w:sz w:val="24"/>
              </w:rPr>
              <w:t>”</w:t>
            </w:r>
            <w:r>
              <w:rPr>
                <w:rFonts w:hint="eastAsia" w:ascii="宋体" w:hAnsi="宋体" w:cs="宋体"/>
                <w:sz w:val="24"/>
                <w:lang w:eastAsia="zh-TW"/>
              </w:rPr>
              <w:t>。</w:t>
            </w:r>
            <w:r>
              <w:rPr>
                <w:rFonts w:hint="eastAsia" w:ascii="宋体" w:hAnsi="宋体" w:cs="宋体"/>
                <w:sz w:val="24"/>
              </w:rPr>
              <w:t>若副本与正本不符，以正本为准。</w:t>
            </w:r>
          </w:p>
          <w:p>
            <w:pPr>
              <w:pStyle w:val="22"/>
              <w:numPr>
                <w:ilvl w:val="0"/>
                <w:numId w:val="25"/>
              </w:numPr>
              <w:tabs>
                <w:tab w:val="left" w:pos="459"/>
                <w:tab w:val="left" w:pos="601"/>
              </w:tabs>
              <w:adjustRightInd w:val="0"/>
              <w:snapToGrid w:val="0"/>
              <w:ind w:left="601" w:hanging="601" w:firstLineChars="0"/>
              <w:rPr>
                <w:rFonts w:cs="宋体" w:asciiTheme="minorEastAsia" w:hAnsiTheme="minorEastAsia" w:eastAsiaTheme="minorEastAsia"/>
                <w:sz w:val="24"/>
              </w:rPr>
            </w:pPr>
            <w:r>
              <w:rPr>
                <w:rFonts w:hint="eastAsia" w:cs="宋体" w:asciiTheme="minorEastAsia" w:hAnsiTheme="minorEastAsia" w:eastAsiaTheme="minorEastAsia"/>
                <w:sz w:val="24"/>
              </w:rPr>
              <w:t>电子介质是指将按招标文件要求签署、盖章后的正本投标文件扫描成PDF格式后拷贝至无病毒无密码的U盘或光盘。</w:t>
            </w:r>
          </w:p>
          <w:p>
            <w:pPr>
              <w:pStyle w:val="22"/>
              <w:numPr>
                <w:ilvl w:val="0"/>
                <w:numId w:val="25"/>
              </w:numPr>
              <w:tabs>
                <w:tab w:val="left" w:pos="459"/>
                <w:tab w:val="left" w:pos="601"/>
              </w:tabs>
              <w:adjustRightInd w:val="0"/>
              <w:snapToGrid w:val="0"/>
              <w:ind w:left="601" w:hanging="601" w:firstLineChars="0"/>
              <w:rPr>
                <w:rFonts w:asciiTheme="minorEastAsia" w:hAnsiTheme="minorEastAsia" w:eastAsiaTheme="minorEastAsia"/>
                <w:sz w:val="24"/>
              </w:rPr>
            </w:pPr>
            <w:r>
              <w:rPr>
                <w:rFonts w:hint="eastAsia" w:ascii="宋体" w:hAnsi="宋体" w:cs="宋体"/>
                <w:sz w:val="24"/>
                <w:lang w:eastAsia="zh-TW"/>
              </w:rPr>
              <w:t>若</w:t>
            </w:r>
            <w:r>
              <w:rPr>
                <w:rFonts w:hint="eastAsia" w:ascii="宋体" w:hAnsi="宋体" w:cs="宋体"/>
                <w:sz w:val="24"/>
              </w:rPr>
              <w:t>电子介质的投标文件</w:t>
            </w:r>
            <w:r>
              <w:rPr>
                <w:rFonts w:hint="eastAsia" w:ascii="宋体" w:hAnsi="宋体" w:cs="宋体"/>
                <w:sz w:val="24"/>
                <w:lang w:eastAsia="zh-TW"/>
              </w:rPr>
              <w:t>与</w:t>
            </w:r>
            <w:r>
              <w:rPr>
                <w:rFonts w:hint="eastAsia" w:ascii="宋体" w:hAnsi="宋体" w:cs="宋体"/>
                <w:sz w:val="24"/>
              </w:rPr>
              <w:t>纸质投标文件</w:t>
            </w:r>
            <w:r>
              <w:rPr>
                <w:rFonts w:hint="eastAsia" w:ascii="宋体" w:hAnsi="宋体" w:cs="宋体"/>
                <w:sz w:val="24"/>
                <w:lang w:eastAsia="zh-TW"/>
              </w:rPr>
              <w:t>不符</w:t>
            </w:r>
            <w:r>
              <w:rPr>
                <w:rFonts w:hint="eastAsia" w:ascii="宋体" w:hAnsi="宋体" w:cs="宋体"/>
                <w:sz w:val="24"/>
              </w:rPr>
              <w:t>，</w:t>
            </w:r>
            <w:r>
              <w:rPr>
                <w:rFonts w:hint="eastAsia" w:ascii="宋体" w:hAnsi="宋体" w:cs="宋体"/>
                <w:sz w:val="24"/>
                <w:lang w:eastAsia="zh-TW"/>
              </w:rPr>
              <w:t>以</w:t>
            </w:r>
            <w:r>
              <w:rPr>
                <w:rFonts w:hint="eastAsia" w:ascii="宋体" w:hAnsi="宋体" w:cs="宋体"/>
                <w:sz w:val="24"/>
              </w:rPr>
              <w:t>纸质投标文件</w:t>
            </w:r>
            <w:r>
              <w:rPr>
                <w:rFonts w:hint="eastAsia" w:ascii="宋体" w:hAnsi="宋体" w:cs="宋体"/>
                <w:sz w:val="24"/>
                <w:lang w:eastAsia="zh-TW"/>
              </w:rPr>
              <w:t>为准</w:t>
            </w: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单独密封资料</w:t>
            </w:r>
          </w:p>
        </w:tc>
        <w:tc>
          <w:tcPr>
            <w:tcW w:w="6546" w:type="dxa"/>
            <w:vAlign w:val="center"/>
          </w:tcPr>
          <w:p>
            <w:pPr>
              <w:tabs>
                <w:tab w:val="left" w:pos="459"/>
                <w:tab w:val="left" w:pos="601"/>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投标人还应将退投标保证金说明、</w:t>
            </w:r>
            <w:r>
              <w:rPr>
                <w:rFonts w:hint="eastAsia" w:asciiTheme="minorEastAsia" w:hAnsiTheme="minorEastAsia" w:eastAsiaTheme="minorEastAsia"/>
                <w:b/>
                <w:sz w:val="24"/>
              </w:rPr>
              <w:t>电子介质、开票资料说明函</w:t>
            </w:r>
            <w:r>
              <w:rPr>
                <w:rFonts w:hint="eastAsia" w:asciiTheme="minorEastAsia" w:hAnsiTheme="minorEastAsia" w:eastAsiaTheme="minorEastAsia"/>
                <w:sz w:val="24"/>
              </w:rPr>
              <w:t>一并单独密封提交，并在信封上标明“单独密封资料”字样。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jc w:val="center"/>
        </w:trPr>
        <w:tc>
          <w:tcPr>
            <w:tcW w:w="1314"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（五）</w:t>
            </w:r>
          </w:p>
        </w:tc>
        <w:tc>
          <w:tcPr>
            <w:tcW w:w="708" w:type="dxa"/>
            <w:vAlign w:val="center"/>
          </w:tcPr>
          <w:p>
            <w:pPr>
              <w:jc w:val="center"/>
              <w:rPr>
                <w:rFonts w:ascii="宋体" w:hAnsi="宋体" w:cs="宋体"/>
                <w:sz w:val="24"/>
              </w:rPr>
            </w:pPr>
            <w:r>
              <w:rPr>
                <w:rFonts w:hint="eastAsia" w:ascii="宋体" w:hAnsi="宋体" w:cs="宋体"/>
                <w:sz w:val="24"/>
              </w:rPr>
              <w:t>1.</w:t>
            </w:r>
          </w:p>
        </w:tc>
        <w:tc>
          <w:tcPr>
            <w:tcW w:w="1418" w:type="dxa"/>
            <w:vAlign w:val="center"/>
          </w:tcPr>
          <w:p>
            <w:pPr>
              <w:jc w:val="center"/>
              <w:rPr>
                <w:rFonts w:ascii="宋体" w:hAnsi="宋体" w:cs="宋体"/>
                <w:color w:val="auto"/>
                <w:sz w:val="24"/>
              </w:rPr>
            </w:pPr>
            <w:r>
              <w:rPr>
                <w:rFonts w:hint="eastAsia" w:ascii="宋体" w:hAnsi="宋体" w:cs="宋体"/>
                <w:color w:val="auto"/>
                <w:sz w:val="24"/>
              </w:rPr>
              <w:t>投标报价</w:t>
            </w:r>
          </w:p>
        </w:tc>
        <w:tc>
          <w:tcPr>
            <w:tcW w:w="6546" w:type="dxa"/>
            <w:vAlign w:val="center"/>
          </w:tcPr>
          <w:p>
            <w:pPr>
              <w:pStyle w:val="22"/>
              <w:numPr>
                <w:ilvl w:val="0"/>
                <w:numId w:val="26"/>
              </w:numPr>
              <w:tabs>
                <w:tab w:val="left" w:pos="459"/>
                <w:tab w:val="left" w:pos="601"/>
              </w:tabs>
              <w:adjustRightInd w:val="0"/>
              <w:snapToGrid w:val="0"/>
              <w:ind w:left="524" w:hanging="524" w:firstLineChars="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投标报价（总价）中不得包含招标文件要求以外的内容，否则，在评标时不予核减。</w:t>
            </w:r>
          </w:p>
          <w:p>
            <w:pPr>
              <w:pStyle w:val="22"/>
              <w:numPr>
                <w:ilvl w:val="0"/>
                <w:numId w:val="26"/>
              </w:numPr>
              <w:tabs>
                <w:tab w:val="left" w:pos="459"/>
                <w:tab w:val="left" w:pos="601"/>
              </w:tabs>
              <w:adjustRightInd w:val="0"/>
              <w:snapToGrid w:val="0"/>
              <w:ind w:left="524" w:hanging="524" w:firstLineChars="0"/>
              <w:rPr>
                <w:rFonts w:ascii="宋体" w:hAnsi="宋体" w:cs="宋体"/>
                <w:color w:val="auto"/>
                <w:sz w:val="24"/>
              </w:rPr>
            </w:pPr>
            <w:r>
              <w:rPr>
                <w:rFonts w:hint="eastAsia" w:cs="宋体" w:asciiTheme="minorEastAsia" w:hAnsiTheme="minorEastAsia" w:eastAsiaTheme="minorEastAsia"/>
                <w:color w:val="auto"/>
                <w:sz w:val="24"/>
              </w:rPr>
              <w:t>若投标报价有缺漏项的，缺漏项部分的价格视为已包含在投标报价中，中标后不作任何调整。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vAlign w:val="center"/>
          </w:tcPr>
          <w:p>
            <w:pPr>
              <w:jc w:val="center"/>
              <w:rPr>
                <w:rFonts w:ascii="宋体" w:hAnsi="宋体" w:cs="宋体"/>
                <w:color w:val="00B0F0"/>
                <w:sz w:val="24"/>
              </w:rPr>
            </w:pPr>
            <w:r>
              <w:rPr>
                <w:rFonts w:hint="eastAsia" w:asciiTheme="minorEastAsia" w:hAnsiTheme="minorEastAsia" w:eastAsiaTheme="minorEastAsia"/>
                <w:sz w:val="24"/>
              </w:rPr>
              <w:t>2.</w:t>
            </w:r>
          </w:p>
        </w:tc>
        <w:tc>
          <w:tcPr>
            <w:tcW w:w="1418" w:type="dxa"/>
            <w:vAlign w:val="center"/>
          </w:tcPr>
          <w:p>
            <w:pPr>
              <w:jc w:val="center"/>
              <w:rPr>
                <w:rFonts w:ascii="宋体" w:hAnsi="宋体" w:cs="宋体"/>
                <w:color w:val="00B0F0"/>
                <w:sz w:val="24"/>
              </w:rPr>
            </w:pPr>
            <w:r>
              <w:rPr>
                <w:rFonts w:hint="eastAsia" w:ascii="宋体" w:hAnsi="宋体" w:cs="宋体"/>
                <w:sz w:val="24"/>
              </w:rPr>
              <w:t>投标分项报价</w:t>
            </w:r>
          </w:p>
        </w:tc>
        <w:tc>
          <w:tcPr>
            <w:tcW w:w="6546" w:type="dxa"/>
            <w:vAlign w:val="center"/>
          </w:tcPr>
          <w:p>
            <w:pPr>
              <w:tabs>
                <w:tab w:val="left" w:pos="459"/>
                <w:tab w:val="left" w:pos="601"/>
              </w:tabs>
              <w:adjustRightInd w:val="0"/>
              <w:snapToGrid w:val="0"/>
              <w:rPr>
                <w:rFonts w:ascii="宋体" w:hAnsi="宋体" w:cs="宋体"/>
                <w:color w:val="00B0F0"/>
                <w:sz w:val="24"/>
              </w:rPr>
            </w:pPr>
            <w:r>
              <w:rPr>
                <w:rFonts w:hint="eastAsia" w:cs="宋体" w:asciiTheme="minorEastAsia" w:hAnsiTheme="minorEastAsia" w:eastAsiaTheme="minorEastAsia"/>
                <w:sz w:val="24"/>
                <w:lang w:val="zh-CN"/>
              </w:rPr>
              <w:t>包</w:t>
            </w:r>
            <w:r>
              <w:rPr>
                <w:rFonts w:cs="宋体" w:asciiTheme="minorEastAsia" w:hAnsiTheme="minorEastAsia" w:eastAsiaTheme="minorEastAsia"/>
                <w:sz w:val="24"/>
                <w:lang w:val="zh-CN"/>
              </w:rPr>
              <w:t>括但不</w:t>
            </w:r>
            <w:r>
              <w:rPr>
                <w:rFonts w:hint="eastAsia" w:cs="宋体" w:asciiTheme="minorEastAsia" w:hAnsiTheme="minorEastAsia" w:eastAsiaTheme="minorEastAsia"/>
                <w:sz w:val="24"/>
                <w:lang w:val="zh-CN"/>
              </w:rPr>
              <w:t>仅仅</w:t>
            </w:r>
            <w:r>
              <w:rPr>
                <w:rFonts w:cs="宋体" w:asciiTheme="minorEastAsia" w:hAnsiTheme="minorEastAsia" w:eastAsiaTheme="minorEastAsia"/>
                <w:sz w:val="24"/>
                <w:lang w:val="zh-CN"/>
              </w:rPr>
              <w:t>限于</w:t>
            </w:r>
            <w:r>
              <w:rPr>
                <w:rFonts w:hint="eastAsia" w:cs="宋体" w:asciiTheme="minorEastAsia" w:hAnsiTheme="minorEastAsia" w:eastAsiaTheme="minorEastAsia"/>
                <w:sz w:val="24"/>
                <w:lang w:val="zh-CN"/>
              </w:rPr>
              <w:t>：</w:t>
            </w:r>
            <w:r>
              <w:rPr>
                <w:rFonts w:cs="宋体" w:asciiTheme="minorEastAsia" w:hAnsiTheme="minorEastAsia" w:eastAsiaTheme="minorEastAsia"/>
                <w:sz w:val="24"/>
                <w:lang w:val="zh-CN"/>
              </w:rPr>
              <w:t>项目的</w:t>
            </w:r>
            <w:r>
              <w:rPr>
                <w:rFonts w:hint="eastAsia" w:cs="宋体" w:asciiTheme="minorEastAsia" w:hAnsiTheme="minorEastAsia" w:eastAsiaTheme="minorEastAsia"/>
                <w:sz w:val="24"/>
                <w:lang w:val="zh-CN"/>
              </w:rPr>
              <w:t>服务价格、应向中华人民共和国政府缴纳的增值税和其它税等全部税费、</w:t>
            </w:r>
            <w:r>
              <w:rPr>
                <w:rFonts w:hint="eastAsia" w:cs="宋体" w:asciiTheme="minorEastAsia" w:hAnsiTheme="minorEastAsia" w:eastAsiaTheme="minorEastAsia"/>
                <w:sz w:val="24"/>
                <w:u w:val="single"/>
                <w:lang w:val="zh-CN"/>
              </w:rPr>
              <w:t xml:space="preserve">         </w:t>
            </w:r>
            <w:r>
              <w:rPr>
                <w:rFonts w:cs="宋体" w:asciiTheme="minorEastAsia" w:hAnsiTheme="minorEastAsia" w:eastAsiaTheme="minorEastAsia"/>
                <w:sz w:val="24"/>
                <w:lang w:val="zh-CN"/>
              </w:rPr>
              <w:t>以及</w:t>
            </w:r>
            <w:r>
              <w:rPr>
                <w:rFonts w:hint="eastAsia" w:cs="宋体" w:asciiTheme="minorEastAsia" w:hAnsiTheme="minorEastAsia" w:eastAsiaTheme="minorEastAsia"/>
                <w:sz w:val="24"/>
                <w:lang w:val="zh-CN"/>
              </w:rPr>
              <w:t>履行合同所需的费用、</w:t>
            </w:r>
            <w:r>
              <w:rPr>
                <w:rFonts w:cs="宋体" w:asciiTheme="minorEastAsia" w:hAnsiTheme="minorEastAsia" w:eastAsiaTheme="minorEastAsia"/>
                <w:sz w:val="24"/>
                <w:lang w:val="zh-CN"/>
              </w:rPr>
              <w:t>所有风险、责任等</w:t>
            </w:r>
            <w:r>
              <w:rPr>
                <w:rFonts w:hint="eastAsia" w:cs="宋体" w:asciiTheme="minorEastAsia" w:hAnsiTheme="minorEastAsia" w:eastAsiaTheme="minorEastAsia"/>
                <w:sz w:val="24"/>
                <w:lang w:val="zh-CN"/>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418" w:type="dxa"/>
            <w:vAlign w:val="center"/>
          </w:tcPr>
          <w:p>
            <w:pPr>
              <w:jc w:val="center"/>
              <w:rPr>
                <w:rFonts w:ascii="宋体" w:hAnsi="宋体" w:cs="宋体"/>
                <w:sz w:val="24"/>
              </w:rPr>
            </w:pPr>
            <w:r>
              <w:rPr>
                <w:rFonts w:hint="eastAsia" w:ascii="宋体" w:hAnsi="宋体" w:cs="宋体"/>
                <w:sz w:val="24"/>
              </w:rPr>
              <w:t>备选方案</w:t>
            </w:r>
          </w:p>
        </w:tc>
        <w:tc>
          <w:tcPr>
            <w:tcW w:w="6546" w:type="dxa"/>
            <w:vAlign w:val="center"/>
          </w:tcPr>
          <w:p>
            <w:pPr>
              <w:tabs>
                <w:tab w:val="left" w:pos="459"/>
                <w:tab w:val="left" w:pos="601"/>
              </w:tabs>
              <w:adjustRightInd w:val="0"/>
              <w:snapToGrid w:val="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（十）</w:t>
            </w:r>
          </w:p>
        </w:tc>
        <w:tc>
          <w:tcPr>
            <w:tcW w:w="7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lang w:eastAsia="zh-TW"/>
              </w:rPr>
              <w:t>投标保证金</w:t>
            </w:r>
          </w:p>
        </w:tc>
        <w:tc>
          <w:tcPr>
            <w:tcW w:w="6546" w:type="dxa"/>
            <w:vAlign w:val="center"/>
          </w:tcPr>
          <w:p>
            <w:pPr>
              <w:tabs>
                <w:tab w:val="left" w:pos="459"/>
                <w:tab w:val="left" w:pos="601"/>
              </w:tabs>
              <w:adjustRightInd w:val="0"/>
              <w:snapToGrid w:val="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lang w:val="zh-CN" w:eastAsia="zh-TW"/>
              </w:rPr>
              <w:t>投标保证金金额、账号信息及相关事项详见投标人须知前附表附件。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（十一）</w:t>
            </w:r>
          </w:p>
        </w:tc>
        <w:tc>
          <w:tcPr>
            <w:tcW w:w="7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投标有效期</w:t>
            </w:r>
          </w:p>
        </w:tc>
        <w:tc>
          <w:tcPr>
            <w:tcW w:w="6546" w:type="dxa"/>
            <w:vAlign w:val="center"/>
          </w:tcPr>
          <w:p>
            <w:pPr>
              <w:rPr>
                <w:rFonts w:asciiTheme="minorEastAsia" w:hAnsiTheme="minorEastAsia" w:eastAsiaTheme="minorEastAsia"/>
                <w:sz w:val="24"/>
              </w:rPr>
            </w:pPr>
            <w:r>
              <w:rPr>
                <w:rFonts w:asciiTheme="minorEastAsia" w:hAnsiTheme="minorEastAsia" w:eastAsiaTheme="minorEastAsia"/>
                <w:sz w:val="24"/>
                <w:u w:val="single"/>
              </w:rPr>
              <w:t>90</w:t>
            </w:r>
            <w:r>
              <w:rPr>
                <w:rFonts w:hint="eastAsia" w:asciiTheme="minorEastAsia" w:hAnsiTheme="minorEastAsia" w:eastAsiaTheme="minorEastAsia"/>
                <w:sz w:val="24"/>
              </w:rPr>
              <w:t>日历日。</w:t>
            </w:r>
            <w:r>
              <w:rPr>
                <w:rFonts w:hint="eastAsia" w:ascii="宋体" w:hAnsi="宋体" w:cs="宋体"/>
                <w:sz w:val="24"/>
                <w:lang w:eastAsia="zh-TW"/>
              </w:rPr>
              <w:t>投标有效期不足的投标</w:t>
            </w:r>
            <w:r>
              <w:rPr>
                <w:rFonts w:hint="eastAsia" w:ascii="宋体" w:hAnsi="宋体" w:cs="宋体"/>
                <w:sz w:val="24"/>
              </w:rPr>
              <w:t>，</w:t>
            </w:r>
            <w:r>
              <w:rPr>
                <w:rFonts w:hint="eastAsia" w:ascii="宋体" w:hAnsi="宋体" w:cs="宋体"/>
                <w:sz w:val="24"/>
                <w:lang w:eastAsia="zh-TW"/>
              </w:rPr>
              <w:t>将被</w:t>
            </w:r>
            <w:r>
              <w:rPr>
                <w:rFonts w:hint="eastAsia" w:ascii="宋体" w:hAnsi="宋体" w:cs="宋体"/>
                <w:sz w:val="24"/>
              </w:rPr>
              <w:t>视为</w:t>
            </w:r>
            <w:r>
              <w:rPr>
                <w:rFonts w:hint="eastAsia" w:ascii="宋体" w:hAnsi="宋体" w:cs="宋体"/>
                <w:b/>
                <w:sz w:val="24"/>
              </w:rPr>
              <w:t>无效投标</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986" w:type="dxa"/>
            <w:gridSpan w:val="4"/>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五、开标、评标、定标与合同签订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314"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（二）</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评标委员会成员人数</w:t>
            </w:r>
          </w:p>
        </w:tc>
        <w:tc>
          <w:tcPr>
            <w:tcW w:w="6546" w:type="dxa"/>
            <w:vAlign w:val="center"/>
          </w:tcPr>
          <w:p>
            <w:pPr>
              <w:spacing w:line="360" w:lineRule="auto"/>
              <w:jc w:val="left"/>
              <w:rPr>
                <w:rFonts w:asciiTheme="minorEastAsia" w:hAnsiTheme="minorEastAsia" w:eastAsiaTheme="minorEastAsia"/>
                <w:bCs/>
                <w:sz w:val="24"/>
              </w:rPr>
            </w:pPr>
            <w:r>
              <w:rPr>
                <w:rFonts w:hint="eastAsia" w:asciiTheme="minorEastAsia" w:hAnsiTheme="minorEastAsia"/>
                <w:sz w:val="24"/>
              </w:rPr>
              <w:sym w:font="Wingdings 2" w:char="0052"/>
            </w:r>
            <w:r>
              <w:rPr>
                <w:rFonts w:hint="eastAsia" w:asciiTheme="minorEastAsia" w:hAnsiTheme="minorEastAsia" w:eastAsiaTheme="minorEastAsia"/>
                <w:bCs/>
                <w:sz w:val="24"/>
                <w:lang w:val="en-US" w:eastAsia="zh-CN"/>
              </w:rPr>
              <w:t>7</w:t>
            </w:r>
            <w:r>
              <w:rPr>
                <w:rFonts w:hint="eastAsia" w:asciiTheme="minorEastAsia" w:hAnsiTheme="minorEastAsia" w:eastAsiaTheme="minorEastAsia"/>
                <w:bCs/>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314" w:type="dxa"/>
            <w:vMerge w:val="continue"/>
            <w:vAlign w:val="center"/>
          </w:tcPr>
          <w:p>
            <w:pPr>
              <w:jc w:val="center"/>
              <w:rPr>
                <w:rFonts w:asciiTheme="minorEastAsia" w:hAnsiTheme="minorEastAsia" w:eastAsiaTheme="minorEastAsia"/>
                <w:sz w:val="24"/>
              </w:rPr>
            </w:pP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评标方法</w:t>
            </w:r>
          </w:p>
        </w:tc>
        <w:tc>
          <w:tcPr>
            <w:tcW w:w="6546" w:type="dxa"/>
            <w:vAlign w:val="center"/>
          </w:tcPr>
          <w:p>
            <w:pPr>
              <w:spacing w:line="360" w:lineRule="auto"/>
              <w:jc w:val="left"/>
              <w:rPr>
                <w:rFonts w:asciiTheme="minorEastAsia" w:hAnsiTheme="minorEastAsia" w:eastAsiaTheme="minorEastAsia"/>
                <w:bCs/>
                <w:sz w:val="24"/>
                <w:u w:val="single"/>
              </w:rPr>
            </w:pPr>
            <w:r>
              <w:rPr>
                <w:rFonts w:hint="eastAsia" w:asciiTheme="minorEastAsia" w:hAnsiTheme="minorEastAsia" w:eastAsiaTheme="minorEastAsia"/>
                <w:bCs/>
                <w:sz w:val="24"/>
              </w:rPr>
              <w:t>选取方法：</w:t>
            </w:r>
            <w:r>
              <w:rPr>
                <w:rFonts w:hint="eastAsia" w:ascii="宋体" w:hAnsi="宋体" w:cs="宋体"/>
                <w:sz w:val="24"/>
              </w:rPr>
              <w:t>方式一</w:t>
            </w:r>
          </w:p>
          <w:p>
            <w:pPr>
              <w:spacing w:line="360" w:lineRule="auto"/>
              <w:jc w:val="left"/>
              <w:rPr>
                <w:rFonts w:asciiTheme="minorEastAsia" w:hAnsiTheme="minorEastAsia" w:eastAsiaTheme="minorEastAsia"/>
                <w:bCs/>
                <w:sz w:val="24"/>
              </w:rPr>
            </w:pPr>
            <w:r>
              <w:rPr>
                <w:rFonts w:hint="eastAsia" w:ascii="宋体" w:hAnsi="宋体" w:cs="宋体"/>
                <w:sz w:val="24"/>
              </w:rPr>
              <w:t>方式一：</w:t>
            </w:r>
            <w:r>
              <w:rPr>
                <w:rFonts w:hint="eastAsia" w:asciiTheme="minorEastAsia" w:hAnsiTheme="minorEastAsia" w:eastAsiaTheme="minorEastAsia"/>
                <w:bCs/>
                <w:sz w:val="24"/>
              </w:rPr>
              <w:t>采用综合评分法</w:t>
            </w:r>
          </w:p>
          <w:p>
            <w:pPr>
              <w:spacing w:line="360" w:lineRule="auto"/>
              <w:jc w:val="left"/>
              <w:rPr>
                <w:rFonts w:asciiTheme="minorEastAsia" w:hAnsiTheme="minorEastAsia" w:eastAsiaTheme="minorEastAsia"/>
                <w:bCs/>
                <w:sz w:val="24"/>
              </w:rPr>
            </w:pPr>
            <w:r>
              <w:rPr>
                <w:rFonts w:hint="eastAsia" w:ascii="宋体" w:hAnsi="宋体" w:cs="宋体"/>
                <w:sz w:val="24"/>
              </w:rPr>
              <w:t>方式二：</w:t>
            </w:r>
            <w:r>
              <w:rPr>
                <w:rFonts w:hint="eastAsia" w:asciiTheme="minorEastAsia" w:hAnsiTheme="minorEastAsia" w:eastAsiaTheme="minorEastAsia"/>
                <w:bCs/>
                <w:sz w:val="24"/>
              </w:rPr>
              <w:t>最低评标价法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（三）</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418"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推荐中标候选人</w:t>
            </w:r>
          </w:p>
        </w:tc>
        <w:tc>
          <w:tcPr>
            <w:tcW w:w="6546" w:type="dxa"/>
            <w:vAlign w:val="center"/>
          </w:tcPr>
          <w:p>
            <w:pPr>
              <w:spacing w:line="360" w:lineRule="auto"/>
              <w:jc w:val="left"/>
              <w:rPr>
                <w:rFonts w:asciiTheme="minorEastAsia" w:hAnsiTheme="minorEastAsia" w:eastAsiaTheme="minorEastAsia"/>
                <w:bCs/>
                <w:sz w:val="24"/>
                <w:u w:val="single"/>
              </w:rPr>
            </w:pPr>
            <w:r>
              <w:rPr>
                <w:rFonts w:hint="eastAsia" w:asciiTheme="minorEastAsia" w:hAnsiTheme="minorEastAsia" w:eastAsiaTheme="minorEastAsia"/>
                <w:bCs/>
                <w:sz w:val="24"/>
              </w:rPr>
              <w:t>推荐方式：</w:t>
            </w:r>
            <w:r>
              <w:rPr>
                <w:rFonts w:hint="eastAsia" w:ascii="宋体" w:hAnsi="宋体" w:cs="宋体"/>
                <w:sz w:val="24"/>
              </w:rPr>
              <w:t>方式一</w:t>
            </w:r>
          </w:p>
          <w:p>
            <w:pPr>
              <w:jc w:val="left"/>
              <w:rPr>
                <w:rFonts w:asciiTheme="minorEastAsia" w:hAnsiTheme="minorEastAsia" w:eastAsiaTheme="minorEastAsia"/>
                <w:bCs/>
                <w:sz w:val="24"/>
              </w:rPr>
            </w:pPr>
            <w:r>
              <w:rPr>
                <w:rFonts w:hint="eastAsia" w:ascii="宋体" w:hAnsi="宋体" w:cs="宋体"/>
                <w:sz w:val="24"/>
              </w:rPr>
              <w:t>方式一：</w:t>
            </w:r>
            <w:r>
              <w:rPr>
                <w:rFonts w:hint="eastAsia" w:asciiTheme="minorEastAsia" w:hAnsiTheme="minorEastAsia" w:eastAsiaTheme="minorEastAsia"/>
                <w:bCs/>
                <w:sz w:val="24"/>
              </w:rPr>
              <w:t>综合评分法：推荐综合得分排名第一的投标人为第一中标候选人，排名第二的投标人为第二中标候选人，排名第三的投标人为第三中标候选人。</w:t>
            </w:r>
          </w:p>
          <w:p>
            <w:pPr>
              <w:jc w:val="left"/>
              <w:rPr>
                <w:rFonts w:asciiTheme="minorEastAsia" w:hAnsiTheme="minorEastAsia" w:eastAsiaTheme="minorEastAsia"/>
                <w:bCs/>
                <w:sz w:val="24"/>
              </w:rPr>
            </w:pPr>
            <w:r>
              <w:rPr>
                <w:rFonts w:hint="eastAsia" w:ascii="宋体" w:hAnsi="宋体" w:cs="宋体"/>
                <w:sz w:val="24"/>
              </w:rPr>
              <w:t>方式二：</w:t>
            </w:r>
            <w:r>
              <w:rPr>
                <w:rFonts w:hint="eastAsia" w:asciiTheme="minorEastAsia" w:hAnsiTheme="minorEastAsia" w:eastAsiaTheme="minorEastAsia"/>
                <w:bCs/>
                <w:sz w:val="24"/>
              </w:rPr>
              <w:t>最低评标价法：按照投标报价由低到高的顺序推荐3名中标候选人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（四）</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rFonts w:asciiTheme="minorEastAsia" w:hAnsiTheme="minorEastAsia" w:eastAsiaTheme="minorEastAsia"/>
                <w:bCs/>
                <w:sz w:val="24"/>
              </w:rPr>
            </w:pPr>
            <w:r>
              <w:rPr>
                <w:rFonts w:hint="eastAsia"/>
                <w:sz w:val="24"/>
              </w:rPr>
              <w:t>中标人的确定</w:t>
            </w:r>
          </w:p>
        </w:tc>
        <w:tc>
          <w:tcPr>
            <w:tcW w:w="6546"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中标候选人并列的，由采购人采取下述方式</w:t>
            </w:r>
            <w:r>
              <w:rPr>
                <w:rFonts w:hint="eastAsia" w:asciiTheme="minorEastAsia" w:hAnsiTheme="minorEastAsia" w:eastAsiaTheme="minorEastAsia"/>
                <w:sz w:val="24"/>
                <w:u w:val="single"/>
              </w:rPr>
              <w:t>一</w:t>
            </w:r>
            <w:r>
              <w:rPr>
                <w:rFonts w:hint="eastAsia" w:asciiTheme="minorEastAsia" w:hAnsiTheme="minorEastAsia" w:eastAsiaTheme="minorEastAsia"/>
                <w:sz w:val="24"/>
              </w:rPr>
              <w:t>确定中标人。</w:t>
            </w:r>
          </w:p>
          <w:p>
            <w:pPr>
              <w:rPr>
                <w:rFonts w:asciiTheme="minorEastAsia" w:hAnsiTheme="minorEastAsia" w:eastAsiaTheme="minorEastAsia"/>
                <w:sz w:val="24"/>
              </w:rPr>
            </w:pPr>
            <w:r>
              <w:rPr>
                <w:rFonts w:hint="eastAsia" w:asciiTheme="minorEastAsia" w:hAnsiTheme="minorEastAsia" w:eastAsiaTheme="minorEastAsia"/>
                <w:sz w:val="24"/>
              </w:rPr>
              <w:t>方式一：随机抽取；</w:t>
            </w:r>
          </w:p>
          <w:p>
            <w:pPr>
              <w:rPr>
                <w:rFonts w:asciiTheme="minorEastAsia" w:hAnsiTheme="minorEastAsia" w:eastAsiaTheme="minorEastAsia"/>
                <w:color w:val="00B0F0"/>
                <w:sz w:val="24"/>
              </w:rPr>
            </w:pPr>
            <w:r>
              <w:rPr>
                <w:rFonts w:hint="eastAsia" w:asciiTheme="minorEastAsia" w:hAnsiTheme="minorEastAsia" w:eastAsiaTheme="minorEastAsia"/>
                <w:sz w:val="24"/>
              </w:rPr>
              <w:t>方式二：按技术部分得分高低顺序；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（六）</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18" w:type="dxa"/>
            <w:vAlign w:val="center"/>
          </w:tcPr>
          <w:p>
            <w:pPr>
              <w:jc w:val="center"/>
              <w:rPr>
                <w:sz w:val="24"/>
              </w:rPr>
            </w:pPr>
            <w:r>
              <w:rPr>
                <w:rFonts w:hint="eastAsia" w:ascii="宋体" w:hAnsi="宋体" w:cs="宋体"/>
                <w:sz w:val="24"/>
              </w:rPr>
              <w:t>采购代理服务费</w:t>
            </w:r>
          </w:p>
        </w:tc>
        <w:tc>
          <w:tcPr>
            <w:tcW w:w="6546" w:type="dxa"/>
          </w:tcPr>
          <w:p>
            <w:pPr>
              <w:pStyle w:val="22"/>
              <w:numPr>
                <w:ilvl w:val="0"/>
                <w:numId w:val="27"/>
              </w:numPr>
              <w:tabs>
                <w:tab w:val="left" w:pos="524"/>
                <w:tab w:val="left" w:pos="601"/>
              </w:tabs>
              <w:adjustRightInd w:val="0"/>
              <w:snapToGrid w:val="0"/>
              <w:ind w:left="99" w:hanging="99" w:firstLineChars="0"/>
              <w:rPr>
                <w:rFonts w:asciiTheme="minorEastAsia" w:hAnsiTheme="minorEastAsia" w:eastAsiaTheme="minorEastAsia"/>
                <w:color w:val="FF0000"/>
                <w:sz w:val="24"/>
              </w:rPr>
            </w:pPr>
            <w:r>
              <w:rPr>
                <w:rFonts w:hint="eastAsia" w:asciiTheme="minorEastAsia" w:hAnsiTheme="minorEastAsia" w:eastAsiaTheme="minorEastAsia"/>
                <w:sz w:val="24"/>
              </w:rPr>
              <w:t>本次采购代理服务费向下述方式</w:t>
            </w:r>
            <w:r>
              <w:rPr>
                <w:rFonts w:hint="eastAsia" w:asciiTheme="minorEastAsia" w:hAnsiTheme="minorEastAsia" w:eastAsiaTheme="minorEastAsia"/>
                <w:sz w:val="24"/>
                <w:u w:val="single"/>
              </w:rPr>
              <w:t>一</w:t>
            </w:r>
            <w:r>
              <w:rPr>
                <w:rFonts w:hint="eastAsia" w:asciiTheme="minorEastAsia" w:hAnsiTheme="minorEastAsia" w:eastAsiaTheme="minorEastAsia"/>
                <w:sz w:val="24"/>
              </w:rPr>
              <w:t>收取；</w:t>
            </w:r>
          </w:p>
          <w:p>
            <w:pPr>
              <w:tabs>
                <w:tab w:val="left" w:pos="524"/>
                <w:tab w:val="left" w:pos="601"/>
              </w:tabs>
              <w:adjustRightInd w:val="0"/>
              <w:snapToGrid w:val="0"/>
              <w:rPr>
                <w:rFonts w:asciiTheme="minorEastAsia" w:hAnsiTheme="minorEastAsia" w:eastAsiaTheme="minorEastAsia"/>
                <w:color w:val="FF0000"/>
                <w:sz w:val="24"/>
              </w:rPr>
            </w:pPr>
            <w:r>
              <w:rPr>
                <w:rFonts w:hint="eastAsia" w:asciiTheme="minorEastAsia" w:hAnsiTheme="minorEastAsia" w:eastAsiaTheme="minorEastAsia"/>
                <w:sz w:val="24"/>
              </w:rPr>
              <w:t>方式一：中标人</w:t>
            </w:r>
          </w:p>
          <w:p>
            <w:pPr>
              <w:tabs>
                <w:tab w:val="left" w:pos="524"/>
                <w:tab w:val="left" w:pos="601"/>
              </w:tabs>
              <w:adjustRightInd w:val="0"/>
              <w:snapToGrid w:val="0"/>
              <w:rPr>
                <w:rFonts w:asciiTheme="minorEastAsia" w:hAnsiTheme="minorEastAsia" w:eastAsiaTheme="minorEastAsia"/>
                <w:color w:val="FF0000"/>
                <w:sz w:val="24"/>
              </w:rPr>
            </w:pPr>
            <w:r>
              <w:rPr>
                <w:rFonts w:hint="eastAsia" w:asciiTheme="minorEastAsia" w:hAnsiTheme="minorEastAsia" w:eastAsiaTheme="minorEastAsia"/>
                <w:sz w:val="24"/>
              </w:rPr>
              <w:t>方式二：采购人</w:t>
            </w:r>
          </w:p>
          <w:p>
            <w:pPr>
              <w:pStyle w:val="22"/>
              <w:numPr>
                <w:ilvl w:val="0"/>
                <w:numId w:val="27"/>
              </w:numPr>
              <w:tabs>
                <w:tab w:val="left" w:pos="524"/>
                <w:tab w:val="left" w:pos="601"/>
              </w:tabs>
              <w:adjustRightInd w:val="0"/>
              <w:snapToGrid w:val="0"/>
              <w:ind w:left="99" w:hanging="99" w:firstLineChars="0"/>
              <w:rPr>
                <w:rFonts w:asciiTheme="minorEastAsia" w:hAnsiTheme="minorEastAsia" w:eastAsiaTheme="minorEastAsia"/>
                <w:sz w:val="24"/>
              </w:rPr>
            </w:pPr>
            <w:r>
              <w:rPr>
                <w:rFonts w:hint="eastAsia" w:asciiTheme="minorEastAsia" w:hAnsiTheme="minorEastAsia" w:eastAsiaTheme="minorEastAsia"/>
                <w:sz w:val="24"/>
              </w:rPr>
              <w:t>各包组按下述第（3）点方式进行独立计算；</w:t>
            </w:r>
          </w:p>
          <w:p>
            <w:pPr>
              <w:pStyle w:val="22"/>
              <w:numPr>
                <w:ilvl w:val="0"/>
                <w:numId w:val="27"/>
              </w:numPr>
              <w:tabs>
                <w:tab w:val="left" w:pos="524"/>
                <w:tab w:val="left" w:pos="601"/>
              </w:tabs>
              <w:adjustRightInd w:val="0"/>
              <w:snapToGrid w:val="0"/>
              <w:ind w:left="99" w:hanging="99" w:firstLineChars="0"/>
              <w:rPr>
                <w:rFonts w:asciiTheme="minorEastAsia" w:hAnsiTheme="minorEastAsia" w:eastAsiaTheme="minorEastAsia"/>
                <w:sz w:val="24"/>
              </w:rPr>
            </w:pPr>
            <w:r>
              <w:rPr>
                <w:rFonts w:hint="eastAsia" w:asciiTheme="minorEastAsia" w:hAnsiTheme="minorEastAsia" w:eastAsiaTheme="minorEastAsia"/>
                <w:sz w:val="24"/>
              </w:rPr>
              <w:t>按照下述方式</w:t>
            </w:r>
            <w:r>
              <w:rPr>
                <w:rFonts w:hint="eastAsia" w:asciiTheme="minorEastAsia" w:hAnsiTheme="minorEastAsia" w:eastAsiaTheme="minorEastAsia"/>
                <w:sz w:val="24"/>
                <w:u w:val="single"/>
              </w:rPr>
              <w:t>一</w:t>
            </w:r>
            <w:r>
              <w:rPr>
                <w:rFonts w:hint="eastAsia" w:asciiTheme="minorEastAsia" w:hAnsiTheme="minorEastAsia" w:eastAsiaTheme="minorEastAsia"/>
                <w:sz w:val="24"/>
              </w:rPr>
              <w:t>向采购代理机构按如下标准和规定缴纳采购代理服务费；</w:t>
            </w:r>
          </w:p>
          <w:p>
            <w:pPr>
              <w:rPr>
                <w:rFonts w:asciiTheme="minorEastAsia" w:hAnsiTheme="minorEastAsia" w:eastAsiaTheme="minorEastAsia"/>
                <w:sz w:val="24"/>
              </w:rPr>
            </w:pPr>
            <w:r>
              <w:rPr>
                <w:rFonts w:hint="eastAsia" w:asciiTheme="minorEastAsia" w:hAnsiTheme="minorEastAsia" w:eastAsiaTheme="minorEastAsia"/>
                <w:sz w:val="24"/>
              </w:rPr>
              <w:t>方式一：</w:t>
            </w:r>
            <w:r>
              <w:rPr>
                <w:rFonts w:hint="eastAsia" w:asciiTheme="minorEastAsia" w:hAnsiTheme="minorEastAsia"/>
                <w:sz w:val="24"/>
              </w:rPr>
              <w:t>差额定率累进法收费：</w:t>
            </w:r>
            <w:r>
              <w:rPr>
                <w:rFonts w:asciiTheme="minorEastAsia" w:hAnsiTheme="minorEastAsia"/>
                <w:sz w:val="24"/>
              </w:rPr>
              <w:t>以</w:t>
            </w:r>
            <w:r>
              <w:rPr>
                <w:rFonts w:hint="eastAsia" w:asciiTheme="minorEastAsia" w:hAnsiTheme="minorEastAsia" w:eastAsiaTheme="minorEastAsia"/>
                <w:color w:val="000000" w:themeColor="text1"/>
                <w:sz w:val="24"/>
                <w:u w:val="single"/>
                <w14:textFill>
                  <w14:solidFill>
                    <w14:schemeClr w14:val="tx1"/>
                  </w14:solidFill>
                </w14:textFill>
              </w:rPr>
              <w:sym w:font="Wingdings 2" w:char="0052"/>
            </w:r>
            <w:r>
              <w:rPr>
                <w:rFonts w:asciiTheme="minorEastAsia" w:hAnsiTheme="minorEastAsia"/>
                <w:bCs/>
                <w:sz w:val="24"/>
                <w:u w:val="single"/>
              </w:rPr>
              <w:t>中标通知书中</w:t>
            </w:r>
            <w:r>
              <w:rPr>
                <w:rFonts w:hint="eastAsia" w:asciiTheme="minorEastAsia" w:hAnsiTheme="minorEastAsia"/>
                <w:bCs/>
                <w:sz w:val="24"/>
                <w:u w:val="single"/>
              </w:rPr>
              <w:t>的</w:t>
            </w:r>
            <w:r>
              <w:rPr>
                <w:rFonts w:hint="eastAsia" w:asciiTheme="minorEastAsia" w:hAnsiTheme="minorEastAsia"/>
                <w:bCs/>
                <w:color w:val="000000" w:themeColor="text1"/>
                <w:sz w:val="24"/>
                <w:u w:val="single"/>
                <w14:textFill>
                  <w14:solidFill>
                    <w14:schemeClr w14:val="tx1"/>
                  </w14:solidFill>
                </w14:textFill>
              </w:rPr>
              <w:t>中标金额</w:t>
            </w:r>
            <w:r>
              <w:rPr>
                <w:rFonts w:hint="eastAsia" w:asciiTheme="minorEastAsia" w:hAnsiTheme="minorEastAsia" w:eastAsiaTheme="minorEastAsia"/>
                <w:color w:val="000000" w:themeColor="text1"/>
                <w:sz w:val="24"/>
                <w:u w:val="single"/>
                <w14:textFill>
                  <w14:solidFill>
                    <w14:schemeClr w14:val="tx1"/>
                  </w14:solidFill>
                </w14:textFill>
              </w:rPr>
              <w:t>□</w:t>
            </w:r>
            <w:r>
              <w:rPr>
                <w:rFonts w:hint="eastAsia" w:asciiTheme="minorEastAsia" w:hAnsiTheme="minorEastAsia"/>
                <w:bCs/>
                <w:color w:val="000000" w:themeColor="text1"/>
                <w:sz w:val="24"/>
                <w:u w:val="single"/>
                <w14:textFill>
                  <w14:solidFill>
                    <w14:schemeClr w14:val="tx1"/>
                  </w14:solidFill>
                </w14:textFill>
              </w:rPr>
              <w:t>采购预算</w:t>
            </w:r>
            <w:r>
              <w:rPr>
                <w:rFonts w:hint="eastAsia" w:asciiTheme="minorEastAsia" w:hAnsiTheme="minorEastAsia"/>
                <w:bCs/>
                <w:sz w:val="24"/>
              </w:rPr>
              <w:t>作为采购代理服务费的计算基数</w:t>
            </w:r>
            <w:r>
              <w:rPr>
                <w:rFonts w:hint="eastAsia" w:asciiTheme="minorEastAsia" w:hAnsiTheme="minorEastAsia"/>
                <w:sz w:val="24"/>
              </w:rPr>
              <w:t>。参照中华人民共和国国家发展计划委员会颁发的计价格〔2002〕1980号、发改办价格〔</w:t>
            </w:r>
            <w:r>
              <w:rPr>
                <w:rFonts w:asciiTheme="minorEastAsia" w:hAnsiTheme="minorEastAsia"/>
                <w:sz w:val="24"/>
              </w:rPr>
              <w:t>2003</w:t>
            </w:r>
            <w:r>
              <w:rPr>
                <w:rFonts w:hint="eastAsia" w:asciiTheme="minorEastAsia" w:hAnsiTheme="minorEastAsia"/>
                <w:sz w:val="24"/>
              </w:rPr>
              <w:t>〕</w:t>
            </w:r>
            <w:r>
              <w:rPr>
                <w:rFonts w:asciiTheme="minorEastAsia" w:hAnsiTheme="minorEastAsia"/>
                <w:sz w:val="24"/>
              </w:rPr>
              <w:t>857号</w:t>
            </w:r>
            <w:r>
              <w:rPr>
                <w:rFonts w:hint="eastAsia" w:asciiTheme="minorEastAsia" w:hAnsiTheme="minorEastAsia"/>
                <w:sz w:val="24"/>
              </w:rPr>
              <w:t>及发改价格〔2011〕534号文规定的“</w:t>
            </w:r>
            <w:r>
              <w:rPr>
                <w:rFonts w:hint="eastAsia" w:asciiTheme="minorEastAsia" w:hAnsiTheme="minorEastAsia"/>
                <w:sz w:val="24"/>
                <w:u w:val="single"/>
              </w:rPr>
              <w:t>□货物类</w:t>
            </w:r>
            <w:r>
              <w:rPr>
                <w:rFonts w:hint="eastAsia" w:asciiTheme="minorEastAsia" w:hAnsiTheme="minorEastAsia"/>
                <w:sz w:val="24"/>
                <w:u w:val="single"/>
              </w:rPr>
              <w:sym w:font="Wingdings 2" w:char="0052"/>
            </w:r>
            <w:r>
              <w:rPr>
                <w:rFonts w:hint="eastAsia" w:asciiTheme="minorEastAsia" w:hAnsiTheme="minorEastAsia"/>
                <w:sz w:val="24"/>
                <w:u w:val="single"/>
              </w:rPr>
              <w:t>服务类”</w:t>
            </w:r>
            <w:r>
              <w:rPr>
                <w:rFonts w:hint="eastAsia" w:asciiTheme="minorEastAsia" w:hAnsiTheme="minorEastAsia"/>
                <w:sz w:val="24"/>
              </w:rPr>
              <w:t>计费标准×3（年）计算并缴纳</w:t>
            </w:r>
            <w:r>
              <w:rPr>
                <w:rFonts w:hint="eastAsia" w:asciiTheme="minorEastAsia" w:hAnsiTheme="minorEastAsia" w:eastAsiaTheme="minorEastAsia"/>
                <w:bCs/>
                <w:sz w:val="24"/>
              </w:rPr>
              <w:t>。</w:t>
            </w:r>
          </w:p>
          <w:tbl>
            <w:tblPr>
              <w:tblStyle w:val="19"/>
              <w:tblW w:w="54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8"/>
              <w:gridCol w:w="1485"/>
              <w:gridCol w:w="1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2438" w:type="dxa"/>
                </w:tcPr>
                <w:p>
                  <w:pPr>
                    <w:snapToGrid w:val="0"/>
                    <w:ind w:firstLine="1320" w:firstLineChars="550"/>
                    <w:rPr>
                      <w:rFonts w:ascii="宋体" w:hAnsi="宋体" w:cs="宋体"/>
                      <w:sz w:val="24"/>
                    </w:rPr>
                  </w:pPr>
                  <w:r>
                    <w:rPr>
                      <w:rFonts w:ascii="宋体" w:hAnsi="宋体" w:cs="宋体"/>
                      <w:sz w:val="24"/>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32385</wp:posOffset>
                            </wp:positionV>
                            <wp:extent cx="1345565" cy="379730"/>
                            <wp:effectExtent l="1270" t="4445" r="5715" b="15875"/>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345721" cy="379562"/>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2.75pt;margin-top:2.55pt;height:29.9pt;width:105.95pt;z-index:251669504;mso-width-relative:page;mso-height-relative:page;" filled="f" stroked="t" coordsize="21600,21600" o:gfxdata="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RtylXWAAAABwEAAA8AAAAAAAAAAQAgAAAAIgAA&#10;AGRycy9kb3ducmV2LnhtbFBLAQIUABQAAAAIAIdO4kDHj8l40QEAAGEDAAAOAAAAAAAAAAEAIAAA&#10;ACUBAABkcnMvZTJvRG9jLnhtbFBLBQYAAAAABgAGAFkBAABoBQAAAAA=&#10;">
                            <v:fill on="f" focussize="0,0"/>
                            <v:stroke color="#000000" joinstyle="round"/>
                            <v:imagedata o:title=""/>
                            <o:lock v:ext="edit" aspectratio="f"/>
                          </v:line>
                        </w:pict>
                      </mc:Fallback>
                    </mc:AlternateContent>
                  </w:r>
                  <w:r>
                    <w:rPr>
                      <w:rFonts w:hint="eastAsia" w:ascii="宋体" w:hAnsi="宋体"/>
                      <w:bCs/>
                      <w:sz w:val="24"/>
                    </w:rPr>
                    <w:t>费率</w:t>
                  </w:r>
                </w:p>
                <w:p>
                  <w:pPr>
                    <w:snapToGrid w:val="0"/>
                    <w:rPr>
                      <w:rFonts w:ascii="宋体" w:hAnsi="宋体" w:cs="宋体"/>
                      <w:sz w:val="24"/>
                    </w:rPr>
                  </w:pPr>
                  <w:r>
                    <w:rPr>
                      <w:rFonts w:hint="eastAsia" w:ascii="宋体" w:hAnsi="宋体"/>
                      <w:bCs/>
                      <w:sz w:val="24"/>
                    </w:rPr>
                    <w:t>中标金额</w:t>
                  </w:r>
                </w:p>
              </w:tc>
              <w:tc>
                <w:tcPr>
                  <w:tcW w:w="1485" w:type="dxa"/>
                  <w:vAlign w:val="center"/>
                </w:tcPr>
                <w:p>
                  <w:pPr>
                    <w:snapToGrid w:val="0"/>
                    <w:jc w:val="center"/>
                    <w:rPr>
                      <w:rFonts w:ascii="宋体" w:hAnsi="宋体" w:cs="宋体"/>
                      <w:sz w:val="24"/>
                    </w:rPr>
                  </w:pPr>
                  <w:r>
                    <w:rPr>
                      <w:rFonts w:hint="eastAsia" w:ascii="宋体" w:hAnsi="宋体"/>
                      <w:bCs/>
                      <w:sz w:val="24"/>
                    </w:rPr>
                    <w:t>货物招标</w:t>
                  </w:r>
                </w:p>
              </w:tc>
              <w:tc>
                <w:tcPr>
                  <w:tcW w:w="1573" w:type="dxa"/>
                  <w:vAlign w:val="center"/>
                </w:tcPr>
                <w:p>
                  <w:pPr>
                    <w:snapToGrid w:val="0"/>
                    <w:jc w:val="center"/>
                    <w:rPr>
                      <w:rFonts w:ascii="宋体" w:hAnsi="宋体" w:cs="宋体"/>
                      <w:sz w:val="24"/>
                    </w:rPr>
                  </w:pPr>
                  <w:r>
                    <w:rPr>
                      <w:rFonts w:hint="eastAsia" w:ascii="宋体" w:hAnsi="宋体"/>
                      <w:bCs/>
                      <w:sz w:val="24"/>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bCs/>
                      <w:sz w:val="24"/>
                    </w:rPr>
                  </w:pPr>
                  <w:r>
                    <w:rPr>
                      <w:rFonts w:hint="eastAsia" w:ascii="宋体" w:hAnsi="宋体"/>
                      <w:sz w:val="24"/>
                    </w:rPr>
                    <w:t>100万元以下</w:t>
                  </w:r>
                </w:p>
              </w:tc>
              <w:tc>
                <w:tcPr>
                  <w:tcW w:w="1485" w:type="dxa"/>
                  <w:vAlign w:val="center"/>
                </w:tcPr>
                <w:p>
                  <w:pPr>
                    <w:jc w:val="center"/>
                    <w:rPr>
                      <w:rFonts w:ascii="宋体" w:hAnsi="宋体"/>
                      <w:sz w:val="24"/>
                    </w:rPr>
                  </w:pPr>
                  <w:r>
                    <w:rPr>
                      <w:rFonts w:ascii="宋体" w:hAnsi="宋体"/>
                      <w:sz w:val="24"/>
                    </w:rPr>
                    <w:t>1.5%</w:t>
                  </w:r>
                </w:p>
              </w:tc>
              <w:tc>
                <w:tcPr>
                  <w:tcW w:w="1573" w:type="dxa"/>
                  <w:vAlign w:val="center"/>
                </w:tcPr>
                <w:p>
                  <w:pPr>
                    <w:ind w:firstLine="240" w:firstLineChars="100"/>
                    <w:jc w:val="center"/>
                    <w:rPr>
                      <w:rFonts w:ascii="宋体" w:hAnsi="宋体"/>
                      <w:sz w:val="24"/>
                    </w:rPr>
                  </w:pPr>
                  <w:r>
                    <w:rPr>
                      <w:rFonts w:hint="eastAsia" w:ascii="宋体" w:hAnsi="宋体" w:cs="宋体"/>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100～500万元</w:t>
                  </w:r>
                </w:p>
              </w:tc>
              <w:tc>
                <w:tcPr>
                  <w:tcW w:w="1485" w:type="dxa"/>
                  <w:vAlign w:val="center"/>
                </w:tcPr>
                <w:p>
                  <w:pPr>
                    <w:jc w:val="center"/>
                    <w:rPr>
                      <w:rFonts w:ascii="宋体" w:hAnsi="宋体"/>
                      <w:sz w:val="24"/>
                    </w:rPr>
                  </w:pPr>
                  <w:r>
                    <w:rPr>
                      <w:rFonts w:ascii="宋体" w:hAnsi="宋体"/>
                      <w:sz w:val="24"/>
                    </w:rPr>
                    <w:t>1.1%</w:t>
                  </w:r>
                </w:p>
              </w:tc>
              <w:tc>
                <w:tcPr>
                  <w:tcW w:w="1573" w:type="dxa"/>
                  <w:vAlign w:val="center"/>
                </w:tcPr>
                <w:p>
                  <w:pPr>
                    <w:ind w:firstLine="240" w:firstLineChars="100"/>
                    <w:jc w:val="center"/>
                    <w:rPr>
                      <w:rFonts w:ascii="宋体" w:hAnsi="宋体"/>
                      <w:sz w:val="24"/>
                    </w:rPr>
                  </w:pPr>
                  <w:r>
                    <w:rPr>
                      <w:rFonts w:hint="eastAsia" w:ascii="宋体" w:hAnsi="宋体" w:cs="宋体"/>
                      <w:sz w:val="24"/>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500～1000万元</w:t>
                  </w:r>
                </w:p>
              </w:tc>
              <w:tc>
                <w:tcPr>
                  <w:tcW w:w="1485" w:type="dxa"/>
                  <w:vAlign w:val="center"/>
                </w:tcPr>
                <w:p>
                  <w:pPr>
                    <w:jc w:val="center"/>
                    <w:rPr>
                      <w:rFonts w:ascii="宋体" w:hAnsi="宋体"/>
                      <w:sz w:val="24"/>
                    </w:rPr>
                  </w:pPr>
                  <w:r>
                    <w:rPr>
                      <w:rFonts w:ascii="宋体" w:hAnsi="宋体"/>
                      <w:sz w:val="24"/>
                    </w:rPr>
                    <w:t>0.8%</w:t>
                  </w:r>
                </w:p>
              </w:tc>
              <w:tc>
                <w:tcPr>
                  <w:tcW w:w="1573" w:type="dxa"/>
                  <w:vAlign w:val="center"/>
                </w:tcPr>
                <w:p>
                  <w:pPr>
                    <w:ind w:firstLine="240" w:firstLineChars="100"/>
                    <w:jc w:val="center"/>
                    <w:rPr>
                      <w:rFonts w:ascii="宋体" w:hAnsi="宋体"/>
                      <w:sz w:val="24"/>
                    </w:rPr>
                  </w:pPr>
                  <w:r>
                    <w:rPr>
                      <w:rFonts w:hint="eastAsia" w:ascii="宋体" w:hAnsi="宋体" w:cs="宋体"/>
                      <w:sz w:val="24"/>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1000～5000万元</w:t>
                  </w:r>
                </w:p>
              </w:tc>
              <w:tc>
                <w:tcPr>
                  <w:tcW w:w="1485" w:type="dxa"/>
                  <w:vAlign w:val="center"/>
                </w:tcPr>
                <w:p>
                  <w:pPr>
                    <w:jc w:val="center"/>
                    <w:rPr>
                      <w:rFonts w:ascii="宋体" w:hAnsi="宋体"/>
                      <w:sz w:val="24"/>
                    </w:rPr>
                  </w:pPr>
                  <w:r>
                    <w:rPr>
                      <w:rFonts w:ascii="宋体" w:hAnsi="宋体"/>
                      <w:sz w:val="24"/>
                    </w:rPr>
                    <w:t>0.5%</w:t>
                  </w:r>
                </w:p>
              </w:tc>
              <w:tc>
                <w:tcPr>
                  <w:tcW w:w="1573" w:type="dxa"/>
                  <w:vAlign w:val="center"/>
                </w:tcPr>
                <w:p>
                  <w:pPr>
                    <w:ind w:firstLine="240" w:firstLineChars="100"/>
                    <w:jc w:val="center"/>
                    <w:rPr>
                      <w:rFonts w:ascii="宋体" w:hAnsi="宋体"/>
                      <w:sz w:val="24"/>
                    </w:rPr>
                  </w:pPr>
                  <w:r>
                    <w:rPr>
                      <w:rFonts w:hint="eastAsia" w:ascii="宋体" w:hAnsi="宋体" w:cs="宋体"/>
                      <w:sz w:val="24"/>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9" w:hRule="atLeast"/>
                <w:jc w:val="center"/>
              </w:trPr>
              <w:tc>
                <w:tcPr>
                  <w:tcW w:w="2438" w:type="dxa"/>
                  <w:vAlign w:val="center"/>
                </w:tcPr>
                <w:p>
                  <w:pPr>
                    <w:jc w:val="center"/>
                    <w:rPr>
                      <w:rFonts w:ascii="宋体" w:hAnsi="宋体"/>
                      <w:sz w:val="24"/>
                    </w:rPr>
                  </w:pPr>
                  <w:r>
                    <w:rPr>
                      <w:rFonts w:hint="eastAsia" w:ascii="宋体" w:hAnsi="宋体"/>
                      <w:sz w:val="24"/>
                    </w:rPr>
                    <w:t>5000万元～1亿元</w:t>
                  </w:r>
                </w:p>
              </w:tc>
              <w:tc>
                <w:tcPr>
                  <w:tcW w:w="1485" w:type="dxa"/>
                  <w:vAlign w:val="center"/>
                </w:tcPr>
                <w:p>
                  <w:pPr>
                    <w:jc w:val="center"/>
                    <w:rPr>
                      <w:rFonts w:ascii="宋体" w:hAnsi="宋体"/>
                      <w:sz w:val="24"/>
                    </w:rPr>
                  </w:pPr>
                  <w:r>
                    <w:rPr>
                      <w:rFonts w:ascii="宋体" w:hAnsi="宋体"/>
                      <w:sz w:val="24"/>
                    </w:rPr>
                    <w:t>0.25%</w:t>
                  </w:r>
                </w:p>
              </w:tc>
              <w:tc>
                <w:tcPr>
                  <w:tcW w:w="1573" w:type="dxa"/>
                  <w:vAlign w:val="center"/>
                </w:tcPr>
                <w:p>
                  <w:pPr>
                    <w:ind w:firstLine="240" w:firstLineChars="100"/>
                    <w:jc w:val="center"/>
                    <w:rPr>
                      <w:rFonts w:ascii="宋体" w:hAnsi="宋体"/>
                      <w:sz w:val="24"/>
                    </w:rPr>
                  </w:pPr>
                  <w:r>
                    <w:rPr>
                      <w:rFonts w:hint="eastAsia" w:ascii="宋体" w:hAnsi="宋体" w:cs="宋体"/>
                      <w:sz w:val="24"/>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1～5亿元</w:t>
                  </w:r>
                </w:p>
              </w:tc>
              <w:tc>
                <w:tcPr>
                  <w:tcW w:w="1485" w:type="dxa"/>
                  <w:vAlign w:val="center"/>
                </w:tcPr>
                <w:p>
                  <w:pPr>
                    <w:jc w:val="center"/>
                    <w:rPr>
                      <w:rFonts w:ascii="宋体" w:hAnsi="宋体"/>
                      <w:sz w:val="24"/>
                    </w:rPr>
                  </w:pPr>
                  <w:r>
                    <w:rPr>
                      <w:rFonts w:hint="eastAsia" w:ascii="宋体" w:hAnsi="宋体"/>
                      <w:sz w:val="24"/>
                    </w:rPr>
                    <w:t>0.05%</w:t>
                  </w:r>
                </w:p>
              </w:tc>
              <w:tc>
                <w:tcPr>
                  <w:tcW w:w="1573" w:type="dxa"/>
                  <w:vAlign w:val="center"/>
                </w:tcPr>
                <w:p>
                  <w:pPr>
                    <w:jc w:val="center"/>
                    <w:rPr>
                      <w:rFonts w:ascii="宋体" w:hAnsi="宋体"/>
                      <w:sz w:val="24"/>
                    </w:rPr>
                  </w:pPr>
                  <w:r>
                    <w:rPr>
                      <w:rFonts w:hint="eastAsia" w:ascii="宋体" w:hAnsi="宋体"/>
                      <w:sz w:val="24"/>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5～10亿元</w:t>
                  </w:r>
                </w:p>
              </w:tc>
              <w:tc>
                <w:tcPr>
                  <w:tcW w:w="1485" w:type="dxa"/>
                  <w:vAlign w:val="center"/>
                </w:tcPr>
                <w:p>
                  <w:pPr>
                    <w:jc w:val="center"/>
                    <w:rPr>
                      <w:rFonts w:ascii="宋体" w:hAnsi="宋体"/>
                      <w:sz w:val="24"/>
                    </w:rPr>
                  </w:pPr>
                  <w:r>
                    <w:rPr>
                      <w:rFonts w:hint="eastAsia" w:ascii="宋体" w:hAnsi="宋体"/>
                      <w:sz w:val="24"/>
                    </w:rPr>
                    <w:t>0.035%</w:t>
                  </w:r>
                </w:p>
              </w:tc>
              <w:tc>
                <w:tcPr>
                  <w:tcW w:w="1573" w:type="dxa"/>
                  <w:vAlign w:val="center"/>
                </w:tcPr>
                <w:p>
                  <w:pPr>
                    <w:jc w:val="center"/>
                    <w:rPr>
                      <w:rFonts w:ascii="宋体" w:hAnsi="宋体"/>
                      <w:sz w:val="24"/>
                    </w:rPr>
                  </w:pPr>
                  <w:r>
                    <w:rPr>
                      <w:rFonts w:hint="eastAsia" w:ascii="宋体" w:hAnsi="宋体"/>
                      <w:sz w:val="24"/>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10～50亿元</w:t>
                  </w:r>
                </w:p>
              </w:tc>
              <w:tc>
                <w:tcPr>
                  <w:tcW w:w="1485" w:type="dxa"/>
                  <w:vAlign w:val="center"/>
                </w:tcPr>
                <w:p>
                  <w:pPr>
                    <w:jc w:val="center"/>
                    <w:rPr>
                      <w:rFonts w:ascii="宋体" w:hAnsi="宋体"/>
                      <w:sz w:val="24"/>
                    </w:rPr>
                  </w:pPr>
                  <w:r>
                    <w:rPr>
                      <w:rFonts w:hint="eastAsia" w:ascii="宋体" w:hAnsi="宋体"/>
                      <w:sz w:val="24"/>
                    </w:rPr>
                    <w:t>0.008%</w:t>
                  </w:r>
                </w:p>
              </w:tc>
              <w:tc>
                <w:tcPr>
                  <w:tcW w:w="1573" w:type="dxa"/>
                  <w:vAlign w:val="center"/>
                </w:tcPr>
                <w:p>
                  <w:pPr>
                    <w:ind w:firstLine="240" w:firstLineChars="100"/>
                    <w:jc w:val="center"/>
                    <w:rPr>
                      <w:rFonts w:ascii="宋体" w:hAnsi="宋体"/>
                      <w:sz w:val="24"/>
                    </w:rPr>
                  </w:pPr>
                  <w:r>
                    <w:rPr>
                      <w:rFonts w:hint="eastAsia" w:ascii="宋体" w:hAnsi="宋体"/>
                      <w:sz w:val="24"/>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jc w:val="center"/>
              </w:trPr>
              <w:tc>
                <w:tcPr>
                  <w:tcW w:w="2438" w:type="dxa"/>
                  <w:vAlign w:val="center"/>
                </w:tcPr>
                <w:p>
                  <w:pPr>
                    <w:jc w:val="center"/>
                    <w:rPr>
                      <w:rFonts w:ascii="宋体" w:hAnsi="宋体"/>
                      <w:sz w:val="24"/>
                    </w:rPr>
                  </w:pPr>
                  <w:r>
                    <w:rPr>
                      <w:rFonts w:hint="eastAsia" w:ascii="宋体" w:hAnsi="宋体"/>
                      <w:sz w:val="24"/>
                    </w:rPr>
                    <w:t>50～100亿元</w:t>
                  </w:r>
                </w:p>
              </w:tc>
              <w:tc>
                <w:tcPr>
                  <w:tcW w:w="1485" w:type="dxa"/>
                  <w:vAlign w:val="center"/>
                </w:tcPr>
                <w:p>
                  <w:pPr>
                    <w:jc w:val="center"/>
                    <w:rPr>
                      <w:rFonts w:ascii="宋体" w:hAnsi="宋体"/>
                      <w:sz w:val="24"/>
                    </w:rPr>
                  </w:pPr>
                  <w:r>
                    <w:rPr>
                      <w:rFonts w:hint="eastAsia" w:ascii="宋体" w:hAnsi="宋体"/>
                      <w:sz w:val="24"/>
                    </w:rPr>
                    <w:t>0.006%</w:t>
                  </w:r>
                </w:p>
              </w:tc>
              <w:tc>
                <w:tcPr>
                  <w:tcW w:w="1573" w:type="dxa"/>
                  <w:vAlign w:val="center"/>
                </w:tcPr>
                <w:p>
                  <w:pPr>
                    <w:ind w:firstLine="240" w:firstLineChars="100"/>
                    <w:jc w:val="center"/>
                    <w:rPr>
                      <w:rFonts w:ascii="宋体" w:hAnsi="宋体"/>
                      <w:sz w:val="24"/>
                    </w:rPr>
                  </w:pPr>
                  <w:r>
                    <w:rPr>
                      <w:rFonts w:hint="eastAsia" w:ascii="宋体" w:hAnsi="宋体"/>
                      <w:sz w:val="24"/>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9" w:hRule="atLeast"/>
                <w:jc w:val="center"/>
              </w:trPr>
              <w:tc>
                <w:tcPr>
                  <w:tcW w:w="2438" w:type="dxa"/>
                  <w:vAlign w:val="center"/>
                </w:tcPr>
                <w:p>
                  <w:pPr>
                    <w:jc w:val="center"/>
                    <w:rPr>
                      <w:rFonts w:ascii="宋体" w:hAnsi="宋体"/>
                      <w:sz w:val="24"/>
                    </w:rPr>
                  </w:pPr>
                  <w:r>
                    <w:rPr>
                      <w:rFonts w:hint="eastAsia" w:ascii="宋体" w:hAnsi="宋体"/>
                      <w:sz w:val="24"/>
                    </w:rPr>
                    <w:t>100亿以上</w:t>
                  </w:r>
                </w:p>
              </w:tc>
              <w:tc>
                <w:tcPr>
                  <w:tcW w:w="1485" w:type="dxa"/>
                  <w:vAlign w:val="center"/>
                </w:tcPr>
                <w:p>
                  <w:pPr>
                    <w:jc w:val="center"/>
                    <w:rPr>
                      <w:rFonts w:ascii="宋体" w:hAnsi="宋体"/>
                      <w:sz w:val="24"/>
                    </w:rPr>
                  </w:pPr>
                  <w:r>
                    <w:rPr>
                      <w:rFonts w:hint="eastAsia" w:ascii="宋体" w:hAnsi="宋体"/>
                      <w:sz w:val="24"/>
                    </w:rPr>
                    <w:t>0.004%</w:t>
                  </w:r>
                </w:p>
              </w:tc>
              <w:tc>
                <w:tcPr>
                  <w:tcW w:w="1573" w:type="dxa"/>
                  <w:vAlign w:val="center"/>
                </w:tcPr>
                <w:p>
                  <w:pPr>
                    <w:ind w:firstLine="240" w:firstLineChars="100"/>
                    <w:jc w:val="center"/>
                    <w:rPr>
                      <w:rFonts w:ascii="宋体" w:hAnsi="宋体"/>
                      <w:sz w:val="24"/>
                    </w:rPr>
                  </w:pPr>
                  <w:r>
                    <w:rPr>
                      <w:rFonts w:hint="eastAsia" w:ascii="宋体" w:hAnsi="宋体"/>
                      <w:sz w:val="24"/>
                    </w:rPr>
                    <w:t>0.004%</w:t>
                  </w:r>
                </w:p>
              </w:tc>
            </w:tr>
          </w:tbl>
          <w:p>
            <w:pPr>
              <w:snapToGrid w:val="0"/>
              <w:spacing w:line="360" w:lineRule="auto"/>
              <w:rPr>
                <w:rFonts w:ascii="宋体" w:hAnsi="宋体" w:cs="宋体"/>
                <w:sz w:val="24"/>
              </w:rPr>
            </w:pPr>
            <w:r>
              <w:rPr>
                <w:rFonts w:hint="eastAsia" w:ascii="宋体" w:hAnsi="宋体" w:cs="宋体"/>
                <w:sz w:val="24"/>
              </w:rPr>
              <w:t>例如：某货物招标中标金额/采购预算为人民币850万元，计算采购代理服务收费额如下：</w:t>
            </w:r>
          </w:p>
          <w:p>
            <w:pPr>
              <w:snapToGrid w:val="0"/>
              <w:spacing w:line="360" w:lineRule="auto"/>
              <w:ind w:left="332" w:leftChars="158" w:firstLine="1680" w:firstLineChars="700"/>
              <w:jc w:val="left"/>
              <w:rPr>
                <w:rFonts w:ascii="宋体" w:hAnsi="宋体" w:cs="宋体"/>
                <w:sz w:val="24"/>
              </w:rPr>
            </w:pPr>
            <w:r>
              <w:rPr>
                <w:rFonts w:hint="eastAsia" w:ascii="宋体" w:hAnsi="宋体" w:cs="宋体"/>
                <w:sz w:val="24"/>
              </w:rPr>
              <w:t>100万元×1.5%=1.5万元</w:t>
            </w:r>
          </w:p>
          <w:p>
            <w:pPr>
              <w:snapToGrid w:val="0"/>
              <w:spacing w:line="360" w:lineRule="auto"/>
              <w:ind w:left="332" w:leftChars="158" w:firstLine="1440" w:firstLineChars="600"/>
              <w:jc w:val="left"/>
              <w:rPr>
                <w:rFonts w:ascii="宋体" w:hAnsi="宋体" w:cs="宋体"/>
                <w:sz w:val="24"/>
              </w:rPr>
            </w:pPr>
            <w:r>
              <w:rPr>
                <w:rFonts w:hint="eastAsia" w:ascii="宋体" w:hAnsi="宋体" w:cs="宋体"/>
                <w:sz w:val="24"/>
              </w:rPr>
              <w:t>（500-100）万元×1.1%=4.4万元</w:t>
            </w:r>
          </w:p>
          <w:p>
            <w:pPr>
              <w:snapToGrid w:val="0"/>
              <w:spacing w:line="360" w:lineRule="auto"/>
              <w:ind w:left="332" w:leftChars="158" w:firstLine="1320" w:firstLineChars="550"/>
              <w:jc w:val="left"/>
              <w:rPr>
                <w:rFonts w:ascii="宋体" w:hAnsi="宋体" w:cs="宋体"/>
                <w:sz w:val="24"/>
              </w:rPr>
            </w:pPr>
            <w:r>
              <w:rPr>
                <w:rFonts w:hint="eastAsia" w:ascii="宋体" w:hAnsi="宋体" w:cs="宋体"/>
                <w:sz w:val="24"/>
              </w:rPr>
              <w:t>（850-500）万元×0.8%=2.8万元</w:t>
            </w:r>
          </w:p>
          <w:p>
            <w:pPr>
              <w:pStyle w:val="22"/>
              <w:ind w:left="349" w:leftChars="166" w:firstLine="1320" w:firstLineChars="550"/>
              <w:jc w:val="left"/>
              <w:rPr>
                <w:rFonts w:ascii="宋体" w:hAnsi="宋体" w:cs="宋体"/>
                <w:sz w:val="24"/>
              </w:rPr>
            </w:pPr>
            <w:r>
              <w:rPr>
                <w:rFonts w:hint="eastAsia" w:ascii="宋体" w:hAnsi="宋体" w:cs="宋体"/>
                <w:sz w:val="24"/>
              </w:rPr>
              <w:t>合计收费=1.5+4.4+2.8=8.7（万元）</w:t>
            </w:r>
          </w:p>
          <w:p>
            <w:pPr>
              <w:pStyle w:val="22"/>
              <w:numPr>
                <w:ilvl w:val="0"/>
                <w:numId w:val="27"/>
              </w:numPr>
              <w:tabs>
                <w:tab w:val="left" w:pos="524"/>
                <w:tab w:val="left" w:pos="601"/>
              </w:tabs>
              <w:adjustRightInd w:val="0"/>
              <w:snapToGrid w:val="0"/>
              <w:ind w:left="99" w:hanging="99" w:firstLineChars="0"/>
              <w:rPr>
                <w:rFonts w:asciiTheme="minorEastAsia" w:hAnsiTheme="minorEastAsia" w:eastAsiaTheme="minorEastAsia"/>
                <w:sz w:val="24"/>
              </w:rPr>
            </w:pPr>
            <w:r>
              <w:rPr>
                <w:rFonts w:hint="eastAsia" w:asciiTheme="minorEastAsia" w:hAnsiTheme="minorEastAsia" w:eastAsiaTheme="minorEastAsia"/>
                <w:sz w:val="24"/>
              </w:rPr>
              <w:t>投标人应签署第六章所附格式的采购代理服务费承诺书，作为投标文件的一部分</w:t>
            </w:r>
            <w:r>
              <w:rPr>
                <w:rFonts w:asciiTheme="minorEastAsia" w:hAnsiTheme="minorEastAsia" w:eastAsiaTheme="minorEastAsia"/>
                <w:sz w:val="24"/>
              </w:rPr>
              <w:t>。</w:t>
            </w:r>
          </w:p>
          <w:p>
            <w:pPr>
              <w:pStyle w:val="22"/>
              <w:numPr>
                <w:ilvl w:val="0"/>
                <w:numId w:val="27"/>
              </w:numPr>
              <w:tabs>
                <w:tab w:val="left" w:pos="524"/>
                <w:tab w:val="left" w:pos="601"/>
              </w:tabs>
              <w:adjustRightInd w:val="0"/>
              <w:snapToGrid w:val="0"/>
              <w:ind w:left="99" w:hanging="99" w:firstLineChars="0"/>
              <w:rPr>
                <w:rFonts w:ascii="宋体" w:hAnsi="宋体"/>
                <w:sz w:val="24"/>
              </w:rPr>
            </w:pPr>
            <w:r>
              <w:rPr>
                <w:rFonts w:hint="eastAsia" w:asciiTheme="minorEastAsia" w:hAnsiTheme="minorEastAsia" w:eastAsiaTheme="minorEastAsia"/>
                <w:sz w:val="24"/>
              </w:rPr>
              <w:t>中标人在领取《中标通知书》前应向采购代理机构缴纳采购代理服务费。凭领取人身份证复印件并加盖公章领取《中标通知书》。如采用电汇或银行转账，须同时递交采购代理服务费缴费凭证复印件并加盖公章</w:t>
            </w: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986" w:type="dxa"/>
            <w:gridSpan w:val="4"/>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41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6546" w:type="dxa"/>
            <w:vAlign w:val="center"/>
          </w:tcPr>
          <w:p>
            <w:pPr>
              <w:adjustRightInd w:val="0"/>
              <w:snapToGrid w:val="0"/>
              <w:rPr>
                <w:rFonts w:cs="宋体" w:asciiTheme="minorEastAsia" w:hAnsiTheme="minorEastAsia" w:eastAsiaTheme="minorEastAsia"/>
                <w:sz w:val="24"/>
              </w:rPr>
            </w:pPr>
            <w:r>
              <w:rPr>
                <w:rFonts w:hint="eastAsia" w:asciiTheme="minorEastAsia" w:hAnsiTheme="minorEastAsia" w:eastAsiaTheme="minorEastAsia"/>
                <w:bCs/>
                <w:sz w:val="24"/>
              </w:rPr>
              <w:t>本项目相关公告在以下媒体发布:</w:t>
            </w:r>
          </w:p>
          <w:p>
            <w:pPr>
              <w:adjustRightInd w:val="0"/>
              <w:snapToGrid w:val="0"/>
              <w:rPr>
                <w:rFonts w:asciiTheme="minorEastAsia" w:hAnsiTheme="minorEastAsia" w:eastAsiaTheme="minorEastAsia"/>
                <w:sz w:val="24"/>
              </w:rPr>
            </w:pPr>
            <w:r>
              <w:rPr>
                <w:rFonts w:hint="eastAsia" w:asciiTheme="minorEastAsia" w:hAnsiTheme="minorEastAsia" w:eastAsiaTheme="minorEastAsia"/>
                <w:sz w:val="24"/>
              </w:rPr>
              <w:t>1、采购代理机构网站（www.chinapsp.cn）。</w:t>
            </w:r>
          </w:p>
          <w:p>
            <w:pPr>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2、法定媒体：中国政府采购网(www.ccgp.gov.cn)、国家税务总局深圳市税务局（https://shenzhen.chinatax.gov.cn/）。相关公告在法定媒体上公布之日即视为有效送达，不再另行通知。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1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7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418" w:type="dxa"/>
            <w:vAlign w:val="center"/>
          </w:tcPr>
          <w:p>
            <w:pPr>
              <w:jc w:val="center"/>
              <w:rPr>
                <w:rFonts w:ascii="宋体" w:hAnsi="宋体" w:cs="宋体"/>
                <w:color w:val="00B0F0"/>
                <w:sz w:val="24"/>
              </w:rPr>
            </w:pPr>
            <w:r>
              <w:rPr>
                <w:rFonts w:hint="eastAsia" w:ascii="宋体" w:hAnsi="宋体" w:cs="宋体"/>
                <w:sz w:val="24"/>
              </w:rPr>
              <w:t>分包</w:t>
            </w:r>
          </w:p>
        </w:tc>
        <w:tc>
          <w:tcPr>
            <w:tcW w:w="6546" w:type="dxa"/>
            <w:vAlign w:val="center"/>
          </w:tcPr>
          <w:p>
            <w:pPr>
              <w:rPr>
                <w:rFonts w:ascii="宋体" w:hAnsi="宋体" w:cs="宋体"/>
                <w:sz w:val="24"/>
              </w:rPr>
            </w:pPr>
            <w:r>
              <w:rPr>
                <w:rFonts w:hint="eastAsia" w:ascii="宋体" w:hAnsi="宋体" w:cs="宋体"/>
                <w:sz w:val="24"/>
              </w:rPr>
              <w:t>方式一：</w:t>
            </w:r>
            <w:r>
              <w:rPr>
                <w:rFonts w:hint="eastAsia" w:ascii="宋体" w:hAnsi="宋体" w:cs="宋体"/>
                <w:sz w:val="24"/>
              </w:rPr>
              <w:sym w:font="Wingdings 2" w:char="0052"/>
            </w:r>
            <w:r>
              <w:rPr>
                <w:rFonts w:hint="eastAsia" w:ascii="宋体" w:hAnsi="宋体" w:cs="宋体"/>
                <w:sz w:val="24"/>
              </w:rPr>
              <w:t>不允许；</w:t>
            </w:r>
          </w:p>
          <w:p>
            <w:pPr>
              <w:rPr>
                <w:rFonts w:ascii="宋体" w:hAnsi="宋体" w:cs="宋体"/>
                <w:sz w:val="24"/>
              </w:rPr>
            </w:pPr>
            <w:r>
              <w:rPr>
                <w:rFonts w:hint="eastAsia" w:ascii="宋体" w:hAnsi="宋体" w:cs="宋体"/>
                <w:sz w:val="24"/>
              </w:rPr>
              <w:t>方式二：□允许：</w:t>
            </w:r>
          </w:p>
          <w:p>
            <w:pPr>
              <w:pStyle w:val="22"/>
              <w:numPr>
                <w:ilvl w:val="0"/>
                <w:numId w:val="28"/>
              </w:numPr>
              <w:tabs>
                <w:tab w:val="left" w:pos="459"/>
                <w:tab w:val="left" w:pos="601"/>
                <w:tab w:val="left" w:pos="2773"/>
              </w:tabs>
              <w:adjustRightInd w:val="0"/>
              <w:snapToGrid w:val="0"/>
              <w:ind w:firstLineChars="0"/>
              <w:rPr>
                <w:rFonts w:ascii="宋体" w:hAnsi="宋体" w:cs="宋体"/>
                <w:color w:val="000000" w:themeColor="text1"/>
                <w:sz w:val="24"/>
                <w:lang w:eastAsia="zh-TW"/>
                <w14:textFill>
                  <w14:solidFill>
                    <w14:schemeClr w14:val="tx1"/>
                  </w14:solidFill>
                </w14:textFill>
              </w:rPr>
            </w:pPr>
            <w:r>
              <w:rPr>
                <w:rFonts w:hint="eastAsia" w:ascii="宋体" w:hAnsi="宋体" w:cs="宋体"/>
                <w:color w:val="000000" w:themeColor="text1"/>
                <w:sz w:val="24"/>
                <w:lang w:eastAsia="zh-TW"/>
                <w14:textFill>
                  <w14:solidFill>
                    <w14:schemeClr w14:val="tx1"/>
                  </w14:solidFill>
                </w14:textFill>
              </w:rPr>
              <w:t>分包履行的具体内容：</w:t>
            </w:r>
            <w:r>
              <w:rPr>
                <w:rFonts w:hint="eastAsia" w:ascii="宋体" w:hAnsi="宋体" w:cs="宋体"/>
                <w:sz w:val="24"/>
                <w:u w:val="single"/>
              </w:rPr>
              <w:t xml:space="preserve"> </w:t>
            </w:r>
            <w:r>
              <w:rPr>
                <w:rFonts w:ascii="宋体" w:hAnsi="宋体" w:cs="宋体"/>
                <w:sz w:val="24"/>
                <w:u w:val="single"/>
              </w:rPr>
              <w:t xml:space="preserve">         </w:t>
            </w:r>
          </w:p>
          <w:p>
            <w:pPr>
              <w:pStyle w:val="22"/>
              <w:numPr>
                <w:ilvl w:val="0"/>
                <w:numId w:val="28"/>
              </w:numPr>
              <w:tabs>
                <w:tab w:val="left" w:pos="459"/>
                <w:tab w:val="left" w:pos="601"/>
                <w:tab w:val="left" w:pos="2773"/>
              </w:tabs>
              <w:adjustRightInd w:val="0"/>
              <w:snapToGrid w:val="0"/>
              <w:ind w:left="601" w:hanging="601" w:firstLineChars="0"/>
              <w:rPr>
                <w:rFonts w:ascii="宋体" w:hAnsi="宋体" w:cs="宋体"/>
                <w:color w:val="000000" w:themeColor="text1"/>
                <w:sz w:val="24"/>
                <w:lang w:eastAsia="zh-TW"/>
                <w14:textFill>
                  <w14:solidFill>
                    <w14:schemeClr w14:val="tx1"/>
                  </w14:solidFill>
                </w14:textFill>
              </w:rPr>
            </w:pPr>
            <w:r>
              <w:rPr>
                <w:rFonts w:hint="eastAsia" w:ascii="宋体" w:hAnsi="宋体" w:cs="宋体"/>
                <w:sz w:val="24"/>
              </w:rPr>
              <w:t>分包</w:t>
            </w:r>
            <w:r>
              <w:rPr>
                <w:rFonts w:hint="eastAsia" w:ascii="宋体" w:hAnsi="宋体" w:cs="宋体"/>
                <w:sz w:val="24"/>
                <w:lang w:eastAsia="zh-TW"/>
              </w:rPr>
              <w:t>金额</w:t>
            </w:r>
            <w:r>
              <w:rPr>
                <w:rFonts w:hint="eastAsia" w:ascii="宋体" w:hAnsi="宋体" w:cs="宋体"/>
                <w:sz w:val="24"/>
              </w:rPr>
              <w:t>(比例)</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sz w:val="24"/>
              </w:rPr>
              <w:t xml:space="preserve"> </w:t>
            </w:r>
            <w:r>
              <w:rPr>
                <w:rFonts w:hint="eastAsia" w:ascii="宋体" w:hAnsi="宋体" w:cs="宋体"/>
                <w:color w:val="000000" w:themeColor="text1"/>
                <w:sz w:val="24"/>
                <w:lang w:eastAsia="zh-TW"/>
                <w14:textFill>
                  <w14:solidFill>
                    <w14:schemeClr w14:val="tx1"/>
                  </w14:solidFill>
                </w14:textFill>
              </w:rPr>
              <w:t>：</w:t>
            </w:r>
          </w:p>
          <w:p>
            <w:pPr>
              <w:pStyle w:val="22"/>
              <w:numPr>
                <w:ilvl w:val="0"/>
                <w:numId w:val="28"/>
              </w:numPr>
              <w:tabs>
                <w:tab w:val="left" w:pos="459"/>
                <w:tab w:val="left" w:pos="601"/>
                <w:tab w:val="left" w:pos="2773"/>
              </w:tabs>
              <w:adjustRightInd w:val="0"/>
              <w:snapToGrid w:val="0"/>
              <w:ind w:left="601" w:hanging="601" w:firstLineChars="0"/>
              <w:rPr>
                <w:rFonts w:ascii="宋体" w:hAnsi="宋体" w:cs="宋体"/>
                <w:sz w:val="24"/>
                <w:lang w:eastAsia="zh-TW"/>
              </w:rPr>
            </w:pPr>
            <w:r>
              <w:rPr>
                <w:rFonts w:hint="eastAsia" w:ascii="宋体" w:hAnsi="宋体" w:cs="宋体"/>
                <w:sz w:val="24"/>
                <w:lang w:eastAsia="zh-TW"/>
              </w:rPr>
              <w:t>对分包人的资质要求：</w:t>
            </w:r>
            <w:r>
              <w:rPr>
                <w:rFonts w:hint="eastAsia" w:ascii="宋体" w:hAnsi="宋体" w:cs="宋体"/>
                <w:sz w:val="24"/>
                <w:u w:val="single"/>
              </w:rPr>
              <w:t xml:space="preserve"> </w:t>
            </w:r>
            <w:r>
              <w:rPr>
                <w:rFonts w:ascii="宋体" w:hAnsi="宋体" w:cs="宋体"/>
                <w:sz w:val="24"/>
                <w:u w:val="single"/>
              </w:rPr>
              <w:t xml:space="preserve">         </w:t>
            </w:r>
          </w:p>
          <w:p>
            <w:pPr>
              <w:pStyle w:val="22"/>
              <w:numPr>
                <w:ilvl w:val="0"/>
                <w:numId w:val="28"/>
              </w:numPr>
              <w:tabs>
                <w:tab w:val="left" w:pos="0"/>
                <w:tab w:val="left" w:pos="99"/>
                <w:tab w:val="left" w:pos="2773"/>
              </w:tabs>
              <w:adjustRightInd w:val="0"/>
              <w:snapToGrid w:val="0"/>
              <w:ind w:left="601" w:hanging="601" w:firstLineChars="0"/>
              <w:rPr>
                <w:rFonts w:ascii="宋体" w:hAnsi="宋体" w:cs="宋体"/>
                <w:sz w:val="24"/>
              </w:rPr>
            </w:pPr>
            <w:r>
              <w:rPr>
                <w:rFonts w:hint="eastAsia" w:asciiTheme="minorEastAsia" w:hAnsiTheme="minorEastAsia" w:eastAsiaTheme="minorEastAsia"/>
                <w:sz w:val="24"/>
              </w:rPr>
              <w:t>投标人应当在投标文件中载明拟在中标后将中标项目</w:t>
            </w:r>
          </w:p>
          <w:p>
            <w:pPr>
              <w:pStyle w:val="22"/>
              <w:tabs>
                <w:tab w:val="left" w:pos="0"/>
                <w:tab w:val="left" w:pos="99"/>
                <w:tab w:val="left" w:pos="2773"/>
              </w:tabs>
              <w:adjustRightInd w:val="0"/>
              <w:snapToGrid w:val="0"/>
              <w:ind w:left="601" w:firstLine="0" w:firstLineChars="0"/>
              <w:rPr>
                <w:rFonts w:ascii="宋体" w:hAnsi="宋体" w:cs="宋体"/>
                <w:color w:val="00B0F0"/>
                <w:sz w:val="24"/>
              </w:rPr>
            </w:pPr>
            <w:r>
              <w:rPr>
                <w:rFonts w:hint="eastAsia" w:asciiTheme="minorEastAsia" w:hAnsiTheme="minorEastAsia" w:eastAsiaTheme="minorEastAsia"/>
                <w:sz w:val="24"/>
              </w:rPr>
              <w:t>的非主体、非关键性工作分包的承担主体，分包承担主体应当具备相应资质条件且不得再次分包。</w:t>
            </w:r>
          </w:p>
        </w:tc>
      </w:tr>
    </w:tbl>
    <w:p>
      <w:pPr>
        <w:widowControl/>
        <w:jc w:val="left"/>
      </w:pPr>
    </w:p>
    <w:p>
      <w:pPr>
        <w:adjustRightInd w:val="0"/>
        <w:snapToGrid w:val="0"/>
        <w:rPr>
          <w:rFonts w:asciiTheme="minorEastAsia" w:hAnsiTheme="minorEastAsia" w:eastAsiaTheme="minorEastAsia"/>
          <w:sz w:val="24"/>
        </w:rPr>
      </w:pPr>
      <w:bookmarkStart w:id="23" w:name="_Toc13067018"/>
      <w:r>
        <w:rPr>
          <w:rFonts w:hint="eastAsia" w:asciiTheme="minorEastAsia" w:hAnsiTheme="minorEastAsia" w:eastAsiaTheme="minorEastAsia"/>
          <w:sz w:val="24"/>
        </w:rPr>
        <w:br w:type="page"/>
      </w:r>
    </w:p>
    <w:p>
      <w:pPr>
        <w:adjustRightInd w:val="0"/>
        <w:snapToGrid w:val="0"/>
        <w:rPr>
          <w:rFonts w:asciiTheme="minorEastAsia" w:hAnsiTheme="minorEastAsia" w:eastAsiaTheme="minorEastAsia"/>
          <w:sz w:val="24"/>
        </w:rPr>
      </w:pPr>
      <w:r>
        <w:rPr>
          <w:rFonts w:hint="eastAsia" w:asciiTheme="minorEastAsia" w:hAnsiTheme="minorEastAsia" w:eastAsiaTheme="minorEastAsia"/>
          <w:sz w:val="24"/>
        </w:rPr>
        <w:t>附件：</w:t>
      </w:r>
    </w:p>
    <w:tbl>
      <w:tblPr>
        <w:tblStyle w:val="19"/>
        <w:tblW w:w="9489" w:type="dxa"/>
        <w:tblInd w:w="0" w:type="dxa"/>
        <w:tblLayout w:type="fixed"/>
        <w:tblCellMar>
          <w:top w:w="0" w:type="dxa"/>
          <w:left w:w="0" w:type="dxa"/>
          <w:bottom w:w="0" w:type="dxa"/>
          <w:right w:w="0" w:type="dxa"/>
        </w:tblCellMar>
      </w:tblPr>
      <w:tblGrid>
        <w:gridCol w:w="599"/>
        <w:gridCol w:w="599"/>
        <w:gridCol w:w="1334"/>
        <w:gridCol w:w="4394"/>
        <w:gridCol w:w="2309"/>
        <w:gridCol w:w="254"/>
      </w:tblGrid>
      <w:tr>
        <w:tblPrEx>
          <w:tblLayout w:type="fixed"/>
          <w:tblCellMar>
            <w:top w:w="0" w:type="dxa"/>
            <w:left w:w="0" w:type="dxa"/>
            <w:bottom w:w="0" w:type="dxa"/>
            <w:right w:w="0" w:type="dxa"/>
          </w:tblCellMar>
        </w:tblPrEx>
        <w:trPr>
          <w:trHeight w:val="660" w:hRule="exact"/>
        </w:trPr>
        <w:tc>
          <w:tcPr>
            <w:tcW w:w="9489" w:type="dxa"/>
            <w:gridSpan w:val="6"/>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384" w:lineRule="exact"/>
              <w:ind w:left="20"/>
              <w:jc w:val="center"/>
              <w:rPr>
                <w:rFonts w:ascii="黑体" w:hAnsi="黑体" w:eastAsia="黑体"/>
                <w:sz w:val="32"/>
              </w:rPr>
            </w:pPr>
            <w:r>
              <w:rPr>
                <w:rFonts w:hint="eastAsia" w:ascii="黑体" w:hAnsi="黑体" w:eastAsia="黑体"/>
                <w:sz w:val="32"/>
              </w:rPr>
              <w:t>投标保证金</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一、</w:t>
            </w:r>
          </w:p>
        </w:tc>
        <w:tc>
          <w:tcPr>
            <w:tcW w:w="8890" w:type="dxa"/>
            <w:gridSpan w:val="5"/>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投标保证金的提交形式与金额：</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spacing w:line="324" w:lineRule="exact"/>
              <w:ind w:left="20"/>
              <w:rPr>
                <w:rFonts w:ascii="宋体" w:hAnsi="宋体"/>
                <w:sz w:val="22"/>
              </w:rPr>
            </w:pPr>
            <w:r>
              <w:rPr>
                <w:rFonts w:hint="eastAsia" w:ascii="宋体" w:hAnsi="宋体"/>
                <w:b/>
                <w:sz w:val="22"/>
              </w:rPr>
              <w:t>1、</w:t>
            </w: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spacing w:line="344" w:lineRule="exact"/>
              <w:ind w:left="20"/>
              <w:rPr>
                <w:rFonts w:ascii="宋体" w:hAnsi="宋体"/>
                <w:sz w:val="22"/>
              </w:rPr>
            </w:pPr>
            <w:r>
              <w:rPr>
                <w:rFonts w:hint="eastAsia" w:ascii="宋体" w:hAnsi="宋体"/>
                <w:sz w:val="22"/>
              </w:rPr>
              <w:t>投标保证金的提交形式：非现金形式。</w:t>
            </w:r>
          </w:p>
        </w:tc>
      </w:tr>
      <w:tr>
        <w:tblPrEx>
          <w:tblLayout w:type="fixed"/>
          <w:tblCellMar>
            <w:top w:w="0" w:type="dxa"/>
            <w:left w:w="0" w:type="dxa"/>
            <w:bottom w:w="0" w:type="dxa"/>
            <w:right w:w="0" w:type="dxa"/>
          </w:tblCellMar>
        </w:tblPrEx>
        <w:trPr>
          <w:trHeight w:val="7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spacing w:line="324" w:lineRule="exact"/>
              <w:ind w:left="20"/>
              <w:rPr>
                <w:rFonts w:ascii="宋体" w:hAnsi="宋体"/>
                <w:sz w:val="22"/>
              </w:rPr>
            </w:pPr>
            <w:r>
              <w:rPr>
                <w:rFonts w:hint="eastAsia" w:ascii="宋体" w:hAnsi="宋体"/>
                <w:b/>
                <w:sz w:val="22"/>
              </w:rPr>
              <w:t>2、</w:t>
            </w: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tcPr>
          <w:p>
            <w:pPr>
              <w:spacing w:line="344" w:lineRule="exact"/>
              <w:ind w:left="20"/>
              <w:rPr>
                <w:rFonts w:ascii="宋体" w:hAnsi="宋体"/>
                <w:sz w:val="22"/>
              </w:rPr>
            </w:pPr>
            <w:r>
              <w:rPr>
                <w:rFonts w:hint="eastAsia" w:ascii="宋体" w:hAnsi="宋体"/>
                <w:sz w:val="22"/>
              </w:rPr>
              <w:t>投标保证金金额：投标人应按本附件“项目相关信息”中规定的金额缴纳投标保证金，并作为投标文件的组成部分。</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二、</w:t>
            </w:r>
          </w:p>
        </w:tc>
        <w:tc>
          <w:tcPr>
            <w:tcW w:w="6327"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我司保证金账户信息：</w:t>
            </w:r>
          </w:p>
        </w:tc>
        <w:tc>
          <w:tcPr>
            <w:tcW w:w="230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25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1933" w:type="dxa"/>
            <w:gridSpan w:val="2"/>
            <w:tcBorders>
              <w:top w:val="single" w:color="000000" w:sz="16" w:space="0"/>
              <w:left w:val="single" w:color="000000" w:sz="16"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收款单位名称</w:t>
            </w:r>
          </w:p>
        </w:tc>
        <w:tc>
          <w:tcPr>
            <w:tcW w:w="6957" w:type="dxa"/>
            <w:gridSpan w:val="3"/>
            <w:tcBorders>
              <w:top w:val="single" w:color="000000" w:sz="16" w:space="0"/>
              <w:left w:val="single" w:color="000000" w:sz="8" w:space="0"/>
              <w:bottom w:val="single" w:color="000000" w:sz="8" w:space="0"/>
              <w:right w:val="single" w:color="000000" w:sz="16"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广东采联采购科技有限公司</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1933" w:type="dxa"/>
            <w:gridSpan w:val="2"/>
            <w:tcBorders>
              <w:top w:val="single" w:color="000000" w:sz="8" w:space="0"/>
              <w:left w:val="single" w:color="000000" w:sz="16"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开户银行</w:t>
            </w:r>
          </w:p>
        </w:tc>
        <w:tc>
          <w:tcPr>
            <w:tcW w:w="6957" w:type="dxa"/>
            <w:gridSpan w:val="3"/>
            <w:tcBorders>
              <w:top w:val="single" w:color="000000" w:sz="8" w:space="0"/>
              <w:left w:val="single" w:color="000000" w:sz="8" w:space="0"/>
              <w:bottom w:val="single" w:color="000000" w:sz="8" w:space="0"/>
              <w:right w:val="single" w:color="000000" w:sz="16"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广发银行股份有限公司广州白云机场支行</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1933" w:type="dxa"/>
            <w:gridSpan w:val="2"/>
            <w:tcBorders>
              <w:top w:val="single" w:color="000000" w:sz="8" w:space="0"/>
              <w:left w:val="single" w:color="000000" w:sz="16" w:space="0"/>
              <w:bottom w:val="single" w:color="000000" w:sz="16"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账   号</w:t>
            </w:r>
          </w:p>
        </w:tc>
        <w:tc>
          <w:tcPr>
            <w:tcW w:w="6957" w:type="dxa"/>
            <w:gridSpan w:val="3"/>
            <w:tcBorders>
              <w:top w:val="single" w:color="000000" w:sz="8" w:space="0"/>
              <w:left w:val="single" w:color="000000" w:sz="8" w:space="0"/>
              <w:bottom w:val="single" w:color="000000" w:sz="16" w:space="0"/>
              <w:right w:val="single" w:color="000000" w:sz="16"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6232592199000047545</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注：</w:t>
            </w: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宋体" w:hAnsi="宋体"/>
                <w:sz w:val="22"/>
              </w:rPr>
            </w:pPr>
            <w:r>
              <w:rPr>
                <w:rFonts w:hint="eastAsia" w:ascii="宋体" w:hAnsi="宋体"/>
                <w:b/>
                <w:sz w:val="22"/>
              </w:rPr>
              <w:t>1、投标人请在缴款凭证'备注'栏写明（CLF0119SZ17ZC11），以便查询。</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2、有效期：投标保证金应在投标有效期内有效。</w:t>
            </w:r>
          </w:p>
        </w:tc>
      </w:tr>
      <w:tr>
        <w:tblPrEx>
          <w:tblLayout w:type="fixed"/>
          <w:tblCellMar>
            <w:top w:w="0" w:type="dxa"/>
            <w:left w:w="0" w:type="dxa"/>
            <w:bottom w:w="0" w:type="dxa"/>
            <w:right w:w="0" w:type="dxa"/>
          </w:tblCellMar>
        </w:tblPrEx>
        <w:trPr>
          <w:trHeight w:val="78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sz w:val="24"/>
              </w:rPr>
            </w:pP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344" w:lineRule="exact"/>
              <w:ind w:left="20"/>
              <w:rPr>
                <w:rFonts w:ascii="宋体" w:hAnsi="宋体"/>
                <w:sz w:val="22"/>
              </w:rPr>
            </w:pPr>
            <w:r>
              <w:rPr>
                <w:rFonts w:hint="eastAsia" w:ascii="宋体" w:hAnsi="宋体"/>
                <w:sz w:val="22"/>
              </w:rPr>
              <w:t>3、如本项目接受联合体投标的，可以由联合体中的一方或者共同提交投标保证金，以一方名义提交投标保证金的，对联合体各方均具有约束力。</w:t>
            </w:r>
          </w:p>
        </w:tc>
      </w:tr>
      <w:tr>
        <w:tblPrEx>
          <w:tblLayout w:type="fixed"/>
          <w:tblCellMar>
            <w:top w:w="0" w:type="dxa"/>
            <w:left w:w="0" w:type="dxa"/>
            <w:bottom w:w="0" w:type="dxa"/>
            <w:right w:w="0" w:type="dxa"/>
          </w:tblCellMar>
        </w:tblPrEx>
        <w:trPr>
          <w:trHeight w:val="440" w:hRule="exact"/>
        </w:trPr>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三、</w:t>
            </w:r>
          </w:p>
        </w:tc>
        <w:tc>
          <w:tcPr>
            <w:tcW w:w="8890" w:type="dxa"/>
            <w:gridSpan w:val="5"/>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项目相关信息</w:t>
            </w:r>
          </w:p>
        </w:tc>
      </w:tr>
      <w:tr>
        <w:tblPrEx>
          <w:tblLayout w:type="fixed"/>
          <w:tblCellMar>
            <w:top w:w="0" w:type="dxa"/>
            <w:left w:w="0" w:type="dxa"/>
            <w:bottom w:w="0" w:type="dxa"/>
            <w:right w:w="0" w:type="dxa"/>
          </w:tblCellMar>
        </w:tblPrEx>
        <w:trPr>
          <w:trHeight w:val="44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（1）</w:t>
            </w: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项目名称：国家税务总局深圳市宝安区税务局安保服务管理项目</w:t>
            </w:r>
          </w:p>
        </w:tc>
      </w:tr>
      <w:tr>
        <w:tblPrEx>
          <w:tblLayout w:type="fixed"/>
          <w:tblCellMar>
            <w:top w:w="0" w:type="dxa"/>
            <w:left w:w="0" w:type="dxa"/>
            <w:bottom w:w="0" w:type="dxa"/>
            <w:right w:w="0" w:type="dxa"/>
          </w:tblCellMar>
        </w:tblPrEx>
        <w:trPr>
          <w:trHeight w:val="44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599"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（2）</w:t>
            </w:r>
          </w:p>
        </w:tc>
        <w:tc>
          <w:tcPr>
            <w:tcW w:w="8291"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sz w:val="22"/>
              </w:rPr>
              <w:t>项目编号：CLF0119SZ17ZC11</w:t>
            </w:r>
          </w:p>
        </w:tc>
      </w:tr>
      <w:tr>
        <w:tblPrEx>
          <w:tblLayout w:type="fixed"/>
          <w:tblCellMar>
            <w:top w:w="0" w:type="dxa"/>
            <w:left w:w="0" w:type="dxa"/>
            <w:bottom w:w="0" w:type="dxa"/>
            <w:right w:w="0" w:type="dxa"/>
          </w:tblCellMar>
        </w:tblPrEx>
        <w:trPr>
          <w:trHeight w:val="44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8890" w:type="dxa"/>
            <w:gridSpan w:val="5"/>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64" w:lineRule="exact"/>
              <w:ind w:left="20"/>
              <w:rPr>
                <w:rFonts w:ascii="宋体" w:hAnsi="宋体"/>
                <w:sz w:val="22"/>
              </w:rPr>
            </w:pPr>
            <w:r>
              <w:rPr>
                <w:rFonts w:hint="eastAsia" w:ascii="宋体" w:hAnsi="宋体"/>
                <w:b/>
                <w:sz w:val="22"/>
              </w:rPr>
              <w:t>包组信息</w:t>
            </w:r>
          </w:p>
        </w:tc>
      </w:tr>
      <w:tr>
        <w:tblPrEx>
          <w:tblLayout w:type="fixed"/>
          <w:tblCellMar>
            <w:top w:w="0" w:type="dxa"/>
            <w:left w:w="0" w:type="dxa"/>
            <w:bottom w:w="0" w:type="dxa"/>
            <w:right w:w="0" w:type="dxa"/>
          </w:tblCellMar>
        </w:tblPrEx>
        <w:trPr>
          <w:trHeight w:val="66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19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包组序号</w:t>
            </w:r>
          </w:p>
        </w:tc>
        <w:tc>
          <w:tcPr>
            <w:tcW w:w="439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包组名称</w:t>
            </w:r>
          </w:p>
        </w:tc>
        <w:tc>
          <w:tcPr>
            <w:tcW w:w="256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应收保证金(人民币 元)</w:t>
            </w:r>
          </w:p>
        </w:tc>
      </w:tr>
      <w:tr>
        <w:tblPrEx>
          <w:tblLayout w:type="fixed"/>
          <w:tblCellMar>
            <w:top w:w="0" w:type="dxa"/>
            <w:left w:w="0" w:type="dxa"/>
            <w:bottom w:w="0" w:type="dxa"/>
            <w:right w:w="0" w:type="dxa"/>
          </w:tblCellMar>
        </w:tblPrEx>
        <w:trPr>
          <w:trHeight w:val="54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19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1</w:t>
            </w:r>
          </w:p>
        </w:tc>
        <w:tc>
          <w:tcPr>
            <w:tcW w:w="439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64" w:lineRule="exact"/>
              <w:ind w:left="20"/>
              <w:jc w:val="center"/>
              <w:rPr>
                <w:rFonts w:ascii="宋体" w:hAnsi="宋体"/>
                <w:sz w:val="22"/>
              </w:rPr>
            </w:pPr>
            <w:r>
              <w:rPr>
                <w:rFonts w:hint="eastAsia" w:ascii="宋体" w:hAnsi="宋体"/>
                <w:sz w:val="22"/>
              </w:rPr>
              <w:t>国家税务总局深圳市宝安区税务局安保服务管理项目</w:t>
            </w:r>
          </w:p>
        </w:tc>
        <w:tc>
          <w:tcPr>
            <w:tcW w:w="2309" w:type="dxa"/>
            <w:tcBorders>
              <w:top w:val="single" w:color="000000" w:sz="8" w:space="0"/>
              <w:left w:val="single" w:color="000000" w:sz="8" w:space="0"/>
              <w:bottom w:val="single" w:color="000000" w:sz="8" w:space="0"/>
              <w:right w:val="single" w:color="FFFFFF" w:sz="4" w:space="0"/>
              <w:tl2br w:val="nil"/>
              <w:tr2bl w:val="nil"/>
            </w:tcBorders>
            <w:shd w:val="clear" w:color="auto" w:fill="FFFFFF"/>
            <w:vAlign w:val="center"/>
          </w:tcPr>
          <w:p>
            <w:pPr>
              <w:spacing w:line="264" w:lineRule="exact"/>
              <w:ind w:right="20"/>
              <w:jc w:val="right"/>
              <w:rPr>
                <w:rFonts w:ascii="宋体" w:hAnsi="宋体"/>
                <w:sz w:val="22"/>
              </w:rPr>
            </w:pPr>
            <w:r>
              <w:rPr>
                <w:rFonts w:hint="eastAsia" w:ascii="宋体" w:hAnsi="宋体"/>
                <w:sz w:val="22"/>
              </w:rPr>
              <w:t>37,400.00</w:t>
            </w:r>
          </w:p>
        </w:tc>
        <w:tc>
          <w:tcPr>
            <w:tcW w:w="254" w:type="dxa"/>
            <w:tcBorders>
              <w:top w:val="single" w:color="000000" w:sz="8" w:space="0"/>
              <w:left w:val="single" w:color="FFFFFF" w:sz="4" w:space="0"/>
              <w:bottom w:val="single" w:color="000000" w:sz="8" w:space="0"/>
              <w:right w:val="single" w:color="000000" w:sz="8" w:space="0"/>
              <w:tl2br w:val="nil"/>
              <w:tr2bl w:val="nil"/>
            </w:tcBorders>
            <w:shd w:val="clear" w:color="auto" w:fill="FFFFFF"/>
            <w:vAlign w:val="center"/>
          </w:tcPr>
          <w:p>
            <w:pPr>
              <w:rPr>
                <w:sz w:val="24"/>
              </w:rPr>
            </w:pPr>
          </w:p>
        </w:tc>
      </w:tr>
      <w:tr>
        <w:tblPrEx>
          <w:tblLayout w:type="fixed"/>
          <w:tblCellMar>
            <w:top w:w="0" w:type="dxa"/>
            <w:left w:w="0" w:type="dxa"/>
            <w:bottom w:w="0" w:type="dxa"/>
            <w:right w:w="0" w:type="dxa"/>
          </w:tblCellMar>
        </w:tblPrEx>
        <w:trPr>
          <w:trHeight w:val="280" w:hRule="exact"/>
        </w:trPr>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59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13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439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2309"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c>
          <w:tcPr>
            <w:tcW w:w="25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sz w:val="24"/>
              </w:rPr>
            </w:pPr>
          </w:p>
        </w:tc>
      </w:tr>
    </w:tbl>
    <w:p>
      <w:pPr>
        <w:adjustRightInd w:val="0"/>
        <w:snapToGrid w:val="0"/>
        <w:rPr>
          <w:rFonts w:asciiTheme="minorEastAsia" w:hAnsiTheme="minorEastAsia" w:eastAsiaTheme="minorEastAsia"/>
          <w:sz w:val="24"/>
        </w:rPr>
      </w:pPr>
    </w:p>
    <w:p>
      <w:pPr>
        <w:adjustRightInd w:val="0"/>
        <w:snapToGrid w:val="0"/>
        <w:rPr>
          <w:rFonts w:asciiTheme="minorEastAsia" w:hAnsiTheme="minorEastAsia" w:eastAsiaTheme="minorEastAsia"/>
          <w:sz w:val="24"/>
        </w:rPr>
      </w:pPr>
    </w:p>
    <w:p>
      <w:pPr>
        <w:adjustRightInd w:val="0"/>
        <w:snapToGrid w:val="0"/>
        <w:rPr>
          <w:strike/>
        </w:rPr>
      </w:pPr>
      <w:r>
        <w:rPr>
          <w:b/>
          <w:strike/>
          <w:sz w:val="28"/>
          <w:szCs w:val="28"/>
        </w:rPr>
        <w:br w:type="page"/>
      </w:r>
      <w:bookmarkEnd w:id="23"/>
    </w:p>
    <w:p>
      <w:pPr>
        <w:snapToGrid w:val="0"/>
        <w:spacing w:line="360" w:lineRule="auto"/>
        <w:jc w:val="center"/>
        <w:outlineLvl w:val="1"/>
        <w:rPr>
          <w:b/>
          <w:bCs/>
          <w:sz w:val="28"/>
          <w:szCs w:val="28"/>
        </w:rPr>
      </w:pPr>
      <w:bookmarkStart w:id="24" w:name="_Toc18075292"/>
      <w:r>
        <w:rPr>
          <w:rFonts w:hint="eastAsia"/>
          <w:b/>
          <w:bCs/>
          <w:sz w:val="28"/>
          <w:szCs w:val="28"/>
        </w:rPr>
        <w:t>第二部分 投标人须知通用条款</w:t>
      </w:r>
      <w:bookmarkEnd w:id="24"/>
    </w:p>
    <w:p>
      <w:pPr>
        <w:numPr>
          <w:ilvl w:val="0"/>
          <w:numId w:val="29"/>
        </w:numPr>
        <w:tabs>
          <w:tab w:val="left" w:pos="4395"/>
        </w:tabs>
        <w:autoSpaceDE w:val="0"/>
        <w:autoSpaceDN w:val="0"/>
        <w:adjustRightInd w:val="0"/>
        <w:snapToGrid w:val="0"/>
        <w:spacing w:line="360" w:lineRule="auto"/>
        <w:ind w:left="708" w:hanging="708" w:hangingChars="252"/>
        <w:jc w:val="center"/>
        <w:outlineLvl w:val="2"/>
        <w:rPr>
          <w:rFonts w:ascii="宋体" w:hAnsi="宋体"/>
          <w:b/>
          <w:sz w:val="28"/>
          <w:szCs w:val="28"/>
        </w:rPr>
      </w:pPr>
      <w:bookmarkStart w:id="25" w:name="_Toc435174933"/>
      <w:bookmarkStart w:id="26" w:name="_Toc438223136"/>
      <w:bookmarkStart w:id="27" w:name="_Toc435516650"/>
      <w:bookmarkStart w:id="28" w:name="_Toc18075293"/>
      <w:r>
        <w:rPr>
          <w:rFonts w:hint="eastAsia" w:ascii="宋体" w:hAnsi="宋体"/>
          <w:b/>
          <w:sz w:val="28"/>
          <w:szCs w:val="28"/>
        </w:rPr>
        <w:t>总</w:t>
      </w:r>
      <w:r>
        <w:rPr>
          <w:rFonts w:ascii="宋体" w:hAnsi="宋体"/>
          <w:b/>
          <w:sz w:val="28"/>
          <w:szCs w:val="28"/>
          <w:lang w:eastAsia="zh-TW"/>
        </w:rPr>
        <w:t xml:space="preserve"> </w:t>
      </w:r>
      <w:bookmarkEnd w:id="25"/>
      <w:bookmarkEnd w:id="26"/>
      <w:bookmarkEnd w:id="27"/>
      <w:bookmarkStart w:id="29" w:name="_Toc292267791"/>
      <w:r>
        <w:rPr>
          <w:rFonts w:hint="eastAsia" w:ascii="宋体" w:hAnsi="宋体"/>
          <w:b/>
          <w:sz w:val="28"/>
          <w:szCs w:val="28"/>
        </w:rPr>
        <w:t>则</w:t>
      </w:r>
      <w:bookmarkEnd w:id="28"/>
    </w:p>
    <w:bookmarkEnd w:id="29"/>
    <w:p>
      <w:pPr>
        <w:numPr>
          <w:ilvl w:val="0"/>
          <w:numId w:val="3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适用范围</w:t>
      </w:r>
    </w:p>
    <w:p>
      <w:pPr>
        <w:numPr>
          <w:ilvl w:val="1"/>
          <w:numId w:val="30"/>
        </w:numPr>
        <w:autoSpaceDE w:val="0"/>
        <w:autoSpaceDN w:val="0"/>
        <w:adjustRightInd w:val="0"/>
        <w:snapToGrid w:val="0"/>
        <w:spacing w:line="360" w:lineRule="auto"/>
        <w:jc w:val="left"/>
        <w:rPr>
          <w:rFonts w:ascii="宋体" w:hAnsi="宋体"/>
          <w:b/>
          <w:bCs/>
          <w:sz w:val="24"/>
        </w:rPr>
      </w:pPr>
      <w:r>
        <w:rPr>
          <w:rFonts w:hint="eastAsia" w:ascii="宋体" w:hAnsi="宋体"/>
          <w:sz w:val="24"/>
        </w:rPr>
        <w:t>本招标文件适用于本</w:t>
      </w:r>
      <w:r>
        <w:rPr>
          <w:rFonts w:hint="eastAsia" w:ascii="宋体" w:hAnsi="宋体"/>
          <w:b/>
          <w:sz w:val="24"/>
        </w:rPr>
        <w:t>投标邀请</w:t>
      </w:r>
      <w:r>
        <w:rPr>
          <w:rFonts w:hint="eastAsia" w:ascii="宋体" w:hAnsi="宋体"/>
          <w:sz w:val="24"/>
        </w:rPr>
        <w:t>中所述项目的政府采购。</w:t>
      </w:r>
    </w:p>
    <w:p>
      <w:pPr>
        <w:numPr>
          <w:ilvl w:val="0"/>
          <w:numId w:val="3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定义</w:t>
      </w:r>
    </w:p>
    <w:p>
      <w:pPr>
        <w:numPr>
          <w:ilvl w:val="1"/>
          <w:numId w:val="30"/>
        </w:numPr>
        <w:autoSpaceDE w:val="0"/>
        <w:autoSpaceDN w:val="0"/>
        <w:adjustRightInd w:val="0"/>
        <w:snapToGrid w:val="0"/>
        <w:spacing w:line="360" w:lineRule="auto"/>
        <w:rPr>
          <w:rFonts w:ascii="宋体" w:hAnsi="宋体" w:cs="黑体"/>
          <w:b/>
          <w:bCs/>
          <w:sz w:val="24"/>
        </w:rPr>
      </w:pPr>
      <w:r>
        <w:rPr>
          <w:rFonts w:hint="eastAsia" w:ascii="宋体" w:hAnsi="宋体"/>
          <w:sz w:val="24"/>
        </w:rPr>
        <w:t>政府采购监督管理部门指</w:t>
      </w:r>
      <w:r>
        <w:rPr>
          <w:rFonts w:hint="eastAsia" w:ascii="宋体" w:hAnsi="宋体" w:cs="宋体"/>
          <w:sz w:val="24"/>
          <w:lang w:eastAsia="zh-TW"/>
        </w:rPr>
        <w:t>人民政府财政部门</w:t>
      </w:r>
      <w:r>
        <w:rPr>
          <w:rFonts w:hint="eastAsia" w:ascii="宋体" w:hAnsi="宋体" w:cs="宋体"/>
          <w:sz w:val="24"/>
        </w:rPr>
        <w:t>。</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采购人指各级</w:t>
      </w:r>
      <w:r>
        <w:rPr>
          <w:rFonts w:ascii="宋体" w:hAnsi="宋体"/>
          <w:sz w:val="24"/>
        </w:rPr>
        <w:t>国家机关、事业单位和团体组织</w:t>
      </w:r>
      <w:r>
        <w:rPr>
          <w:rFonts w:hint="eastAsia" w:ascii="宋体" w:hAnsi="宋体"/>
          <w:sz w:val="24"/>
        </w:rPr>
        <w:t>。</w:t>
      </w:r>
      <w:r>
        <w:rPr>
          <w:rFonts w:hint="eastAsia" w:ascii="宋体" w:hAnsi="宋体" w:cs="宋体"/>
          <w:sz w:val="24"/>
          <w:lang w:eastAsia="zh-TW"/>
        </w:rPr>
        <w:t>本招标文件中所述的采购人已拥有一笔</w:t>
      </w:r>
      <w:r>
        <w:rPr>
          <w:rFonts w:hint="eastAsia" w:ascii="宋体" w:hAnsi="宋体" w:cs="宋体"/>
          <w:sz w:val="24"/>
        </w:rPr>
        <w:t>财政性</w:t>
      </w:r>
      <w:r>
        <w:rPr>
          <w:rFonts w:hint="eastAsia" w:ascii="宋体" w:hAnsi="宋体" w:cs="宋体"/>
          <w:sz w:val="24"/>
          <w:lang w:eastAsia="zh-TW"/>
        </w:rPr>
        <w:t>资金</w:t>
      </w:r>
      <w:r>
        <w:rPr>
          <w:rFonts w:hint="eastAsia" w:ascii="宋体" w:hAnsi="宋体" w:cs="宋体"/>
          <w:sz w:val="24"/>
        </w:rPr>
        <w:t>/贷款或资金来源已落实</w:t>
      </w:r>
      <w:r>
        <w:rPr>
          <w:rFonts w:hint="eastAsia" w:ascii="宋体" w:hAnsi="宋体" w:cs="宋体"/>
          <w:sz w:val="24"/>
          <w:lang w:eastAsia="zh-TW"/>
        </w:rPr>
        <w:t>。采购人计划将一部分</w:t>
      </w:r>
      <w:r>
        <w:rPr>
          <w:rFonts w:hint="eastAsia" w:ascii="宋体" w:hAnsi="宋体" w:cs="宋体"/>
          <w:sz w:val="24"/>
        </w:rPr>
        <w:t>或全部</w:t>
      </w:r>
      <w:r>
        <w:rPr>
          <w:rFonts w:hint="eastAsia" w:ascii="宋体" w:hAnsi="宋体" w:cs="宋体"/>
          <w:sz w:val="24"/>
          <w:lang w:eastAsia="zh-TW"/>
        </w:rPr>
        <w:t>资金</w:t>
      </w:r>
      <w:r>
        <w:rPr>
          <w:rFonts w:hint="eastAsia" w:ascii="宋体" w:hAnsi="宋体" w:cs="宋体"/>
          <w:sz w:val="24"/>
        </w:rPr>
        <w:t>/贷款</w:t>
      </w:r>
      <w:r>
        <w:rPr>
          <w:rFonts w:hint="eastAsia" w:ascii="宋体" w:hAnsi="宋体" w:cs="宋体"/>
          <w:sz w:val="24"/>
          <w:lang w:eastAsia="zh-TW"/>
        </w:rPr>
        <w:t>用于支付本次</w:t>
      </w:r>
      <w:r>
        <w:rPr>
          <w:rFonts w:hint="eastAsia" w:ascii="宋体" w:hAnsi="宋体" w:cs="宋体"/>
          <w:sz w:val="24"/>
        </w:rPr>
        <w:t>招标</w:t>
      </w:r>
      <w:r>
        <w:rPr>
          <w:rFonts w:hint="eastAsia" w:ascii="宋体" w:hAnsi="宋体" w:cs="宋体"/>
          <w:sz w:val="24"/>
          <w:lang w:eastAsia="zh-TW"/>
        </w:rPr>
        <w:t>后所签订合同项下的款项</w:t>
      </w:r>
      <w:r>
        <w:rPr>
          <w:rFonts w:hint="eastAsia" w:ascii="宋体" w:hAnsi="宋体" w:cs="宋体"/>
          <w:sz w:val="24"/>
        </w:rPr>
        <w:t>。</w:t>
      </w:r>
    </w:p>
    <w:p>
      <w:pPr>
        <w:numPr>
          <w:ilvl w:val="1"/>
          <w:numId w:val="30"/>
        </w:numPr>
        <w:autoSpaceDE w:val="0"/>
        <w:autoSpaceDN w:val="0"/>
        <w:adjustRightInd w:val="0"/>
        <w:snapToGrid w:val="0"/>
        <w:spacing w:line="360" w:lineRule="auto"/>
        <w:rPr>
          <w:rFonts w:ascii="宋体" w:hAnsi="宋体"/>
          <w:strike/>
          <w:color w:val="0000CC"/>
          <w:sz w:val="24"/>
        </w:rPr>
      </w:pPr>
      <w:r>
        <w:rPr>
          <w:rFonts w:hint="eastAsia" w:ascii="宋体" w:hAnsi="宋体"/>
          <w:sz w:val="24"/>
        </w:rPr>
        <w:t>采购代理机构指按照规定办理名录登记并通过审核的代理机构，其联系方式见</w:t>
      </w:r>
      <w:r>
        <w:rPr>
          <w:rFonts w:hint="eastAsia" w:hAnsi="宋体"/>
          <w:snapToGrid w:val="0"/>
          <w:sz w:val="24"/>
        </w:rPr>
        <w:t>本</w:t>
      </w:r>
      <w:r>
        <w:rPr>
          <w:rFonts w:hint="eastAsia" w:ascii="宋体" w:hAnsi="宋体"/>
          <w:b/>
          <w:sz w:val="24"/>
        </w:rPr>
        <w:t>投标邀请</w:t>
      </w:r>
      <w:r>
        <w:rPr>
          <w:rFonts w:hint="eastAsia" w:ascii="宋体" w:hAnsi="宋体"/>
          <w:sz w:val="24"/>
        </w:rPr>
        <w:t>的联系事项。</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供应商是指在中华人民共和国境内注册（登记），向采购人提供货物、工程或者服务的法人、其他组织或者自然人。</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投标人是指响应招标、参加投标竞争的法人、其他组织或者自然人。</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中标人是指经法定程序确定并授予合同的投标人。</w:t>
      </w:r>
    </w:p>
    <w:p>
      <w:pPr>
        <w:numPr>
          <w:ilvl w:val="0"/>
          <w:numId w:val="3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合格的货物和服务</w:t>
      </w:r>
    </w:p>
    <w:p>
      <w:pPr>
        <w:numPr>
          <w:ilvl w:val="1"/>
          <w:numId w:val="30"/>
        </w:numPr>
        <w:autoSpaceDE w:val="0"/>
        <w:autoSpaceDN w:val="0"/>
        <w:adjustRightInd w:val="0"/>
        <w:snapToGrid w:val="0"/>
        <w:spacing w:line="360" w:lineRule="auto"/>
        <w:rPr>
          <w:rFonts w:ascii="宋体" w:hAnsi="宋体" w:cs="黑体"/>
          <w:b/>
          <w:bCs/>
          <w:sz w:val="24"/>
        </w:rPr>
      </w:pPr>
      <w:r>
        <w:rPr>
          <w:rFonts w:hint="eastAsia" w:ascii="宋体" w:hAnsi="宋体"/>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服务是指除货物和工程以外的其他政府采购对象，且满足实质性采购需求。</w:t>
      </w:r>
    </w:p>
    <w:p>
      <w:pPr>
        <w:numPr>
          <w:ilvl w:val="1"/>
          <w:numId w:val="30"/>
        </w:numPr>
        <w:autoSpaceDE w:val="0"/>
        <w:autoSpaceDN w:val="0"/>
        <w:adjustRightInd w:val="0"/>
        <w:snapToGrid w:val="0"/>
        <w:spacing w:line="360" w:lineRule="auto"/>
        <w:rPr>
          <w:rFonts w:ascii="宋体" w:hAnsi="宋体"/>
          <w:sz w:val="24"/>
        </w:rPr>
      </w:pPr>
      <w:r>
        <w:rPr>
          <w:rFonts w:hint="eastAsia" w:ascii="宋体" w:hAnsi="宋体"/>
          <w:sz w:val="24"/>
        </w:rPr>
        <w:t>进口产品是指通过中国海关报关验放进入中国境内且产自关境外的产品</w:t>
      </w:r>
      <w:bookmarkStart w:id="30" w:name="_Toc211763038"/>
      <w:r>
        <w:rPr>
          <w:rFonts w:hint="eastAsia" w:ascii="宋体" w:hAnsi="宋体"/>
          <w:sz w:val="24"/>
        </w:rPr>
        <w:t>。依据《政府采购进口产品管理办法</w:t>
      </w:r>
      <w:bookmarkEnd w:id="30"/>
      <w:r>
        <w:rPr>
          <w:rFonts w:hint="eastAsia" w:ascii="宋体" w:hAnsi="宋体"/>
          <w:sz w:val="24"/>
        </w:rPr>
        <w:t>》优先采购向我国企业转让技术、与我国企业签订消化吸收再创新方案的供应商的进口产品。</w:t>
      </w:r>
    </w:p>
    <w:p>
      <w:pPr>
        <w:numPr>
          <w:ilvl w:val="0"/>
          <w:numId w:val="3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投标费用</w:t>
      </w:r>
    </w:p>
    <w:p>
      <w:pPr>
        <w:numPr>
          <w:ilvl w:val="1"/>
          <w:numId w:val="30"/>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投标人应承担所有与准备和参加投标有关的费用。不论投标的结果如何</w:t>
      </w:r>
      <w:r>
        <w:rPr>
          <w:rFonts w:hint="eastAsia" w:ascii="宋体" w:hAnsi="宋体" w:cs="宋体"/>
          <w:sz w:val="24"/>
        </w:rPr>
        <w:t>，本招标文件中所述的</w:t>
      </w:r>
      <w:r>
        <w:rPr>
          <w:rFonts w:hint="eastAsia" w:ascii="宋体" w:hAnsi="宋体" w:cs="宋体"/>
          <w:sz w:val="24"/>
          <w:lang w:eastAsia="zh-TW"/>
        </w:rPr>
        <w:t>采购人或者采购代理机构均无义务和责任承担这些费用</w:t>
      </w:r>
      <w:r>
        <w:rPr>
          <w:rFonts w:hint="eastAsia" w:ascii="宋体" w:hAnsi="宋体" w:cs="宋体"/>
          <w:sz w:val="24"/>
        </w:rPr>
        <w:t>。</w:t>
      </w:r>
    </w:p>
    <w:p>
      <w:pPr>
        <w:numPr>
          <w:ilvl w:val="0"/>
          <w:numId w:val="30"/>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其他</w:t>
      </w:r>
    </w:p>
    <w:p>
      <w:pPr>
        <w:numPr>
          <w:ilvl w:val="1"/>
          <w:numId w:val="30"/>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所有时间均为24小时制北京时间，所有货币单位均为人民币元，所使用的计量单位均以《中华人民共和国法定计量单位》为准（特别注明除外）</w:t>
      </w:r>
      <w:r>
        <w:rPr>
          <w:rFonts w:hint="eastAsia" w:ascii="宋体" w:hAnsi="宋体" w:cs="宋体"/>
          <w:sz w:val="24"/>
        </w:rPr>
        <w:t>。</w:t>
      </w:r>
    </w:p>
    <w:p>
      <w:pPr>
        <w:numPr>
          <w:ilvl w:val="1"/>
          <w:numId w:val="30"/>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供应商（投标人）向</w:t>
      </w:r>
      <w:r>
        <w:rPr>
          <w:rFonts w:hint="eastAsia" w:ascii="宋体" w:hAnsi="宋体" w:cs="宋体"/>
          <w:sz w:val="24"/>
        </w:rPr>
        <w:t>本招标文件中所述的</w:t>
      </w:r>
      <w:r>
        <w:rPr>
          <w:rFonts w:hint="eastAsia" w:ascii="宋体" w:hAnsi="宋体" w:cs="宋体"/>
          <w:sz w:val="24"/>
          <w:lang w:eastAsia="zh-TW"/>
        </w:rPr>
        <w:t>采购代理机构咨询的有关</w:t>
      </w:r>
      <w:r>
        <w:rPr>
          <w:rFonts w:hint="eastAsia" w:ascii="宋体" w:hAnsi="宋体" w:cs="宋体"/>
          <w:sz w:val="24"/>
        </w:rPr>
        <w:t>本招标</w:t>
      </w:r>
      <w:r>
        <w:rPr>
          <w:rFonts w:hint="eastAsia" w:ascii="宋体" w:hAnsi="宋体" w:cs="宋体"/>
          <w:sz w:val="24"/>
          <w:lang w:eastAsia="zh-TW"/>
        </w:rPr>
        <w:t>项目事项，一切以法律法规的规定和本公司书面</w:t>
      </w:r>
      <w:r>
        <w:rPr>
          <w:rFonts w:hint="eastAsia" w:ascii="宋体" w:hAnsi="宋体" w:cs="宋体"/>
          <w:sz w:val="24"/>
        </w:rPr>
        <w:t>答复</w:t>
      </w:r>
      <w:r>
        <w:rPr>
          <w:rFonts w:hint="eastAsia" w:ascii="宋体" w:hAnsi="宋体" w:cs="宋体"/>
          <w:sz w:val="24"/>
          <w:lang w:eastAsia="zh-TW"/>
        </w:rPr>
        <w:t>为准，其他一切形式均为个人意见，不代表本公司的意见。</w:t>
      </w:r>
    </w:p>
    <w:p>
      <w:pPr>
        <w:numPr>
          <w:ilvl w:val="0"/>
          <w:numId w:val="29"/>
        </w:numPr>
        <w:tabs>
          <w:tab w:val="left" w:pos="4395"/>
        </w:tabs>
        <w:autoSpaceDE w:val="0"/>
        <w:autoSpaceDN w:val="0"/>
        <w:adjustRightInd w:val="0"/>
        <w:snapToGrid w:val="0"/>
        <w:spacing w:line="360" w:lineRule="auto"/>
        <w:ind w:left="708" w:hanging="708" w:hangingChars="252"/>
        <w:jc w:val="center"/>
        <w:outlineLvl w:val="2"/>
        <w:rPr>
          <w:rFonts w:ascii="宋体" w:hAnsi="宋体"/>
          <w:b/>
          <w:sz w:val="28"/>
          <w:szCs w:val="28"/>
          <w:lang w:eastAsia="zh-TW"/>
        </w:rPr>
      </w:pPr>
      <w:bookmarkStart w:id="31" w:name="_Toc18075294"/>
      <w:bookmarkStart w:id="32" w:name="_Toc435174934"/>
      <w:bookmarkStart w:id="33" w:name="_Toc438223137"/>
      <w:bookmarkStart w:id="34" w:name="_Toc435516651"/>
      <w:r>
        <w:rPr>
          <w:rFonts w:hint="eastAsia" w:ascii="宋体" w:hAnsi="宋体"/>
          <w:b/>
          <w:sz w:val="28"/>
          <w:szCs w:val="28"/>
          <w:lang w:eastAsia="zh-TW"/>
        </w:rPr>
        <w:t>招标文件</w:t>
      </w:r>
      <w:bookmarkEnd w:id="31"/>
      <w:bookmarkEnd w:id="32"/>
      <w:bookmarkEnd w:id="33"/>
      <w:bookmarkEnd w:id="34"/>
    </w:p>
    <w:p>
      <w:pPr>
        <w:numPr>
          <w:ilvl w:val="0"/>
          <w:numId w:val="31"/>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招标文件的编制依据与构成</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本招标文件的编制依据是《中华人民共和国政府采购法》、</w:t>
      </w:r>
      <w:r>
        <w:rPr>
          <w:rFonts w:hint="eastAsia"/>
        </w:rPr>
        <w:t>《</w:t>
      </w:r>
      <w:r>
        <w:rPr>
          <w:rFonts w:hint="eastAsia" w:ascii="宋体" w:hAnsi="宋体"/>
          <w:sz w:val="24"/>
        </w:rPr>
        <w:t>中华人民共和国政府采购法实施条例</w:t>
      </w:r>
      <w:r>
        <w:rPr>
          <w:rFonts w:hint="eastAsia"/>
        </w:rPr>
        <w:t>》</w:t>
      </w:r>
      <w:r>
        <w:rPr>
          <w:rFonts w:hint="eastAsia" w:ascii="宋体" w:hAnsi="宋体"/>
          <w:sz w:val="24"/>
        </w:rPr>
        <w:t>、《政府采购货物和服务招标投标管理办法》及其配套的法规、规章、政策等。</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招标文件以中文文字编写。招标文件共</w:t>
      </w:r>
      <w:r>
        <w:rPr>
          <w:rFonts w:hint="eastAsia" w:ascii="宋体" w:hAnsi="宋体" w:cs="宋体"/>
          <w:sz w:val="24"/>
        </w:rPr>
        <w:t>六</w:t>
      </w:r>
      <w:r>
        <w:rPr>
          <w:rFonts w:hint="eastAsia" w:ascii="宋体" w:hAnsi="宋体" w:cs="宋体"/>
          <w:sz w:val="24"/>
          <w:lang w:eastAsia="zh-TW"/>
        </w:rPr>
        <w:t>章。</w:t>
      </w:r>
      <w:r>
        <w:rPr>
          <w:rFonts w:hint="eastAsia" w:ascii="宋体" w:hAnsi="宋体" w:cs="宋体"/>
          <w:sz w:val="24"/>
        </w:rPr>
        <w:t>由下列文件以及在招标过程中发出的招标答疑和澄清或修改文件组成，</w:t>
      </w:r>
      <w:r>
        <w:rPr>
          <w:rFonts w:hint="eastAsia" w:ascii="宋体" w:hAnsi="宋体" w:cs="宋体"/>
          <w:sz w:val="24"/>
          <w:lang w:eastAsia="zh-TW"/>
        </w:rPr>
        <w:t>内容如下</w:t>
      </w:r>
      <w:r>
        <w:rPr>
          <w:rFonts w:hint="eastAsia" w:ascii="宋体" w:hAnsi="宋体" w:cs="宋体"/>
          <w:sz w:val="24"/>
        </w:rPr>
        <w:t>：</w:t>
      </w:r>
    </w:p>
    <w:p>
      <w:pPr>
        <w:snapToGrid w:val="0"/>
        <w:spacing w:line="360" w:lineRule="auto"/>
        <w:ind w:left="445" w:leftChars="212" w:firstLine="1"/>
        <w:rPr>
          <w:rFonts w:ascii="宋体" w:hAnsi="宋体"/>
          <w:b/>
          <w:sz w:val="24"/>
        </w:rPr>
      </w:pPr>
      <w:r>
        <w:rPr>
          <w:rFonts w:hint="eastAsia" w:ascii="宋体" w:hAnsi="宋体" w:cs="宋体"/>
          <w:b/>
          <w:sz w:val="24"/>
          <w:lang w:eastAsia="zh-TW"/>
        </w:rPr>
        <w:t>第一章</w:t>
      </w:r>
      <w:r>
        <w:rPr>
          <w:rFonts w:hint="eastAsia" w:ascii="宋体" w:hAnsi="宋体" w:cs="宋体"/>
          <w:b/>
          <w:sz w:val="24"/>
        </w:rPr>
        <w:t>　</w:t>
      </w:r>
      <w:r>
        <w:rPr>
          <w:rFonts w:hint="eastAsia" w:ascii="宋体" w:hAnsi="宋体" w:cs="宋体"/>
          <w:b/>
          <w:sz w:val="24"/>
          <w:lang w:eastAsia="zh-TW"/>
        </w:rPr>
        <w:t>投标邀请</w:t>
      </w:r>
    </w:p>
    <w:p>
      <w:pPr>
        <w:snapToGrid w:val="0"/>
        <w:spacing w:line="360" w:lineRule="auto"/>
        <w:ind w:left="445" w:leftChars="212" w:firstLine="1"/>
        <w:rPr>
          <w:rFonts w:ascii="宋体" w:hAnsi="宋体"/>
          <w:b/>
          <w:sz w:val="24"/>
        </w:rPr>
      </w:pPr>
      <w:r>
        <w:rPr>
          <w:rFonts w:hint="eastAsia" w:ascii="宋体" w:hAnsi="宋体" w:cs="宋体"/>
          <w:b/>
          <w:sz w:val="24"/>
          <w:lang w:eastAsia="zh-TW"/>
        </w:rPr>
        <w:t>第二章</w:t>
      </w:r>
      <w:r>
        <w:rPr>
          <w:rFonts w:hint="eastAsia" w:ascii="宋体" w:hAnsi="宋体" w:cs="宋体"/>
          <w:b/>
          <w:sz w:val="24"/>
        </w:rPr>
        <w:t>　用户需求书</w:t>
      </w:r>
    </w:p>
    <w:p>
      <w:pPr>
        <w:tabs>
          <w:tab w:val="left" w:pos="3915"/>
        </w:tabs>
        <w:snapToGrid w:val="0"/>
        <w:spacing w:line="360" w:lineRule="auto"/>
        <w:ind w:left="445" w:leftChars="212" w:firstLine="1"/>
        <w:rPr>
          <w:rFonts w:ascii="宋体" w:hAnsi="宋体" w:cs="宋体"/>
          <w:b/>
          <w:sz w:val="24"/>
        </w:rPr>
      </w:pPr>
      <w:r>
        <w:rPr>
          <w:rFonts w:hint="eastAsia" w:ascii="宋体" w:hAnsi="宋体" w:cs="宋体"/>
          <w:b/>
          <w:sz w:val="24"/>
        </w:rPr>
        <w:t>第三章　评标方法和标准</w:t>
      </w:r>
    </w:p>
    <w:p>
      <w:pPr>
        <w:snapToGrid w:val="0"/>
        <w:spacing w:line="360" w:lineRule="auto"/>
        <w:ind w:left="445" w:leftChars="212" w:firstLine="1"/>
        <w:rPr>
          <w:rFonts w:ascii="宋体" w:hAnsi="宋体"/>
          <w:b/>
          <w:sz w:val="24"/>
        </w:rPr>
      </w:pPr>
      <w:r>
        <w:rPr>
          <w:rFonts w:hint="eastAsia" w:ascii="宋体" w:hAnsi="宋体" w:cs="宋体"/>
          <w:b/>
          <w:sz w:val="24"/>
          <w:lang w:eastAsia="zh-TW"/>
        </w:rPr>
        <w:t>第</w:t>
      </w:r>
      <w:r>
        <w:rPr>
          <w:rFonts w:hint="eastAsia" w:ascii="宋体" w:hAnsi="宋体" w:cs="宋体"/>
          <w:b/>
          <w:sz w:val="24"/>
        </w:rPr>
        <w:t>四</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投标人须知</w:t>
      </w:r>
    </w:p>
    <w:p>
      <w:pPr>
        <w:snapToGrid w:val="0"/>
        <w:spacing w:line="360" w:lineRule="auto"/>
        <w:ind w:left="445" w:leftChars="212" w:firstLine="1"/>
        <w:rPr>
          <w:rFonts w:ascii="宋体" w:hAnsi="宋体"/>
          <w:b/>
          <w:sz w:val="24"/>
        </w:rPr>
      </w:pPr>
      <w:r>
        <w:rPr>
          <w:rFonts w:hint="eastAsia" w:ascii="宋体" w:hAnsi="宋体" w:cs="宋体"/>
          <w:b/>
          <w:sz w:val="24"/>
          <w:lang w:eastAsia="zh-TW"/>
        </w:rPr>
        <w:t>第</w:t>
      </w:r>
      <w:r>
        <w:rPr>
          <w:rFonts w:hint="eastAsia" w:ascii="宋体" w:hAnsi="宋体" w:cs="宋体"/>
          <w:b/>
          <w:sz w:val="24"/>
        </w:rPr>
        <w:t>五</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合同</w:t>
      </w:r>
      <w:r>
        <w:rPr>
          <w:rFonts w:hint="eastAsia" w:ascii="宋体" w:hAnsi="宋体" w:cs="宋体"/>
          <w:b/>
          <w:sz w:val="24"/>
        </w:rPr>
        <w:t>格式条款</w:t>
      </w:r>
    </w:p>
    <w:p>
      <w:pPr>
        <w:snapToGrid w:val="0"/>
        <w:spacing w:line="360" w:lineRule="auto"/>
        <w:ind w:left="445" w:leftChars="212" w:firstLine="1"/>
        <w:rPr>
          <w:rFonts w:ascii="宋体" w:hAnsi="宋体" w:cs="宋体"/>
          <w:b/>
          <w:sz w:val="24"/>
        </w:rPr>
      </w:pPr>
      <w:r>
        <w:rPr>
          <w:rFonts w:hint="eastAsia" w:ascii="宋体" w:hAnsi="宋体" w:cs="宋体"/>
          <w:b/>
          <w:sz w:val="24"/>
          <w:lang w:eastAsia="zh-TW"/>
        </w:rPr>
        <w:t>第</w:t>
      </w:r>
      <w:r>
        <w:rPr>
          <w:rFonts w:hint="eastAsia" w:ascii="宋体" w:hAnsi="宋体" w:cs="宋体"/>
          <w:b/>
          <w:sz w:val="24"/>
        </w:rPr>
        <w:t>六</w:t>
      </w:r>
      <w:r>
        <w:rPr>
          <w:rFonts w:hint="eastAsia" w:ascii="宋体" w:hAnsi="宋体" w:cs="宋体"/>
          <w:b/>
          <w:sz w:val="24"/>
          <w:lang w:eastAsia="zh-TW"/>
        </w:rPr>
        <w:t>章</w:t>
      </w:r>
      <w:r>
        <w:rPr>
          <w:rFonts w:hint="eastAsia" w:ascii="宋体" w:hAnsi="宋体" w:cs="宋体"/>
          <w:b/>
          <w:sz w:val="24"/>
        </w:rPr>
        <w:t>　投标文件格式</w:t>
      </w:r>
    </w:p>
    <w:p>
      <w:pPr>
        <w:numPr>
          <w:ilvl w:val="1"/>
          <w:numId w:val="31"/>
        </w:numPr>
        <w:autoSpaceDE w:val="0"/>
        <w:autoSpaceDN w:val="0"/>
        <w:adjustRightInd w:val="0"/>
        <w:snapToGrid w:val="0"/>
        <w:spacing w:line="360" w:lineRule="auto"/>
        <w:jc w:val="left"/>
        <w:rPr>
          <w:rFonts w:ascii="宋体" w:hAnsi="宋体" w:cs="宋体"/>
          <w:sz w:val="24"/>
          <w:lang w:eastAsia="zh-TW"/>
        </w:rPr>
      </w:pPr>
      <w:r>
        <w:rPr>
          <w:rFonts w:hint="eastAsia" w:ascii="宋体" w:hAnsi="宋体" w:cs="宋体"/>
          <w:sz w:val="24"/>
        </w:rPr>
        <w:t>本</w:t>
      </w:r>
      <w:r>
        <w:rPr>
          <w:rFonts w:hint="eastAsia" w:ascii="宋体" w:hAnsi="宋体" w:cs="宋体"/>
          <w:sz w:val="24"/>
          <w:lang w:eastAsia="zh-TW"/>
        </w:rPr>
        <w:t>招标文件的解释权归</w:t>
      </w:r>
      <w:r>
        <w:rPr>
          <w:rFonts w:hint="eastAsia" w:ascii="宋体" w:hAnsi="宋体" w:cs="宋体"/>
          <w:sz w:val="24"/>
        </w:rPr>
        <w:t>本招标文件中所述的</w:t>
      </w:r>
      <w:r>
        <w:rPr>
          <w:rFonts w:hint="eastAsia" w:ascii="宋体" w:hAnsi="宋体" w:cs="宋体"/>
          <w:sz w:val="24"/>
          <w:lang w:eastAsia="zh-TW"/>
        </w:rPr>
        <w:t>采购人</w:t>
      </w:r>
      <w:r>
        <w:rPr>
          <w:rFonts w:hint="eastAsia" w:ascii="宋体" w:hAnsi="宋体" w:cs="宋体"/>
          <w:sz w:val="24"/>
        </w:rPr>
        <w:t>、</w:t>
      </w:r>
      <w:r>
        <w:rPr>
          <w:rFonts w:hint="eastAsia" w:ascii="宋体" w:hAnsi="宋体" w:cs="宋体"/>
          <w:sz w:val="24"/>
          <w:lang w:eastAsia="zh-TW"/>
        </w:rPr>
        <w:t>采购代理机构所有。</w:t>
      </w:r>
    </w:p>
    <w:p>
      <w:pPr>
        <w:numPr>
          <w:ilvl w:val="0"/>
          <w:numId w:val="31"/>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招标文件的澄清或修改</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采购人或者采购代理机构可以对已发出的招标文件进行必要的澄清或修改。</w:t>
      </w:r>
      <w:r>
        <w:rPr>
          <w:rFonts w:hint="eastAsia" w:ascii="宋体" w:hAnsi="宋体"/>
          <w:sz w:val="24"/>
        </w:rPr>
        <w:t>招标文件的澄清或修改均以</w:t>
      </w:r>
      <w:r>
        <w:rPr>
          <w:rFonts w:hint="eastAsia" w:ascii="宋体" w:hAnsi="宋体" w:cs="宋体"/>
          <w:sz w:val="24"/>
        </w:rPr>
        <w:t>书面形式明确的内容为准。当招标文件的澄清、修改、补充等在同一内容的表述不一致时，以最后发出的书面形式的文件为准。</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采购人或者采购代理机构</w:t>
      </w:r>
      <w:r>
        <w:rPr>
          <w:rFonts w:hint="eastAsia" w:ascii="宋体" w:hAnsi="宋体" w:cs="宋体"/>
          <w:sz w:val="24"/>
        </w:rPr>
        <w:t>将</w:t>
      </w:r>
      <w:r>
        <w:rPr>
          <w:rFonts w:hint="eastAsia" w:ascii="宋体" w:hAnsi="宋体" w:cs="宋体"/>
          <w:sz w:val="24"/>
          <w:lang w:eastAsia="zh-TW"/>
        </w:rPr>
        <w:t>澄清</w:t>
      </w:r>
      <w:r>
        <w:rPr>
          <w:rFonts w:hint="eastAsia" w:ascii="宋体" w:hAnsi="宋体"/>
          <w:sz w:val="24"/>
        </w:rPr>
        <w:t>（更正/变更）</w:t>
      </w:r>
      <w:r>
        <w:rPr>
          <w:rFonts w:hint="eastAsia" w:ascii="宋体" w:hAnsi="宋体" w:cs="宋体"/>
          <w:sz w:val="24"/>
          <w:lang w:eastAsia="zh-TW"/>
        </w:rPr>
        <w:t>公告</w:t>
      </w:r>
      <w:r>
        <w:rPr>
          <w:rFonts w:hint="eastAsia" w:ascii="宋体" w:hAnsi="宋体"/>
          <w:sz w:val="24"/>
        </w:rPr>
        <w:t>通知</w:t>
      </w:r>
      <w:r>
        <w:rPr>
          <w:rFonts w:hint="eastAsia"/>
          <w:bCs/>
          <w:sz w:val="24"/>
        </w:rPr>
        <w:t>成功购买招标文件</w:t>
      </w:r>
      <w:r>
        <w:rPr>
          <w:rFonts w:hint="eastAsia" w:ascii="宋体" w:hAnsi="宋体"/>
          <w:sz w:val="24"/>
        </w:rPr>
        <w:t>的供应商，供应商在收到澄清或修改（更正/变更）通知后，应按要求以书面形式向采购人或者采购代理机构确认。</w:t>
      </w:r>
      <w:r>
        <w:rPr>
          <w:rFonts w:hint="eastAsia" w:ascii="宋体" w:hAnsi="宋体" w:cs="宋体"/>
          <w:sz w:val="24"/>
          <w:lang w:eastAsia="zh-TW"/>
        </w:rPr>
        <w:t>如在24小时之内无书面</w:t>
      </w:r>
      <w:r>
        <w:rPr>
          <w:rFonts w:hint="eastAsia" w:ascii="宋体" w:hAnsi="宋体"/>
          <w:sz w:val="24"/>
        </w:rPr>
        <w:t>确认</w:t>
      </w:r>
      <w:r>
        <w:rPr>
          <w:rFonts w:hint="eastAsia" w:ascii="宋体" w:hAnsi="宋体" w:cs="宋体"/>
          <w:sz w:val="24"/>
          <w:lang w:eastAsia="zh-TW"/>
        </w:rPr>
        <w:t>则视为已收悉，并有责任履行相应的义务。</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采购人或者采购代理机构</w:t>
      </w:r>
      <w:r>
        <w:rPr>
          <w:rFonts w:hint="eastAsia" w:ascii="宋体" w:hAnsi="宋体" w:cs="宋体"/>
          <w:sz w:val="24"/>
        </w:rPr>
        <w:t>发出的</w:t>
      </w:r>
      <w:r>
        <w:rPr>
          <w:rFonts w:hint="eastAsia" w:ascii="宋体" w:hAnsi="宋体"/>
          <w:sz w:val="24"/>
        </w:rPr>
        <w:t>澄清或修改（更正/变更）的内容为招标文件的组成部分，</w:t>
      </w:r>
      <w:r>
        <w:rPr>
          <w:rFonts w:hint="eastAsia" w:ascii="宋体" w:hAnsi="宋体" w:cs="宋体"/>
          <w:sz w:val="24"/>
          <w:lang w:eastAsia="zh-TW"/>
        </w:rPr>
        <w:t>并对供应商具有约束力</w:t>
      </w:r>
      <w:r>
        <w:rPr>
          <w:rFonts w:hint="eastAsia" w:ascii="宋体" w:hAnsi="宋体" w:cs="宋体"/>
          <w:sz w:val="24"/>
        </w:rPr>
        <w:t>。</w:t>
      </w:r>
    </w:p>
    <w:p>
      <w:pPr>
        <w:numPr>
          <w:ilvl w:val="0"/>
          <w:numId w:val="31"/>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现场考察或者召开开标前答疑会</w:t>
      </w:r>
    </w:p>
    <w:p>
      <w:pPr>
        <w:numPr>
          <w:ilvl w:val="1"/>
          <w:numId w:val="31"/>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中另有规定，否则不举行项目</w:t>
      </w:r>
      <w:r>
        <w:rPr>
          <w:rFonts w:hint="eastAsia" w:ascii="宋体" w:hAnsi="宋体"/>
          <w:bCs/>
          <w:sz w:val="24"/>
        </w:rPr>
        <w:t>现场考察或者召开开标前答疑会</w:t>
      </w:r>
      <w:r>
        <w:rPr>
          <w:rFonts w:hint="eastAsia" w:ascii="宋体" w:hAnsi="宋体" w:cs="宋体"/>
          <w:sz w:val="24"/>
        </w:rPr>
        <w:t>，如举行</w:t>
      </w:r>
      <w:r>
        <w:rPr>
          <w:rFonts w:hint="eastAsia" w:ascii="宋体" w:hAnsi="宋体"/>
          <w:bCs/>
          <w:sz w:val="24"/>
        </w:rPr>
        <w:t>现场考察或者召开开标前答疑会</w:t>
      </w:r>
      <w:r>
        <w:rPr>
          <w:rFonts w:hint="eastAsia" w:ascii="宋体" w:hAnsi="宋体" w:cs="宋体"/>
          <w:sz w:val="24"/>
        </w:rPr>
        <w:t>的，则按以下规定：</w:t>
      </w:r>
    </w:p>
    <w:p>
      <w:pPr>
        <w:numPr>
          <w:ilvl w:val="2"/>
          <w:numId w:val="31"/>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在</w:t>
      </w:r>
      <w:r>
        <w:rPr>
          <w:rFonts w:hint="eastAsia" w:ascii="宋体" w:hAnsi="宋体" w:cs="黑体"/>
          <w:b/>
          <w:sz w:val="24"/>
          <w:lang w:eastAsia="zh-TW"/>
        </w:rPr>
        <w:t>投标人须知前附表</w:t>
      </w:r>
      <w:r>
        <w:rPr>
          <w:rFonts w:hint="eastAsia" w:ascii="宋体" w:hAnsi="宋体" w:cs="宋体"/>
          <w:sz w:val="24"/>
        </w:rPr>
        <w:t>中规定的日期、时间和地点组织</w:t>
      </w:r>
      <w:r>
        <w:rPr>
          <w:rFonts w:hint="eastAsia" w:ascii="宋体" w:hAnsi="宋体"/>
          <w:bCs/>
          <w:sz w:val="24"/>
        </w:rPr>
        <w:t>现场考察或者召开开标前答疑会</w:t>
      </w:r>
      <w:r>
        <w:rPr>
          <w:rFonts w:hint="eastAsia" w:ascii="宋体" w:hAnsi="宋体" w:cs="宋体"/>
          <w:sz w:val="24"/>
        </w:rPr>
        <w:t>；</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rPr>
        <w:t>供应商</w:t>
      </w:r>
      <w:r>
        <w:rPr>
          <w:rFonts w:hint="eastAsia" w:ascii="宋体" w:hAnsi="宋体" w:cs="宋体"/>
          <w:sz w:val="24"/>
          <w:lang w:eastAsia="zh-TW"/>
        </w:rPr>
        <w:t>对本项目提出的疑问，</w:t>
      </w:r>
      <w:r>
        <w:rPr>
          <w:rFonts w:hint="eastAsia" w:ascii="宋体" w:hAnsi="宋体" w:cs="宋体"/>
          <w:sz w:val="24"/>
        </w:rPr>
        <w:t>可</w:t>
      </w:r>
      <w:r>
        <w:rPr>
          <w:rFonts w:hint="eastAsia" w:ascii="宋体" w:hAnsi="宋体" w:cs="宋体"/>
          <w:sz w:val="24"/>
          <w:lang w:eastAsia="zh-TW"/>
        </w:rPr>
        <w:t>在</w:t>
      </w:r>
      <w:r>
        <w:rPr>
          <w:rFonts w:hint="eastAsia" w:ascii="宋体" w:hAnsi="宋体"/>
          <w:bCs/>
          <w:sz w:val="24"/>
        </w:rPr>
        <w:t>现场考察或者召开开标前答疑会</w:t>
      </w:r>
      <w:r>
        <w:rPr>
          <w:rFonts w:hint="eastAsia" w:ascii="宋体" w:hAnsi="宋体" w:cs="宋体"/>
          <w:sz w:val="24"/>
          <w:lang w:eastAsia="zh-TW"/>
        </w:rPr>
        <w:t>召开日前至少一个工作日将问题清单以书面形式（加盖公章）提交至采购代理机构。</w:t>
      </w:r>
    </w:p>
    <w:p>
      <w:pPr>
        <w:numPr>
          <w:ilvl w:val="0"/>
          <w:numId w:val="29"/>
        </w:numPr>
        <w:tabs>
          <w:tab w:val="left" w:pos="4395"/>
        </w:tabs>
        <w:autoSpaceDE w:val="0"/>
        <w:autoSpaceDN w:val="0"/>
        <w:adjustRightInd w:val="0"/>
        <w:snapToGrid w:val="0"/>
        <w:spacing w:line="360" w:lineRule="auto"/>
        <w:ind w:left="708" w:hanging="708" w:hangingChars="252"/>
        <w:jc w:val="center"/>
        <w:outlineLvl w:val="2"/>
        <w:rPr>
          <w:rFonts w:ascii="宋体" w:hAnsi="宋体"/>
          <w:b/>
          <w:sz w:val="28"/>
          <w:szCs w:val="28"/>
          <w:lang w:eastAsia="zh-TW"/>
        </w:rPr>
      </w:pPr>
      <w:bookmarkStart w:id="35" w:name="_Toc18075295"/>
      <w:bookmarkStart w:id="36" w:name="_Toc435516652"/>
      <w:bookmarkStart w:id="37" w:name="_Toc438223138"/>
      <w:bookmarkStart w:id="38" w:name="_Toc435174935"/>
      <w:r>
        <w:rPr>
          <w:rFonts w:hint="eastAsia" w:ascii="宋体" w:hAnsi="宋体"/>
          <w:b/>
          <w:sz w:val="28"/>
          <w:szCs w:val="28"/>
          <w:lang w:eastAsia="zh-TW"/>
        </w:rPr>
        <w:t>投标文件的编制</w:t>
      </w:r>
      <w:bookmarkEnd w:id="35"/>
      <w:bookmarkEnd w:id="36"/>
      <w:bookmarkEnd w:id="37"/>
      <w:bookmarkEnd w:id="38"/>
    </w:p>
    <w:p>
      <w:pPr>
        <w:numPr>
          <w:ilvl w:val="0"/>
          <w:numId w:val="32"/>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投标的语言</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投标人提交的投标文件以及投标人与采购人</w:t>
      </w:r>
      <w:r>
        <w:rPr>
          <w:rFonts w:hint="eastAsia" w:ascii="宋体" w:hAnsi="宋体" w:cs="宋体"/>
          <w:sz w:val="24"/>
        </w:rPr>
        <w:t>或者</w:t>
      </w:r>
      <w:r>
        <w:rPr>
          <w:rFonts w:hint="eastAsia" w:ascii="宋体" w:hAnsi="宋体" w:cs="宋体"/>
          <w:sz w:val="24"/>
          <w:lang w:eastAsia="zh-TW"/>
        </w:rPr>
        <w:t>采购代理机构就有关投标的所有来往函电均应使用中文书写</w:t>
      </w:r>
      <w:r>
        <w:rPr>
          <w:rFonts w:hint="eastAsia" w:ascii="宋体" w:hAnsi="宋体" w:cs="宋体"/>
          <w:sz w:val="24"/>
        </w:rPr>
        <w:t>。投</w:t>
      </w:r>
      <w:r>
        <w:rPr>
          <w:rFonts w:hint="eastAsia" w:ascii="宋体" w:hAnsi="宋体" w:cs="宋体"/>
          <w:sz w:val="24"/>
          <w:lang w:eastAsia="zh-TW"/>
        </w:rPr>
        <w:t>标人提交的支持文件或印刷的资料可以用另一种语言</w:t>
      </w:r>
      <w:r>
        <w:rPr>
          <w:rFonts w:hint="eastAsia" w:ascii="宋体" w:hAnsi="宋体" w:cs="宋体"/>
          <w:sz w:val="24"/>
        </w:rPr>
        <w:t>，</w:t>
      </w:r>
      <w:r>
        <w:rPr>
          <w:rFonts w:hint="eastAsia" w:ascii="宋体" w:hAnsi="宋体" w:cs="宋体"/>
          <w:sz w:val="24"/>
          <w:lang w:eastAsia="zh-TW"/>
        </w:rPr>
        <w:t>但相应内容应附有中文翻译本</w:t>
      </w:r>
      <w:r>
        <w:rPr>
          <w:rFonts w:hint="eastAsia" w:ascii="宋体" w:hAnsi="宋体" w:cs="宋体"/>
          <w:sz w:val="24"/>
        </w:rPr>
        <w:t>，由翻译机构盖章或者翻译人员签名。</w:t>
      </w:r>
      <w:r>
        <w:rPr>
          <w:rFonts w:hint="eastAsia" w:ascii="宋体" w:hAnsi="宋体"/>
          <w:sz w:val="24"/>
        </w:rPr>
        <w:t>两种语言不一致时以中文翻译本为准。</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投标文件的构成</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投标人应当按照招标文件的要求编制投标文件。投标文件应当对招标文件提出的要求和条件作出明确响应。投标文件的组成</w:t>
      </w:r>
      <w:r>
        <w:rPr>
          <w:rFonts w:hint="eastAsia" w:ascii="宋体" w:hAnsi="宋体" w:cs="宋体"/>
          <w:sz w:val="24"/>
        </w:rPr>
        <w:t>包括但不仅仅限于</w:t>
      </w:r>
      <w:r>
        <w:rPr>
          <w:rFonts w:hint="eastAsia" w:cs="宋体" w:asciiTheme="minorEastAsia" w:hAnsiTheme="minorEastAsia" w:eastAsiaTheme="minorEastAsia"/>
          <w:b/>
          <w:sz w:val="24"/>
        </w:rPr>
        <w:t>价格文件、资格性文件、符合性文件、技术文件、商务文件</w:t>
      </w:r>
      <w:r>
        <w:rPr>
          <w:rFonts w:hint="eastAsia" w:cs="宋体" w:asciiTheme="minorEastAsia" w:hAnsiTheme="minorEastAsia" w:eastAsiaTheme="minorEastAsia"/>
          <w:sz w:val="24"/>
        </w:rPr>
        <w:t>等</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投标文件的构成应符合法律法规及招标文件的要求。</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投标文件的编写</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投标人对招标文件中多个包组进行投标的</w:t>
      </w:r>
      <w:r>
        <w:rPr>
          <w:rFonts w:hint="eastAsia" w:ascii="宋体" w:hAnsi="宋体" w:cs="宋体"/>
          <w:sz w:val="24"/>
        </w:rPr>
        <w:t>，</w:t>
      </w:r>
      <w:r>
        <w:rPr>
          <w:rFonts w:hint="eastAsia" w:ascii="宋体" w:hAnsi="宋体" w:cs="宋体"/>
          <w:sz w:val="24"/>
          <w:lang w:eastAsia="zh-TW"/>
        </w:rPr>
        <w:t>其投标文件的编制</w:t>
      </w:r>
      <w:r>
        <w:rPr>
          <w:rFonts w:hint="eastAsia" w:ascii="宋体" w:hAnsi="宋体" w:cs="宋体"/>
          <w:sz w:val="24"/>
        </w:rPr>
        <w:t>可以按</w:t>
      </w:r>
      <w:r>
        <w:rPr>
          <w:rFonts w:hint="eastAsia" w:ascii="宋体" w:hAnsi="宋体" w:cs="宋体"/>
          <w:sz w:val="24"/>
          <w:lang w:eastAsia="zh-TW"/>
        </w:rPr>
        <w:t>每个包组的要求分别装订。投标人应当对投标文件进行装订成册，对未经装订的投标文件可能发生的文件散落或缺损，由此造成的后果</w:t>
      </w:r>
      <w:r>
        <w:rPr>
          <w:rFonts w:hint="eastAsia" w:ascii="宋体" w:hAnsi="宋体" w:cs="宋体"/>
          <w:sz w:val="24"/>
        </w:rPr>
        <w:t>和</w:t>
      </w:r>
      <w:r>
        <w:rPr>
          <w:rFonts w:hint="eastAsia" w:ascii="宋体" w:hAnsi="宋体" w:cs="宋体"/>
          <w:sz w:val="24"/>
          <w:lang w:eastAsia="zh-TW"/>
        </w:rPr>
        <w:t>责任由投标人承担</w:t>
      </w:r>
      <w:r>
        <w:rPr>
          <w:rFonts w:hint="eastAsia" w:ascii="宋体" w:hAnsi="宋体" w:cs="宋体"/>
          <w:sz w:val="24"/>
        </w:rPr>
        <w:t>。</w:t>
      </w:r>
    </w:p>
    <w:p>
      <w:pPr>
        <w:numPr>
          <w:ilvl w:val="1"/>
          <w:numId w:val="32"/>
        </w:numPr>
        <w:tabs>
          <w:tab w:val="left" w:pos="709"/>
        </w:tabs>
        <w:autoSpaceDE w:val="0"/>
        <w:autoSpaceDN w:val="0"/>
        <w:adjustRightInd w:val="0"/>
        <w:snapToGrid w:val="0"/>
        <w:spacing w:line="360" w:lineRule="auto"/>
        <w:rPr>
          <w:rFonts w:ascii="宋体" w:hAnsi="宋体" w:cs="宋体"/>
          <w:strike/>
          <w:color w:val="00B0F0"/>
          <w:sz w:val="24"/>
        </w:rPr>
      </w:pPr>
      <w:r>
        <w:rPr>
          <w:rFonts w:hint="eastAsia" w:ascii="宋体" w:hAnsi="宋体" w:cs="宋体"/>
          <w:sz w:val="24"/>
          <w:lang w:eastAsia="zh-TW"/>
        </w:rPr>
        <w:t>投标人必须对投标文件所提供的全部资料的真实性承担法律责任</w:t>
      </w:r>
      <w:r>
        <w:rPr>
          <w:rFonts w:hint="eastAsia" w:ascii="宋体" w:hAnsi="宋体" w:cs="宋体"/>
          <w:sz w:val="24"/>
        </w:rPr>
        <w:t>。</w:t>
      </w:r>
    </w:p>
    <w:p>
      <w:pPr>
        <w:numPr>
          <w:ilvl w:val="1"/>
          <w:numId w:val="32"/>
        </w:numPr>
        <w:tabs>
          <w:tab w:val="left" w:pos="709"/>
        </w:tabs>
        <w:autoSpaceDE w:val="0"/>
        <w:autoSpaceDN w:val="0"/>
        <w:adjustRightInd w:val="0"/>
        <w:snapToGrid w:val="0"/>
        <w:spacing w:line="360" w:lineRule="auto"/>
        <w:rPr>
          <w:rFonts w:ascii="宋体" w:hAnsi="宋体" w:cs="宋体"/>
          <w:strike/>
          <w:sz w:val="24"/>
          <w:lang w:eastAsia="zh-TW"/>
        </w:rPr>
      </w:pPr>
      <w:r>
        <w:rPr>
          <w:rFonts w:hint="eastAsia" w:ascii="宋体" w:hAnsi="宋体" w:cs="宋体"/>
          <w:sz w:val="24"/>
        </w:rPr>
        <w:t>投标人应认真阅读招标文件中所有的事项、格式、条款和技术要求等，并按照招标文件的要求编制投标文件。若投标人不按照招标文件要求编制投标文件，由此产生的风险由投标人自己承担。</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投标文件的式样和签署</w:t>
      </w:r>
    </w:p>
    <w:p>
      <w:pPr>
        <w:numPr>
          <w:ilvl w:val="1"/>
          <w:numId w:val="32"/>
        </w:numPr>
        <w:autoSpaceDE w:val="0"/>
        <w:autoSpaceDN w:val="0"/>
        <w:adjustRightInd w:val="0"/>
        <w:snapToGrid w:val="0"/>
        <w:spacing w:line="360" w:lineRule="auto"/>
        <w:rPr>
          <w:rFonts w:ascii="宋体" w:hAnsi="宋体" w:cs="黑体"/>
          <w:b/>
          <w:bCs/>
          <w:strike/>
          <w:color w:val="00B0F0"/>
          <w:sz w:val="24"/>
        </w:rPr>
      </w:pPr>
      <w:r>
        <w:rPr>
          <w:rFonts w:hint="eastAsia" w:ascii="宋体" w:hAnsi="宋体" w:cs="宋体"/>
          <w:sz w:val="24"/>
          <w:lang w:eastAsia="zh-TW"/>
        </w:rPr>
        <w:t>投标人应</w:t>
      </w:r>
      <w:r>
        <w:rPr>
          <w:rFonts w:hint="eastAsia" w:ascii="宋体" w:hAnsi="宋体" w:cs="宋体"/>
          <w:sz w:val="24"/>
        </w:rPr>
        <w:t>准备</w:t>
      </w:r>
      <w:r>
        <w:rPr>
          <w:rFonts w:hint="eastAsia" w:ascii="宋体" w:hAnsi="宋体" w:cs="宋体"/>
          <w:b/>
          <w:sz w:val="24"/>
          <w:lang w:eastAsia="zh-TW"/>
        </w:rPr>
        <w:t>投标须知前附表</w:t>
      </w:r>
      <w:r>
        <w:rPr>
          <w:rFonts w:hint="eastAsia" w:ascii="宋体" w:hAnsi="宋体" w:cs="宋体"/>
          <w:sz w:val="24"/>
          <w:lang w:eastAsia="zh-TW"/>
        </w:rPr>
        <w:t>中规定</w:t>
      </w:r>
      <w:r>
        <w:rPr>
          <w:rFonts w:hint="eastAsia" w:ascii="宋体" w:hAnsi="宋体" w:cs="宋体"/>
          <w:sz w:val="24"/>
        </w:rPr>
        <w:t>式样和份数的副本、正本和</w:t>
      </w:r>
      <w:r>
        <w:rPr>
          <w:rFonts w:hint="eastAsia" w:ascii="宋体" w:hAnsi="宋体" w:cs="宋体"/>
          <w:sz w:val="24"/>
          <w:lang w:eastAsia="zh-TW"/>
        </w:rPr>
        <w:t>电子介质</w:t>
      </w:r>
      <w:r>
        <w:rPr>
          <w:rFonts w:hint="eastAsia" w:ascii="宋体" w:hAnsi="宋体" w:cs="宋体"/>
          <w:sz w:val="24"/>
        </w:rPr>
        <w:t>的投标文件。</w:t>
      </w:r>
    </w:p>
    <w:p>
      <w:pPr>
        <w:numPr>
          <w:ilvl w:val="1"/>
          <w:numId w:val="32"/>
        </w:numPr>
        <w:autoSpaceDE w:val="0"/>
        <w:autoSpaceDN w:val="0"/>
        <w:adjustRightInd w:val="0"/>
        <w:snapToGrid w:val="0"/>
        <w:spacing w:line="360" w:lineRule="auto"/>
        <w:rPr>
          <w:rFonts w:ascii="宋体" w:hAnsi="宋体" w:cs="黑体"/>
          <w:bCs/>
          <w:strike/>
          <w:color w:val="00B0F0"/>
          <w:sz w:val="24"/>
        </w:rPr>
      </w:pPr>
      <w:r>
        <w:rPr>
          <w:rFonts w:hint="eastAsia" w:ascii="宋体" w:hAnsi="宋体" w:cs="宋体"/>
          <w:sz w:val="24"/>
        </w:rPr>
        <w:t>为方便办理退保证金等相关事宜，请投</w:t>
      </w:r>
      <w:r>
        <w:rPr>
          <w:rFonts w:hint="eastAsia" w:ascii="宋体" w:hAnsi="宋体" w:cs="黑体"/>
          <w:bCs/>
          <w:sz w:val="24"/>
        </w:rPr>
        <w:t>标人按</w:t>
      </w:r>
      <w:r>
        <w:rPr>
          <w:rFonts w:hint="eastAsia" w:ascii="宋体" w:hAnsi="宋体" w:cs="宋体"/>
          <w:b/>
          <w:sz w:val="24"/>
          <w:lang w:eastAsia="zh-TW"/>
        </w:rPr>
        <w:t>投标须知前附表</w:t>
      </w:r>
      <w:r>
        <w:rPr>
          <w:rFonts w:hint="eastAsia" w:ascii="宋体" w:hAnsi="宋体" w:cs="宋体"/>
          <w:sz w:val="24"/>
        </w:rPr>
        <w:t>中的规定提交单独密封资料。</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投标文件的签署：</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投标文件的正本需打印或用不褪色墨水书写</w:t>
      </w:r>
      <w:r>
        <w:rPr>
          <w:rFonts w:hint="eastAsia" w:ascii="宋体" w:hAnsi="宋体" w:cs="宋体"/>
          <w:sz w:val="24"/>
        </w:rPr>
        <w:t>，且</w:t>
      </w:r>
      <w:r>
        <w:rPr>
          <w:rFonts w:hint="eastAsia" w:cs="宋体" w:asciiTheme="minorEastAsia" w:hAnsiTheme="minorEastAsia" w:eastAsiaTheme="minorEastAsia"/>
          <w:sz w:val="24"/>
        </w:rPr>
        <w:t>招标文件要求签名的</w:t>
      </w:r>
      <w:r>
        <w:rPr>
          <w:rFonts w:hint="eastAsia" w:cs="宋体" w:asciiTheme="minorEastAsia" w:hAnsiTheme="minorEastAsia" w:eastAsiaTheme="minorEastAsia"/>
          <w:sz w:val="24"/>
          <w:lang w:eastAsia="zh-TW"/>
        </w:rPr>
        <w:t>由</w:t>
      </w:r>
      <w:r>
        <w:rPr>
          <w:rFonts w:hint="eastAsia" w:cs="宋体" w:asciiTheme="minorEastAsia" w:hAnsiTheme="minorEastAsia" w:eastAsiaTheme="minorEastAsia"/>
          <w:sz w:val="24"/>
        </w:rPr>
        <w:t>法定</w:t>
      </w:r>
      <w:r>
        <w:rPr>
          <w:rFonts w:hint="eastAsia" w:cs="宋体" w:asciiTheme="minorEastAsia" w:hAnsiTheme="minorEastAsia" w:eastAsiaTheme="minorEastAsia"/>
          <w:sz w:val="24"/>
          <w:lang w:eastAsia="zh-TW"/>
        </w:rPr>
        <w:t>代表人或经其正式授权的代表签字或盖个人名章，以及招标文件中明示盖公章</w:t>
      </w:r>
      <w:r>
        <w:rPr>
          <w:rFonts w:hint="eastAsia" w:cs="宋体" w:asciiTheme="minorEastAsia" w:hAnsiTheme="minorEastAsia" w:eastAsiaTheme="minorEastAsia"/>
          <w:sz w:val="24"/>
        </w:rPr>
        <w:t>处</w:t>
      </w:r>
      <w:r>
        <w:rPr>
          <w:rFonts w:hint="eastAsia" w:cs="宋体" w:asciiTheme="minorEastAsia" w:hAnsiTheme="minorEastAsia" w:eastAsiaTheme="minorEastAsia"/>
          <w:sz w:val="24"/>
          <w:lang w:eastAsia="zh-TW"/>
        </w:rPr>
        <w:t>及</w:t>
      </w:r>
      <w:r>
        <w:rPr>
          <w:rFonts w:hint="eastAsia" w:cs="宋体" w:asciiTheme="minorEastAsia" w:hAnsiTheme="minorEastAsia" w:eastAsiaTheme="minorEastAsia"/>
          <w:sz w:val="24"/>
        </w:rPr>
        <w:t>要求</w:t>
      </w:r>
      <w:r>
        <w:rPr>
          <w:rFonts w:hint="eastAsia" w:cs="宋体" w:asciiTheme="minorEastAsia" w:hAnsiTheme="minorEastAsia" w:eastAsiaTheme="minorEastAsia"/>
          <w:sz w:val="24"/>
          <w:lang w:eastAsia="zh-TW"/>
        </w:rPr>
        <w:t>提供的证明材料应盖投标人公章</w:t>
      </w:r>
      <w:r>
        <w:rPr>
          <w:rFonts w:hint="eastAsia" w:ascii="宋体" w:hAnsi="宋体" w:cs="宋体"/>
          <w:sz w:val="24"/>
          <w:lang w:eastAsia="zh-TW"/>
        </w:rPr>
        <w:t>，</w:t>
      </w:r>
      <w:r>
        <w:rPr>
          <w:rFonts w:hint="eastAsia" w:ascii="宋体" w:hAnsi="宋体" w:cs="宋体"/>
          <w:sz w:val="24"/>
        </w:rPr>
        <w:t>副本可以</w:t>
      </w:r>
      <w:r>
        <w:rPr>
          <w:rFonts w:hint="eastAsia" w:ascii="宋体" w:hAnsi="宋体" w:cs="Courier New"/>
          <w:sz w:val="24"/>
        </w:rPr>
        <w:t>用正本</w:t>
      </w:r>
      <w:r>
        <w:rPr>
          <w:rFonts w:hint="eastAsia" w:ascii="宋体" w:hAnsi="宋体" w:cs="宋体"/>
          <w:sz w:val="24"/>
        </w:rPr>
        <w:t>复印，与正本具有同等法律效力</w:t>
      </w:r>
      <w:r>
        <w:rPr>
          <w:rFonts w:hint="eastAsia" w:ascii="宋体" w:hAnsi="宋体" w:cs="宋体"/>
          <w:sz w:val="24"/>
          <w:lang w:eastAsia="zh-TW"/>
        </w:rPr>
        <w:t>。授权代表须将以书面形式出具的《法定代表人授权</w:t>
      </w:r>
      <w:r>
        <w:rPr>
          <w:rFonts w:hint="eastAsia" w:ascii="宋体" w:hAnsi="宋体" w:cs="宋体"/>
          <w:sz w:val="24"/>
        </w:rPr>
        <w:t>委托</w:t>
      </w:r>
      <w:r>
        <w:rPr>
          <w:rFonts w:hint="eastAsia" w:ascii="宋体" w:hAnsi="宋体" w:cs="宋体"/>
          <w:sz w:val="24"/>
          <w:lang w:eastAsia="zh-TW"/>
        </w:rPr>
        <w:t>书》附在</w:t>
      </w:r>
      <w:r>
        <w:rPr>
          <w:rFonts w:hint="eastAsia" w:ascii="宋体" w:hAnsi="宋体" w:cs="宋体"/>
          <w:sz w:val="24"/>
        </w:rPr>
        <w:t>投</w:t>
      </w:r>
      <w:r>
        <w:rPr>
          <w:rFonts w:hint="eastAsia" w:ascii="宋体" w:hAnsi="宋体" w:cs="宋体"/>
          <w:sz w:val="24"/>
          <w:lang w:eastAsia="zh-TW"/>
        </w:rPr>
        <w:t>标文件中。</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投标文件中的任何重要的插字、涂改和增删，必须由法定代表人或经其正式授权的代表在旁边</w:t>
      </w:r>
      <w:r>
        <w:rPr>
          <w:rFonts w:hint="eastAsia" w:ascii="宋体" w:hAnsi="宋体" w:cs="宋体"/>
          <w:sz w:val="24"/>
        </w:rPr>
        <w:t>盖个人名章</w:t>
      </w:r>
      <w:r>
        <w:rPr>
          <w:rFonts w:hint="eastAsia" w:ascii="宋体" w:hAnsi="宋体" w:cs="宋体"/>
          <w:sz w:val="24"/>
          <w:lang w:eastAsia="zh-TW"/>
        </w:rPr>
        <w:t>或签字</w:t>
      </w:r>
      <w:r>
        <w:rPr>
          <w:rFonts w:hint="eastAsia" w:ascii="宋体" w:hAnsi="宋体"/>
          <w:sz w:val="24"/>
        </w:rPr>
        <w:t>或盖投标人公章</w:t>
      </w:r>
      <w:r>
        <w:rPr>
          <w:rFonts w:hint="eastAsia" w:ascii="宋体" w:hAnsi="宋体" w:cs="宋体"/>
          <w:sz w:val="24"/>
          <w:lang w:eastAsia="zh-TW"/>
        </w:rPr>
        <w:t>才有效</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黑体"/>
          <w:bCs/>
          <w:sz w:val="24"/>
        </w:rPr>
      </w:pPr>
      <w:r>
        <w:rPr>
          <w:rFonts w:hint="eastAsia" w:ascii="宋体" w:hAnsi="宋体" w:cs="宋体"/>
          <w:sz w:val="24"/>
          <w:lang w:eastAsia="zh-TW"/>
        </w:rPr>
        <w:t>投标文件</w:t>
      </w:r>
      <w:r>
        <w:rPr>
          <w:rFonts w:hint="eastAsia" w:ascii="宋体" w:hAnsi="宋体"/>
          <w:bCs/>
          <w:sz w:val="24"/>
        </w:rPr>
        <w:t>密封与标识</w:t>
      </w:r>
    </w:p>
    <w:p>
      <w:pPr>
        <w:numPr>
          <w:ilvl w:val="3"/>
          <w:numId w:val="32"/>
        </w:numPr>
        <w:tabs>
          <w:tab w:val="left" w:pos="993"/>
        </w:tabs>
        <w:autoSpaceDE w:val="0"/>
        <w:autoSpaceDN w:val="0"/>
        <w:adjustRightInd w:val="0"/>
        <w:snapToGrid w:val="0"/>
        <w:spacing w:line="360" w:lineRule="auto"/>
        <w:ind w:left="567" w:hanging="567"/>
        <w:rPr>
          <w:rFonts w:ascii="宋体" w:hAnsi="宋体" w:cs="宋体"/>
          <w:sz w:val="24"/>
        </w:rPr>
      </w:pPr>
      <w:r>
        <w:rPr>
          <w:rFonts w:hint="eastAsia" w:ascii="宋体" w:hAnsi="宋体" w:cs="宋体"/>
          <w:sz w:val="24"/>
        </w:rPr>
        <w:t>投标文件的密封：</w:t>
      </w:r>
    </w:p>
    <w:p>
      <w:pPr>
        <w:pStyle w:val="22"/>
        <w:numPr>
          <w:ilvl w:val="0"/>
          <w:numId w:val="33"/>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投标文件正本与副本可以单独密封包装，也可以所有投标文件密封包装在一个密封袋内。</w:t>
      </w:r>
    </w:p>
    <w:p>
      <w:pPr>
        <w:pStyle w:val="22"/>
        <w:numPr>
          <w:ilvl w:val="0"/>
          <w:numId w:val="33"/>
        </w:numPr>
        <w:tabs>
          <w:tab w:val="left" w:pos="709"/>
        </w:tabs>
        <w:autoSpaceDE w:val="0"/>
        <w:autoSpaceDN w:val="0"/>
        <w:adjustRightInd w:val="0"/>
        <w:snapToGrid w:val="0"/>
        <w:spacing w:line="360" w:lineRule="auto"/>
        <w:ind w:firstLineChars="0"/>
        <w:rPr>
          <w:rFonts w:ascii="宋体" w:hAnsi="宋体" w:cs="宋体"/>
          <w:sz w:val="24"/>
        </w:rPr>
      </w:pPr>
      <w:r>
        <w:rPr>
          <w:rFonts w:hint="eastAsia" w:cs="宋体" w:asciiTheme="minorEastAsia" w:hAnsiTheme="minorEastAsia" w:eastAsiaTheme="minorEastAsia"/>
          <w:sz w:val="24"/>
        </w:rPr>
        <w:t>不足以造成投标文件可从外包装内散出而导致投标文件内容泄密的，不被认定为投标文件未密封。</w:t>
      </w:r>
    </w:p>
    <w:p>
      <w:pPr>
        <w:numPr>
          <w:ilvl w:val="3"/>
          <w:numId w:val="32"/>
        </w:numPr>
        <w:tabs>
          <w:tab w:val="left" w:pos="993"/>
        </w:tabs>
        <w:autoSpaceDE w:val="0"/>
        <w:autoSpaceDN w:val="0"/>
        <w:adjustRightInd w:val="0"/>
        <w:snapToGrid w:val="0"/>
        <w:spacing w:line="360" w:lineRule="auto"/>
        <w:ind w:left="567" w:hanging="567"/>
        <w:rPr>
          <w:rFonts w:ascii="宋体" w:hAnsi="宋体" w:cs="宋体"/>
          <w:sz w:val="24"/>
        </w:rPr>
      </w:pPr>
      <w:r>
        <w:rPr>
          <w:rFonts w:hint="eastAsia" w:cs="宋体" w:asciiTheme="minorEastAsia" w:hAnsiTheme="minorEastAsia" w:eastAsiaTheme="minorEastAsia"/>
          <w:sz w:val="24"/>
        </w:rPr>
        <w:t>投标文件的标识：</w:t>
      </w:r>
    </w:p>
    <w:p>
      <w:pPr>
        <w:pStyle w:val="22"/>
        <w:numPr>
          <w:ilvl w:val="0"/>
          <w:numId w:val="34"/>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信封或外包装上需清楚写明项目编号、项目名称、投标人名称、投标人地址、包组号（如有）的字样。</w:t>
      </w:r>
    </w:p>
    <w:p>
      <w:pPr>
        <w:pStyle w:val="22"/>
        <w:numPr>
          <w:ilvl w:val="0"/>
          <w:numId w:val="34"/>
        </w:numPr>
        <w:tabs>
          <w:tab w:val="left" w:pos="709"/>
        </w:tabs>
        <w:autoSpaceDE w:val="0"/>
        <w:autoSpaceDN w:val="0"/>
        <w:adjustRightInd w:val="0"/>
        <w:snapToGrid w:val="0"/>
        <w:spacing w:line="360" w:lineRule="auto"/>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如果未按本须知上款要求加写标识，采购代理机构对误投或提前启封概不负责。</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投标报价</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投标人应按照“用户需求书”</w:t>
      </w:r>
      <w:r>
        <w:rPr>
          <w:rFonts w:hint="eastAsia" w:ascii="宋体" w:hAnsi="宋体" w:cs="宋体"/>
          <w:sz w:val="24"/>
        </w:rPr>
        <w:t>中</w:t>
      </w:r>
      <w:r>
        <w:rPr>
          <w:rFonts w:hint="eastAsia" w:ascii="宋体" w:hAnsi="宋体" w:cs="宋体"/>
          <w:sz w:val="24"/>
          <w:lang w:eastAsia="zh-TW"/>
        </w:rPr>
        <w:t>采购项目技术规格、参数及要求规定的内容、责任范围进行报价。并按《</w:t>
      </w:r>
      <w:r>
        <w:rPr>
          <w:rFonts w:hint="eastAsia" w:ascii="宋体" w:hAnsi="宋体" w:cs="宋体"/>
          <w:sz w:val="24"/>
        </w:rPr>
        <w:t>开标一览表(报价表)</w:t>
      </w:r>
      <w:r>
        <w:rPr>
          <w:rFonts w:hint="eastAsia" w:ascii="宋体" w:hAnsi="宋体" w:cs="宋体"/>
          <w:sz w:val="24"/>
          <w:lang w:eastAsia="zh-TW"/>
        </w:rPr>
        <w:t>》</w:t>
      </w:r>
      <w:r>
        <w:rPr>
          <w:rFonts w:hint="eastAsia" w:ascii="宋体" w:hAnsi="宋体" w:cs="宋体"/>
          <w:sz w:val="24"/>
        </w:rPr>
        <w:t>及</w:t>
      </w:r>
      <w:r>
        <w:rPr>
          <w:rFonts w:hint="eastAsia" w:ascii="宋体" w:hAnsi="宋体" w:cs="宋体"/>
          <w:sz w:val="24"/>
          <w:lang w:eastAsia="zh-TW"/>
        </w:rPr>
        <w:t>《投标分项报价表》（如适用）的</w:t>
      </w:r>
      <w:r>
        <w:rPr>
          <w:rFonts w:hint="eastAsia" w:ascii="宋体" w:hAnsi="宋体" w:cs="宋体"/>
          <w:sz w:val="24"/>
        </w:rPr>
        <w:t>要求</w:t>
      </w:r>
      <w:r>
        <w:rPr>
          <w:rFonts w:hint="eastAsia" w:ascii="宋体" w:hAnsi="宋体" w:cs="宋体"/>
          <w:sz w:val="24"/>
          <w:lang w:eastAsia="zh-TW"/>
        </w:rPr>
        <w:t>报出总价和分项价格。</w:t>
      </w:r>
      <w:r>
        <w:rPr>
          <w:rFonts w:hint="eastAsia" w:ascii="宋体" w:hAnsi="宋体" w:cs="宋体"/>
          <w:sz w:val="24"/>
        </w:rPr>
        <w:t>投标人</w:t>
      </w:r>
      <w:r>
        <w:rPr>
          <w:rFonts w:hint="eastAsia" w:ascii="宋体" w:hAnsi="宋体" w:cs="宋体"/>
          <w:sz w:val="24"/>
          <w:lang w:eastAsia="zh-TW"/>
        </w:rPr>
        <w:t>按</w:t>
      </w:r>
      <w:r>
        <w:rPr>
          <w:rFonts w:hint="eastAsia" w:ascii="宋体" w:hAnsi="宋体" w:cs="宋体"/>
          <w:sz w:val="24"/>
        </w:rPr>
        <w:t>招标</w:t>
      </w:r>
      <w:r>
        <w:rPr>
          <w:rFonts w:hint="eastAsia" w:ascii="宋体" w:hAnsi="宋体" w:cs="宋体"/>
          <w:sz w:val="24"/>
          <w:lang w:eastAsia="zh-TW"/>
        </w:rPr>
        <w:t>文件的要求报出全部货物及服务内容所需的所有费用，</w:t>
      </w:r>
      <w:r>
        <w:rPr>
          <w:rFonts w:hint="eastAsia" w:cs="宋体" w:asciiTheme="minorEastAsia" w:hAnsiTheme="minorEastAsia" w:eastAsiaTheme="minorEastAsia"/>
          <w:sz w:val="24"/>
        </w:rPr>
        <w:t>在合同履行过程中，采购人不再支付除合同金额以外的费用。</w:t>
      </w:r>
    </w:p>
    <w:p>
      <w:pPr>
        <w:numPr>
          <w:ilvl w:val="1"/>
          <w:numId w:val="32"/>
        </w:numPr>
        <w:tabs>
          <w:tab w:val="clear" w:pos="567"/>
        </w:tabs>
        <w:autoSpaceDE w:val="0"/>
        <w:autoSpaceDN w:val="0"/>
        <w:adjustRightInd w:val="0"/>
        <w:snapToGrid w:val="0"/>
        <w:spacing w:line="360" w:lineRule="auto"/>
        <w:rPr>
          <w:rFonts w:ascii="宋体" w:hAnsi="宋体" w:cs="宋体"/>
          <w:color w:val="00B0F0"/>
          <w:sz w:val="24"/>
          <w:lang w:eastAsia="zh-TW"/>
        </w:rPr>
      </w:pPr>
      <w:r>
        <w:rPr>
          <w:rFonts w:hint="eastAsia" w:ascii="宋体" w:hAnsi="宋体" w:cs="宋体"/>
          <w:sz w:val="24"/>
          <w:lang w:eastAsia="zh-TW"/>
        </w:rPr>
        <w:t>投标报价应包含按招标文件的要求全部货物及服务内容所需的所有费用，</w:t>
      </w:r>
      <w:r>
        <w:rPr>
          <w:rFonts w:ascii="宋体" w:hAnsi="宋体" w:cs="宋体"/>
          <w:sz w:val="24"/>
          <w:lang w:eastAsia="zh-TW"/>
        </w:rPr>
        <w:t>包括但不限于</w:t>
      </w:r>
      <w:r>
        <w:rPr>
          <w:rFonts w:hint="eastAsia" w:ascii="宋体" w:hAnsi="宋体" w:cs="宋体"/>
          <w:b/>
          <w:sz w:val="24"/>
          <w:lang w:eastAsia="zh-TW"/>
        </w:rPr>
        <w:t>投标人须知前附表</w:t>
      </w:r>
      <w:r>
        <w:rPr>
          <w:rFonts w:hint="eastAsia" w:ascii="宋体" w:hAnsi="宋体" w:cs="宋体"/>
          <w:sz w:val="24"/>
          <w:lang w:eastAsia="zh-TW"/>
        </w:rPr>
        <w:t>中规定的。</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投标人所报的投标价在合同执行过程中是固定不变的</w:t>
      </w:r>
      <w:r>
        <w:rPr>
          <w:rFonts w:hint="eastAsia" w:ascii="宋体" w:hAnsi="宋体" w:cs="宋体"/>
          <w:sz w:val="24"/>
        </w:rPr>
        <w:t>，</w:t>
      </w:r>
      <w:r>
        <w:rPr>
          <w:rFonts w:hint="eastAsia" w:ascii="宋体" w:hAnsi="宋体" w:cs="宋体"/>
          <w:sz w:val="24"/>
          <w:lang w:eastAsia="zh-TW"/>
        </w:rPr>
        <w:t>不得以任何理由予以变更。任何包含价格调整要求的投标被认为是非实质性响应投标而予以拒绝。</w:t>
      </w:r>
    </w:p>
    <w:p>
      <w:pPr>
        <w:numPr>
          <w:ilvl w:val="1"/>
          <w:numId w:val="32"/>
        </w:numPr>
        <w:autoSpaceDE w:val="0"/>
        <w:autoSpaceDN w:val="0"/>
        <w:adjustRightInd w:val="0"/>
        <w:snapToGrid w:val="0"/>
        <w:spacing w:line="360" w:lineRule="auto"/>
        <w:rPr>
          <w:rFonts w:ascii="宋体" w:hAnsi="宋体" w:cs="宋体"/>
          <w:b/>
          <w:strike/>
          <w:color w:val="00B0F0"/>
          <w:sz w:val="24"/>
          <w:lang w:eastAsia="zh-TW"/>
        </w:rPr>
      </w:pPr>
      <w:r>
        <w:rPr>
          <w:rFonts w:hint="eastAsia" w:ascii="宋体" w:hAnsi="宋体"/>
          <w:sz w:val="24"/>
        </w:rPr>
        <w:t>除</w:t>
      </w:r>
      <w:r>
        <w:rPr>
          <w:rFonts w:hint="eastAsia" w:ascii="宋体" w:hAnsi="宋体" w:cs="宋体"/>
          <w:b/>
          <w:sz w:val="24"/>
          <w:lang w:eastAsia="zh-TW"/>
        </w:rPr>
        <w:t>投标人须知前附表</w:t>
      </w:r>
      <w:r>
        <w:rPr>
          <w:rFonts w:hint="eastAsia" w:ascii="宋体" w:hAnsi="宋体"/>
          <w:sz w:val="24"/>
        </w:rPr>
        <w:t>中允许有备选方案外，本次招标不接受选择性报价，</w:t>
      </w:r>
      <w:r>
        <w:rPr>
          <w:rFonts w:hint="eastAsia" w:ascii="宋体" w:hAnsi="宋体" w:cs="宋体"/>
          <w:sz w:val="24"/>
        </w:rPr>
        <w:t>否则将被视为</w:t>
      </w:r>
      <w:r>
        <w:rPr>
          <w:rFonts w:hint="eastAsia" w:ascii="宋体" w:hAnsi="宋体" w:cs="宋体"/>
          <w:b/>
          <w:sz w:val="24"/>
        </w:rPr>
        <w:t>无效投标</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sz w:val="24"/>
        </w:rPr>
        <w:t>本次招标不接受具有附加条件的报价，</w:t>
      </w:r>
      <w:r>
        <w:rPr>
          <w:rFonts w:hint="eastAsia" w:ascii="宋体" w:hAnsi="宋体" w:cs="宋体"/>
          <w:sz w:val="24"/>
        </w:rPr>
        <w:t>否则将被视为</w:t>
      </w:r>
      <w:r>
        <w:rPr>
          <w:rFonts w:hint="eastAsia" w:ascii="宋体" w:hAnsi="宋体" w:cs="宋体"/>
          <w:b/>
          <w:sz w:val="24"/>
        </w:rPr>
        <w:t>无效投标</w:t>
      </w:r>
      <w:r>
        <w:rPr>
          <w:rFonts w:hint="eastAsia" w:ascii="宋体" w:hAnsi="宋体" w:cs="宋体"/>
          <w:sz w:val="24"/>
        </w:rPr>
        <w:t>。</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投标货币</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投标人所提供的货物和服务均应以人民币报价。</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联合体投标</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除非</w:t>
      </w:r>
      <w:r>
        <w:rPr>
          <w:rFonts w:hint="eastAsia" w:ascii="宋体" w:hAnsi="宋体"/>
          <w:b/>
          <w:sz w:val="24"/>
        </w:rPr>
        <w:t>投标邀请</w:t>
      </w:r>
      <w:r>
        <w:rPr>
          <w:rFonts w:hint="eastAsia" w:ascii="宋体" w:hAnsi="宋体"/>
          <w:sz w:val="24"/>
        </w:rPr>
        <w:t>中另有规定，不接受联合体投标。如果投标邀请中规定允许联合体投标的，则必须满足：</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sz w:val="24"/>
        </w:rPr>
        <w:t>以联合体形式参加投标的，联合体各方均必须符合</w:t>
      </w:r>
      <w:r>
        <w:rPr>
          <w:rFonts w:hint="eastAsia" w:ascii="宋体" w:hAnsi="宋体"/>
          <w:bCs/>
          <w:sz w:val="24"/>
        </w:rPr>
        <w:t>《中华人民共和国政府采购法》第二十二条第（一）至（六）项规定。</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sz w:val="24"/>
        </w:rPr>
        <w:t>联合体投标的，必须提供各方签订的联合投标协议，明确约定各方承担的工作和相应的责任。联合体各方签订联合投标协议书，不得再以自己名义单独在</w:t>
      </w:r>
      <w:r>
        <w:rPr>
          <w:rFonts w:hint="eastAsia" w:cs="宋体" w:asciiTheme="minorEastAsia" w:hAnsiTheme="minorEastAsia" w:eastAsiaTheme="minorEastAsia"/>
          <w:bCs/>
          <w:kern w:val="0"/>
          <w:sz w:val="24"/>
        </w:rPr>
        <w:t>本项目同一合同项下</w:t>
      </w:r>
      <w:r>
        <w:rPr>
          <w:rFonts w:hint="eastAsia" w:ascii="宋体" w:hAnsi="宋体"/>
          <w:sz w:val="24"/>
        </w:rPr>
        <w:t>的投标，也不得组成新的联合体参加</w:t>
      </w:r>
      <w:r>
        <w:rPr>
          <w:rFonts w:hint="eastAsia" w:cs="宋体" w:asciiTheme="minorEastAsia" w:hAnsiTheme="minorEastAsia" w:eastAsiaTheme="minorEastAsia"/>
          <w:bCs/>
          <w:kern w:val="0"/>
          <w:sz w:val="24"/>
        </w:rPr>
        <w:t>本项目同一合同项下的</w:t>
      </w:r>
      <w:r>
        <w:rPr>
          <w:rFonts w:hint="eastAsia" w:ascii="宋体" w:hAnsi="宋体"/>
          <w:sz w:val="24"/>
        </w:rPr>
        <w:t>投标。</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sz w:val="24"/>
        </w:rPr>
        <w:t>联合体中有同类资质的供应商按照联合体分工承担相同工作的，应当按照资质等级较低的供应商确定资质等级。</w:t>
      </w:r>
    </w:p>
    <w:p>
      <w:pPr>
        <w:numPr>
          <w:ilvl w:val="2"/>
          <w:numId w:val="32"/>
        </w:numPr>
        <w:autoSpaceDE w:val="0"/>
        <w:autoSpaceDN w:val="0"/>
        <w:adjustRightInd w:val="0"/>
        <w:snapToGrid w:val="0"/>
        <w:spacing w:line="360" w:lineRule="auto"/>
        <w:rPr>
          <w:rFonts w:ascii="宋体" w:hAnsi="宋体"/>
          <w:sz w:val="24"/>
        </w:rPr>
      </w:pPr>
      <w:r>
        <w:rPr>
          <w:rFonts w:hint="eastAsia" w:ascii="宋体" w:hAnsi="宋体"/>
          <w:sz w:val="24"/>
        </w:rPr>
        <w:t>联合体投标的，可以由联合体中的一方或者共同提交投标保证金，以一方名义提交投标保证金的，对联合体各方均具有约束力。</w:t>
      </w:r>
    </w:p>
    <w:p>
      <w:pPr>
        <w:numPr>
          <w:ilvl w:val="1"/>
          <w:numId w:val="32"/>
        </w:numPr>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hint="eastAsia" w:ascii="宋体" w:hAnsi="宋体"/>
          <w:sz w:val="24"/>
        </w:rPr>
        <w:t>采购</w:t>
      </w:r>
      <w:r>
        <w:rPr>
          <w:rFonts w:ascii="宋体" w:hAnsi="宋体"/>
          <w:sz w:val="24"/>
        </w:rPr>
        <w:t>人签订合同。</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证明投标人合格和资格的文件</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投标人应提交证明其有资格参加投标和中标后有能力履行合同的文件</w:t>
      </w:r>
      <w:r>
        <w:rPr>
          <w:rFonts w:hint="eastAsia" w:ascii="宋体" w:hAnsi="宋体" w:cs="宋体"/>
          <w:sz w:val="24"/>
        </w:rPr>
        <w:t>，</w:t>
      </w:r>
      <w:r>
        <w:rPr>
          <w:rFonts w:hint="eastAsia" w:ascii="宋体" w:hAnsi="宋体" w:cs="宋体"/>
          <w:sz w:val="24"/>
          <w:lang w:eastAsia="zh-TW"/>
        </w:rPr>
        <w:t>并作为其投标文件的一部分。如果投标人为联合体</w:t>
      </w:r>
      <w:r>
        <w:rPr>
          <w:rFonts w:hint="eastAsia" w:ascii="宋体" w:hAnsi="宋体" w:cs="宋体"/>
          <w:sz w:val="24"/>
        </w:rPr>
        <w:t>，</w:t>
      </w:r>
      <w:r>
        <w:rPr>
          <w:rFonts w:hint="eastAsia" w:ascii="宋体" w:hAnsi="宋体" w:cs="宋体"/>
          <w:sz w:val="24"/>
          <w:lang w:eastAsia="zh-TW"/>
        </w:rPr>
        <w:t>应提交联合体各方的资格证明文件、联合投标协议并注明主</w:t>
      </w:r>
      <w:r>
        <w:rPr>
          <w:rFonts w:hint="eastAsia" w:ascii="宋体" w:hAnsi="宋体" w:cs="宋体"/>
          <w:sz w:val="24"/>
        </w:rPr>
        <w:t>体方及各方拟承担的工作和责任。</w:t>
      </w:r>
      <w:r>
        <w:rPr>
          <w:rFonts w:hint="eastAsia" w:ascii="宋体" w:hAnsi="宋体" w:cs="宋体"/>
          <w:sz w:val="24"/>
          <w:lang w:eastAsia="zh-TW"/>
        </w:rPr>
        <w:t>否则</w:t>
      </w:r>
      <w:r>
        <w:rPr>
          <w:rFonts w:hint="eastAsia" w:ascii="宋体" w:hAnsi="宋体" w:cs="宋体"/>
          <w:sz w:val="24"/>
        </w:rPr>
        <w:t>，</w:t>
      </w:r>
      <w:r>
        <w:rPr>
          <w:rFonts w:hint="eastAsia" w:ascii="宋体" w:hAnsi="宋体" w:cs="宋体"/>
          <w:sz w:val="24"/>
          <w:lang w:eastAsia="zh-TW"/>
        </w:rPr>
        <w:t>将导致其</w:t>
      </w:r>
      <w:r>
        <w:rPr>
          <w:rFonts w:hint="eastAsia" w:ascii="宋体" w:hAnsi="宋体" w:cs="宋体"/>
          <w:b/>
          <w:sz w:val="24"/>
          <w:lang w:eastAsia="zh-TW"/>
        </w:rPr>
        <w:t>投标</w:t>
      </w:r>
      <w:r>
        <w:rPr>
          <w:rFonts w:hint="eastAsia" w:ascii="宋体" w:hAnsi="宋体" w:cs="宋体"/>
          <w:b/>
          <w:sz w:val="24"/>
        </w:rPr>
        <w:t>无效</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投标人提交的资格证明文件应证明其</w:t>
      </w:r>
      <w:r>
        <w:rPr>
          <w:rFonts w:hint="eastAsia" w:ascii="宋体" w:hAnsi="宋体" w:cs="宋体"/>
          <w:sz w:val="24"/>
        </w:rPr>
        <w:t>满足</w:t>
      </w:r>
      <w:r>
        <w:rPr>
          <w:rFonts w:hint="eastAsia" w:ascii="宋体"/>
          <w:bCs/>
          <w:sz w:val="24"/>
        </w:rPr>
        <w:t>投标人的资格要求</w:t>
      </w:r>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ascii="宋体" w:hAnsi="宋体"/>
          <w:b/>
          <w:bCs/>
          <w:sz w:val="24"/>
        </w:rPr>
        <w:t>证明投标标的的合格性和符合招标文件规定的文件</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投标人应提交证明文件</w:t>
      </w:r>
      <w:r>
        <w:rPr>
          <w:rFonts w:hint="eastAsia" w:ascii="宋体" w:hAnsi="宋体" w:cs="宋体"/>
          <w:sz w:val="24"/>
        </w:rPr>
        <w:t>，</w:t>
      </w:r>
      <w:r>
        <w:rPr>
          <w:rFonts w:hint="eastAsia" w:ascii="宋体" w:hAnsi="宋体" w:cs="宋体"/>
          <w:sz w:val="24"/>
          <w:lang w:eastAsia="zh-TW"/>
        </w:rPr>
        <w:t>证明其拟</w:t>
      </w:r>
      <w:r>
        <w:rPr>
          <w:rFonts w:hint="eastAsia" w:ascii="宋体" w:hAnsi="宋体" w:cs="宋体"/>
          <w:sz w:val="24"/>
        </w:rPr>
        <w:t>投标</w:t>
      </w:r>
      <w:r>
        <w:rPr>
          <w:rFonts w:hint="eastAsia" w:ascii="宋体" w:hAnsi="宋体" w:cs="宋体"/>
          <w:sz w:val="24"/>
          <w:lang w:eastAsia="zh-TW"/>
        </w:rPr>
        <w:t>的货物和服务的合格性符合招标文件规定。该证明文件作为投标文件的一部分。</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货物和服务合格性的证明文件应包括投标分项报价表中对货物和服务原产地的说明。</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证明货物和服务与招标文件的要求相一致的文件，可以是文字资料、图纸和数据</w:t>
      </w:r>
      <w:r>
        <w:rPr>
          <w:rFonts w:hint="eastAsia" w:ascii="宋体" w:hAnsi="宋体" w:cs="宋体"/>
          <w:sz w:val="24"/>
        </w:rPr>
        <w:t>。</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投标保证金</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w:t>
      </w:r>
      <w:r>
        <w:rPr>
          <w:rFonts w:hint="eastAsia" w:ascii="宋体" w:hAnsi="宋体" w:cs="宋体"/>
          <w:sz w:val="24"/>
        </w:rPr>
        <w:t>按</w:t>
      </w:r>
      <w:r>
        <w:rPr>
          <w:rFonts w:hint="eastAsia" w:ascii="宋体" w:hAnsi="宋体" w:cs="宋体"/>
          <w:b/>
          <w:sz w:val="24"/>
          <w:lang w:eastAsia="zh-TW"/>
        </w:rPr>
        <w:t>投标人须知前附表</w:t>
      </w:r>
      <w:r>
        <w:rPr>
          <w:rFonts w:hint="eastAsia" w:ascii="宋体" w:hAnsi="宋体" w:cs="宋体"/>
          <w:sz w:val="24"/>
          <w:lang w:eastAsia="zh-TW"/>
        </w:rPr>
        <w:t>中规定</w:t>
      </w:r>
      <w:r>
        <w:rPr>
          <w:rFonts w:hint="eastAsia" w:ascii="宋体" w:hAnsi="宋体" w:cs="宋体"/>
          <w:sz w:val="24"/>
        </w:rPr>
        <w:t>缴纳</w:t>
      </w:r>
      <w:r>
        <w:rPr>
          <w:rFonts w:hint="eastAsia" w:ascii="宋体" w:hAnsi="宋体" w:cs="宋体"/>
          <w:sz w:val="24"/>
          <w:lang w:eastAsia="zh-TW"/>
        </w:rPr>
        <w:t>投标保证金</w:t>
      </w:r>
      <w:r>
        <w:rPr>
          <w:rFonts w:hint="eastAsia" w:ascii="宋体" w:hAnsi="宋体" w:cs="宋体"/>
          <w:sz w:val="24"/>
        </w:rPr>
        <w:t>，</w:t>
      </w:r>
      <w:r>
        <w:rPr>
          <w:rFonts w:hint="eastAsia" w:ascii="宋体" w:hAnsi="宋体" w:cs="宋体"/>
          <w:sz w:val="24"/>
          <w:lang w:eastAsia="zh-TW"/>
        </w:rPr>
        <w:t>并作为其投标</w:t>
      </w:r>
      <w:r>
        <w:rPr>
          <w:rFonts w:hint="eastAsia" w:ascii="宋体" w:hAnsi="宋体" w:cs="宋体"/>
          <w:sz w:val="24"/>
        </w:rPr>
        <w:t>文件的组成</w:t>
      </w:r>
      <w:r>
        <w:rPr>
          <w:rFonts w:hint="eastAsia" w:ascii="宋体" w:hAnsi="宋体" w:cs="宋体"/>
          <w:sz w:val="24"/>
          <w:lang w:eastAsia="zh-TW"/>
        </w:rPr>
        <w:t>部分。</w:t>
      </w:r>
      <w:r>
        <w:rPr>
          <w:rFonts w:hint="eastAsia" w:ascii="宋体" w:hAnsi="宋体" w:cs="宋体"/>
          <w:sz w:val="24"/>
        </w:rPr>
        <w:t>投标保证金有效期应当与投标有效期一致。</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未中标的投标人保证金，在中标通知书发出之日起5个工作日内，但因投标人自身原因导致无法及时退还的除外。</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中标人的投标保证金，在中标人与采购人签订采购合同之日起5个工作日内，或者转为中标人的履约保证金，但因投标人自身原因导致无法及时退还的除外。</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下列任一情形发生时，投标保证金将不予退还：</w:t>
      </w:r>
    </w:p>
    <w:p>
      <w:pPr>
        <w:numPr>
          <w:ilvl w:val="2"/>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投标人在招标文件中规定的投标有效期内撤销其投标文件；</w:t>
      </w:r>
    </w:p>
    <w:p>
      <w:pPr>
        <w:numPr>
          <w:ilvl w:val="2"/>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中标后无正当理由放弃中标或中标人拒绝与采购人签订合同；</w:t>
      </w:r>
    </w:p>
    <w:p>
      <w:pPr>
        <w:numPr>
          <w:ilvl w:val="2"/>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依法</w:t>
      </w:r>
      <w:r>
        <w:rPr>
          <w:rFonts w:hint="eastAsia" w:ascii="宋体" w:hAnsi="宋体" w:cs="宋体"/>
          <w:sz w:val="24"/>
        </w:rPr>
        <w:t>被认定中标无效</w:t>
      </w:r>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投标有效期</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投标应自</w:t>
      </w:r>
      <w:r>
        <w:rPr>
          <w:rFonts w:hint="eastAsia" w:ascii="宋体" w:hAnsi="宋体" w:cs="宋体"/>
          <w:b/>
          <w:sz w:val="24"/>
          <w:lang w:eastAsia="zh-TW"/>
        </w:rPr>
        <w:t>投标人须知前附表</w:t>
      </w:r>
      <w:r>
        <w:rPr>
          <w:rFonts w:hint="eastAsia" w:ascii="宋体" w:hAnsi="宋体" w:cs="宋体"/>
          <w:sz w:val="24"/>
          <w:lang w:eastAsia="zh-TW"/>
        </w:rPr>
        <w:t>中规定的投标有效期从提交投标文件的截止之日起算，并</w:t>
      </w:r>
      <w:r>
        <w:rPr>
          <w:rFonts w:hint="eastAsia" w:ascii="宋体" w:hAnsi="宋体" w:cs="宋体"/>
          <w:sz w:val="24"/>
        </w:rPr>
        <w:t>与</w:t>
      </w:r>
      <w:r>
        <w:rPr>
          <w:rFonts w:hint="eastAsia" w:ascii="宋体" w:hAnsi="宋体" w:cs="宋体"/>
          <w:b/>
          <w:sz w:val="24"/>
          <w:lang w:eastAsia="zh-TW"/>
        </w:rPr>
        <w:t>投标人须知前附表</w:t>
      </w:r>
      <w:r>
        <w:rPr>
          <w:rFonts w:hint="eastAsia" w:ascii="宋体" w:hAnsi="宋体" w:cs="宋体"/>
          <w:sz w:val="24"/>
          <w:lang w:eastAsia="zh-TW"/>
        </w:rPr>
        <w:t>中所述期限内保持有效。</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特殊情况下</w:t>
      </w:r>
      <w:r>
        <w:rPr>
          <w:rFonts w:hint="eastAsia" w:ascii="宋体" w:hAnsi="宋体" w:cs="宋体"/>
          <w:sz w:val="24"/>
        </w:rPr>
        <w:t>，</w:t>
      </w:r>
      <w:r>
        <w:rPr>
          <w:rFonts w:hint="eastAsia" w:ascii="宋体" w:hAnsi="宋体" w:cs="宋体"/>
          <w:sz w:val="24"/>
          <w:lang w:eastAsia="zh-TW"/>
        </w:rPr>
        <w:t>在原投标有效期截止之前</w:t>
      </w:r>
      <w:r>
        <w:rPr>
          <w:rFonts w:hint="eastAsia" w:ascii="宋体" w:hAnsi="宋体" w:cs="宋体"/>
          <w:sz w:val="24"/>
        </w:rPr>
        <w:t>，</w:t>
      </w:r>
      <w:r>
        <w:rPr>
          <w:rFonts w:hint="eastAsia" w:ascii="宋体" w:hAnsi="宋体" w:cs="宋体"/>
          <w:sz w:val="24"/>
          <w:lang w:eastAsia="zh-TW"/>
        </w:rPr>
        <w:t>采购代理机构可要求投标人延长投标有效期。这种要求与答复均应以书面形式提交。投标人可拒绝采购代理机构的这种要求</w:t>
      </w:r>
      <w:r>
        <w:rPr>
          <w:rFonts w:hint="eastAsia" w:ascii="宋体" w:hAnsi="宋体" w:cs="宋体"/>
          <w:sz w:val="24"/>
        </w:rPr>
        <w:t>，</w:t>
      </w:r>
      <w:r>
        <w:rPr>
          <w:rFonts w:hint="eastAsia" w:ascii="宋体" w:hAnsi="宋体" w:cs="宋体"/>
          <w:sz w:val="24"/>
          <w:lang w:eastAsia="zh-TW"/>
        </w:rPr>
        <w:t>其投标保证金将</w:t>
      </w:r>
      <w:r>
        <w:rPr>
          <w:rFonts w:hint="eastAsia" w:ascii="宋体" w:hAnsi="宋体" w:cs="宋体"/>
          <w:sz w:val="24"/>
        </w:rPr>
        <w:t>予以退还，</w:t>
      </w:r>
      <w:r>
        <w:rPr>
          <w:rFonts w:hint="eastAsia" w:ascii="宋体" w:hAnsi="宋体" w:cs="宋体"/>
          <w:sz w:val="24"/>
          <w:lang w:eastAsia="zh-TW"/>
        </w:rPr>
        <w:t>但其投标在原投标有效期期满后将不再有效。同意延长投标有效期的投标人将不会被要求和允许修正其投标</w:t>
      </w:r>
      <w:r>
        <w:rPr>
          <w:rFonts w:hint="eastAsia" w:ascii="宋体" w:hAnsi="宋体" w:cs="宋体"/>
          <w:sz w:val="24"/>
        </w:rPr>
        <w:t>，</w:t>
      </w:r>
      <w:r>
        <w:rPr>
          <w:rFonts w:hint="eastAsia" w:ascii="宋体" w:hAnsi="宋体" w:cs="宋体"/>
          <w:sz w:val="24"/>
          <w:lang w:eastAsia="zh-TW"/>
        </w:rPr>
        <w:t>而只会被要求相应地延长其投标保证金的有效期。在这种情况下</w:t>
      </w:r>
      <w:r>
        <w:rPr>
          <w:rFonts w:hint="eastAsia" w:ascii="宋体" w:hAnsi="宋体" w:cs="宋体"/>
          <w:sz w:val="24"/>
        </w:rPr>
        <w:t>，</w:t>
      </w:r>
      <w:r>
        <w:rPr>
          <w:rFonts w:hint="eastAsia" w:ascii="宋体" w:hAnsi="宋体" w:cs="宋体"/>
          <w:sz w:val="24"/>
          <w:lang w:eastAsia="zh-TW"/>
        </w:rPr>
        <w:t>本须知有关投标保证金的退还和</w:t>
      </w:r>
      <w:r>
        <w:rPr>
          <w:rFonts w:hint="eastAsia" w:ascii="宋体" w:hAnsi="宋体" w:cs="宋体"/>
          <w:sz w:val="24"/>
        </w:rPr>
        <w:t>不予退还</w:t>
      </w:r>
      <w:r>
        <w:rPr>
          <w:rFonts w:hint="eastAsia" w:ascii="宋体" w:hAnsi="宋体" w:cs="宋体"/>
          <w:sz w:val="24"/>
          <w:lang w:eastAsia="zh-TW"/>
        </w:rPr>
        <w:t>的规定将在延长了的有效期内继续有效。</w:t>
      </w:r>
    </w:p>
    <w:p>
      <w:pPr>
        <w:numPr>
          <w:ilvl w:val="0"/>
          <w:numId w:val="29"/>
        </w:numPr>
        <w:tabs>
          <w:tab w:val="left" w:pos="4395"/>
        </w:tabs>
        <w:autoSpaceDE w:val="0"/>
        <w:autoSpaceDN w:val="0"/>
        <w:adjustRightInd w:val="0"/>
        <w:snapToGrid w:val="0"/>
        <w:spacing w:line="360" w:lineRule="auto"/>
        <w:ind w:left="708" w:hanging="708" w:hangingChars="252"/>
        <w:jc w:val="center"/>
        <w:outlineLvl w:val="2"/>
        <w:rPr>
          <w:rFonts w:ascii="宋体" w:hAnsi="宋体"/>
          <w:b/>
          <w:sz w:val="28"/>
          <w:szCs w:val="28"/>
          <w:lang w:eastAsia="zh-TW"/>
        </w:rPr>
      </w:pPr>
      <w:bookmarkStart w:id="39" w:name="_Toc18075296"/>
      <w:bookmarkStart w:id="40" w:name="_Toc435516653"/>
      <w:bookmarkStart w:id="41" w:name="_Toc435174936"/>
      <w:bookmarkStart w:id="42" w:name="_Toc438223139"/>
      <w:r>
        <w:rPr>
          <w:rFonts w:hint="eastAsia" w:ascii="宋体" w:hAnsi="宋体"/>
          <w:b/>
          <w:sz w:val="28"/>
          <w:szCs w:val="28"/>
          <w:lang w:eastAsia="zh-TW"/>
        </w:rPr>
        <w:t>投标文件的递交</w:t>
      </w:r>
      <w:bookmarkEnd w:id="39"/>
      <w:bookmarkEnd w:id="40"/>
      <w:bookmarkEnd w:id="41"/>
      <w:bookmarkEnd w:id="42"/>
    </w:p>
    <w:p>
      <w:pPr>
        <w:numPr>
          <w:ilvl w:val="0"/>
          <w:numId w:val="35"/>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投标文件递交</w:t>
      </w:r>
    </w:p>
    <w:p>
      <w:pPr>
        <w:numPr>
          <w:ilvl w:val="1"/>
          <w:numId w:val="35"/>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w:t>
      </w:r>
      <w:r>
        <w:rPr>
          <w:rFonts w:hint="eastAsia" w:ascii="宋体" w:hAnsi="宋体" w:cs="宋体"/>
          <w:sz w:val="24"/>
        </w:rPr>
        <w:t>的投标文件</w:t>
      </w:r>
      <w:r>
        <w:rPr>
          <w:rFonts w:hint="eastAsia" w:ascii="宋体" w:hAnsi="宋体" w:cs="宋体"/>
          <w:sz w:val="24"/>
          <w:lang w:eastAsia="zh-TW"/>
        </w:rPr>
        <w:t>应</w:t>
      </w:r>
      <w:r>
        <w:rPr>
          <w:rFonts w:hint="eastAsia" w:ascii="宋体" w:hAnsi="宋体" w:cs="宋体"/>
          <w:sz w:val="24"/>
        </w:rPr>
        <w:t>在</w:t>
      </w:r>
      <w:r>
        <w:rPr>
          <w:rFonts w:hint="eastAsia" w:ascii="宋体" w:hAnsi="宋体"/>
          <w:sz w:val="24"/>
        </w:rPr>
        <w:t>本项目投标截止时间前送达开标地点。</w:t>
      </w:r>
    </w:p>
    <w:p>
      <w:pPr>
        <w:numPr>
          <w:ilvl w:val="1"/>
          <w:numId w:val="35"/>
        </w:numPr>
        <w:autoSpaceDE w:val="0"/>
        <w:autoSpaceDN w:val="0"/>
        <w:adjustRightInd w:val="0"/>
        <w:snapToGrid w:val="0"/>
        <w:spacing w:line="360" w:lineRule="auto"/>
        <w:rPr>
          <w:rFonts w:ascii="宋体" w:hAnsi="宋体" w:cs="黑体"/>
          <w:b/>
          <w:bCs/>
          <w:strike/>
          <w:sz w:val="24"/>
        </w:rPr>
      </w:pPr>
      <w:r>
        <w:rPr>
          <w:rFonts w:hint="eastAsia" w:ascii="宋体" w:hAnsi="宋体" w:cs="宋体"/>
          <w:sz w:val="24"/>
          <w:lang w:eastAsia="zh-TW"/>
        </w:rPr>
        <w:t>逾期送达或者未按照招标文件要求密封的投标文件，采购人、采购代理机构应当拒收。</w:t>
      </w:r>
    </w:p>
    <w:p>
      <w:pPr>
        <w:numPr>
          <w:ilvl w:val="0"/>
          <w:numId w:val="35"/>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投标文件的修改和撤回、撤销</w:t>
      </w:r>
    </w:p>
    <w:p>
      <w:pPr>
        <w:numPr>
          <w:ilvl w:val="1"/>
          <w:numId w:val="35"/>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投标人在投标截止时间前，可以对所递交的投标文件进行补充、修改或者撤回，并书面通知采购代理机构。补充、修改的内容应当按招标文件要求签署、盖章</w:t>
      </w:r>
      <w:r>
        <w:rPr>
          <w:rFonts w:hint="eastAsia" w:ascii="宋体" w:hAnsi="宋体" w:cs="宋体"/>
          <w:sz w:val="24"/>
        </w:rPr>
        <w:t>和</w:t>
      </w:r>
      <w:r>
        <w:rPr>
          <w:rFonts w:hint="eastAsia" w:ascii="宋体" w:hAnsi="宋体" w:cs="宋体"/>
          <w:sz w:val="24"/>
          <w:lang w:eastAsia="zh-TW"/>
        </w:rPr>
        <w:t>密封后，并作为投标文件的组成部分。在投标截止时间之后，投标人不得对其投标文件做任何修改和补充。</w:t>
      </w:r>
    </w:p>
    <w:p>
      <w:pPr>
        <w:numPr>
          <w:ilvl w:val="1"/>
          <w:numId w:val="35"/>
        </w:numPr>
        <w:autoSpaceDE w:val="0"/>
        <w:autoSpaceDN w:val="0"/>
        <w:adjustRightInd w:val="0"/>
        <w:snapToGrid w:val="0"/>
        <w:spacing w:line="360" w:lineRule="auto"/>
        <w:rPr>
          <w:rFonts w:ascii="宋体" w:hAnsi="宋体" w:cs="黑体"/>
          <w:b/>
          <w:bCs/>
          <w:sz w:val="24"/>
        </w:rPr>
      </w:pPr>
      <w:r>
        <w:rPr>
          <w:rFonts w:hint="eastAsia" w:ascii="宋体" w:hAnsi="宋体"/>
          <w:bCs/>
          <w:sz w:val="24"/>
        </w:rPr>
        <w:t>投标人在投标截止后或在招标文件中规定的投标有效期内不可撤销其投标。</w:t>
      </w:r>
    </w:p>
    <w:p>
      <w:pPr>
        <w:numPr>
          <w:ilvl w:val="1"/>
          <w:numId w:val="35"/>
        </w:numPr>
        <w:autoSpaceDE w:val="0"/>
        <w:autoSpaceDN w:val="0"/>
        <w:adjustRightInd w:val="0"/>
        <w:snapToGrid w:val="0"/>
        <w:spacing w:line="360" w:lineRule="auto"/>
        <w:rPr>
          <w:rFonts w:ascii="宋体" w:hAnsi="宋体" w:cs="黑体"/>
          <w:b/>
          <w:bCs/>
          <w:strike/>
          <w:sz w:val="24"/>
        </w:rPr>
      </w:pPr>
      <w:r>
        <w:rPr>
          <w:rFonts w:hint="eastAsia" w:ascii="宋体" w:hAnsi="宋体"/>
          <w:sz w:val="24"/>
        </w:rPr>
        <w:t>除投标人不足3家不得开标的情形外，投标人所提交的投标文件在本项目投标截止时间后均不予退还。</w:t>
      </w:r>
    </w:p>
    <w:p>
      <w:pPr>
        <w:numPr>
          <w:ilvl w:val="0"/>
          <w:numId w:val="29"/>
        </w:numPr>
        <w:tabs>
          <w:tab w:val="left" w:pos="4395"/>
        </w:tabs>
        <w:autoSpaceDE w:val="0"/>
        <w:autoSpaceDN w:val="0"/>
        <w:adjustRightInd w:val="0"/>
        <w:snapToGrid w:val="0"/>
        <w:spacing w:line="360" w:lineRule="auto"/>
        <w:ind w:left="708" w:hanging="708" w:hangingChars="252"/>
        <w:jc w:val="center"/>
        <w:outlineLvl w:val="2"/>
        <w:rPr>
          <w:rFonts w:ascii="宋体" w:hAnsi="宋体"/>
          <w:b/>
          <w:sz w:val="28"/>
          <w:szCs w:val="28"/>
          <w:lang w:eastAsia="zh-TW"/>
        </w:rPr>
      </w:pPr>
      <w:bookmarkStart w:id="43" w:name="_Toc18075297"/>
      <w:r>
        <w:rPr>
          <w:rFonts w:hint="eastAsia" w:ascii="宋体" w:hAnsi="宋体"/>
          <w:b/>
          <w:sz w:val="28"/>
          <w:szCs w:val="28"/>
          <w:lang w:eastAsia="zh-TW"/>
        </w:rPr>
        <w:t>开标、评标、定标与合同签订</w:t>
      </w:r>
      <w:bookmarkEnd w:id="43"/>
    </w:p>
    <w:p>
      <w:pPr>
        <w:numPr>
          <w:ilvl w:val="0"/>
          <w:numId w:val="36"/>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开标</w:t>
      </w:r>
    </w:p>
    <w:p>
      <w:pPr>
        <w:pStyle w:val="22"/>
        <w:widowControl/>
        <w:numPr>
          <w:ilvl w:val="1"/>
          <w:numId w:val="29"/>
        </w:numPr>
        <w:adjustRightInd w:val="0"/>
        <w:snapToGrid w:val="0"/>
        <w:spacing w:line="360" w:lineRule="auto"/>
        <w:ind w:left="426" w:firstLineChars="0"/>
        <w:jc w:val="left"/>
        <w:rPr>
          <w:rFonts w:hAnsi="宋体"/>
          <w:color w:val="000000" w:themeColor="text1"/>
          <w:sz w:val="24"/>
          <w14:textFill>
            <w14:solidFill>
              <w14:schemeClr w14:val="tx1"/>
            </w14:solidFill>
          </w14:textFill>
        </w:rPr>
      </w:pPr>
      <w:r>
        <w:rPr>
          <w:rFonts w:hint="eastAsia" w:ascii="宋体" w:hAnsi="宋体" w:cs="宋体"/>
          <w:color w:val="000000" w:themeColor="text1"/>
          <w:sz w:val="24"/>
          <w:lang w:eastAsia="zh-TW"/>
          <w14:textFill>
            <w14:solidFill>
              <w14:schemeClr w14:val="tx1"/>
            </w14:solidFill>
          </w14:textFill>
        </w:rPr>
        <w:t>采购代理机构在投标邀请中规定的日期、时</w:t>
      </w:r>
      <w:r>
        <w:rPr>
          <w:rFonts w:hint="eastAsia" w:ascii="宋体" w:hAnsi="宋体" w:cs="宋体"/>
          <w:color w:val="000000" w:themeColor="text1"/>
          <w:sz w:val="24"/>
          <w14:textFill>
            <w14:solidFill>
              <w14:schemeClr w14:val="tx1"/>
            </w14:solidFill>
          </w14:textFill>
        </w:rPr>
        <w:t>间</w:t>
      </w:r>
      <w:r>
        <w:rPr>
          <w:rFonts w:hint="eastAsia" w:ascii="宋体" w:hAnsi="宋体" w:cs="宋体"/>
          <w:color w:val="000000" w:themeColor="text1"/>
          <w:sz w:val="24"/>
          <w:lang w:eastAsia="zh-TW"/>
          <w14:textFill>
            <w14:solidFill>
              <w14:schemeClr w14:val="tx1"/>
            </w14:solidFill>
          </w14:textFill>
        </w:rPr>
        <w:t>和地点</w:t>
      </w:r>
      <w:r>
        <w:rPr>
          <w:rFonts w:hint="eastAsia" w:ascii="宋体" w:hAnsi="宋体" w:cs="宋体"/>
          <w:sz w:val="24"/>
          <w:lang w:eastAsia="zh-TW"/>
        </w:rPr>
        <w:t>组织</w:t>
      </w:r>
      <w:r>
        <w:rPr>
          <w:rFonts w:hint="eastAsia" w:ascii="宋体" w:hAnsi="宋体" w:cs="宋体"/>
          <w:sz w:val="24"/>
        </w:rPr>
        <w:t>开标会议</w:t>
      </w:r>
      <w:r>
        <w:rPr>
          <w:rFonts w:hint="eastAsia" w:ascii="宋体" w:hAnsi="宋体" w:cs="宋体"/>
          <w:sz w:val="24"/>
          <w:lang w:eastAsia="zh-TW"/>
        </w:rPr>
        <w:t>。</w:t>
      </w:r>
      <w:r>
        <w:rPr>
          <w:rFonts w:hint="eastAsia" w:ascii="宋体" w:hAnsi="宋体" w:cs="宋体"/>
          <w:color w:val="000000" w:themeColor="text1"/>
          <w:sz w:val="24"/>
          <w14:textFill>
            <w14:solidFill>
              <w14:schemeClr w14:val="tx1"/>
            </w14:solidFill>
          </w14:textFill>
        </w:rPr>
        <w:t>开标时邀请所有投标人代表参加。</w:t>
      </w:r>
    </w:p>
    <w:p>
      <w:pPr>
        <w:pStyle w:val="22"/>
        <w:widowControl/>
        <w:numPr>
          <w:ilvl w:val="1"/>
          <w:numId w:val="29"/>
        </w:numPr>
        <w:adjustRightInd w:val="0"/>
        <w:snapToGrid w:val="0"/>
        <w:spacing w:line="360" w:lineRule="auto"/>
        <w:ind w:left="426" w:hanging="426" w:firstLineChars="0"/>
        <w:jc w:val="left"/>
        <w:rPr>
          <w:rFonts w:ascii="宋体" w:hAnsi="宋体" w:cs="宋体"/>
          <w:sz w:val="24"/>
          <w:lang w:eastAsia="zh-TW"/>
        </w:rPr>
      </w:pPr>
      <w:r>
        <w:rPr>
          <w:rFonts w:hint="eastAsia" w:ascii="宋体" w:hAnsi="宋体" w:cs="宋体"/>
          <w:sz w:val="24"/>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22"/>
        <w:widowControl/>
        <w:numPr>
          <w:ilvl w:val="1"/>
          <w:numId w:val="29"/>
        </w:numPr>
        <w:adjustRightInd w:val="0"/>
        <w:snapToGrid w:val="0"/>
        <w:spacing w:line="360" w:lineRule="auto"/>
        <w:ind w:left="426" w:hanging="426" w:firstLineChars="0"/>
        <w:jc w:val="left"/>
        <w:rPr>
          <w:rFonts w:ascii="宋体" w:hAnsi="宋体" w:cs="宋体"/>
          <w:sz w:val="24"/>
          <w:lang w:eastAsia="zh-TW"/>
        </w:rPr>
      </w:pPr>
      <w:r>
        <w:rPr>
          <w:rFonts w:hint="eastAsia" w:ascii="宋体" w:hAnsi="宋体" w:cs="宋体"/>
          <w:sz w:val="24"/>
          <w:lang w:eastAsia="zh-TW"/>
        </w:rPr>
        <w:t>开标过程应当由采购人或者采购代理机构负责记录，由参加开标的各投标人代表和相关工作人员签字确认。</w:t>
      </w:r>
    </w:p>
    <w:p>
      <w:pPr>
        <w:pStyle w:val="22"/>
        <w:widowControl/>
        <w:numPr>
          <w:ilvl w:val="1"/>
          <w:numId w:val="29"/>
        </w:numPr>
        <w:adjustRightInd w:val="0"/>
        <w:snapToGrid w:val="0"/>
        <w:spacing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widowControl/>
        <w:numPr>
          <w:ilvl w:val="1"/>
          <w:numId w:val="29"/>
        </w:numPr>
        <w:adjustRightInd w:val="0"/>
        <w:snapToGrid w:val="0"/>
        <w:spacing w:line="360" w:lineRule="auto"/>
        <w:ind w:left="426" w:hanging="426" w:firstLineChars="0"/>
        <w:jc w:val="left"/>
        <w:rPr>
          <w:rFonts w:ascii="宋体" w:hAnsi="宋体" w:cs="宋体"/>
          <w:sz w:val="24"/>
          <w:lang w:eastAsia="zh-TW"/>
        </w:rPr>
      </w:pPr>
      <w:r>
        <w:rPr>
          <w:rFonts w:hint="eastAsia" w:ascii="宋体" w:hAnsi="宋体" w:cs="宋体"/>
          <w:sz w:val="24"/>
          <w:lang w:eastAsia="zh-TW"/>
        </w:rPr>
        <w:t>投标人未参加开标的，视同认可开标结果。</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评标：</w:t>
      </w:r>
    </w:p>
    <w:p>
      <w:pPr>
        <w:pStyle w:val="22"/>
        <w:widowControl/>
        <w:numPr>
          <w:ilvl w:val="0"/>
          <w:numId w:val="37"/>
        </w:numPr>
        <w:adjustRightInd w:val="0"/>
        <w:snapToGrid w:val="0"/>
        <w:spacing w:line="360" w:lineRule="auto"/>
        <w:ind w:left="426" w:hanging="426" w:firstLineChars="0"/>
        <w:jc w:val="left"/>
        <w:rPr>
          <w:rFonts w:ascii="宋体" w:hAnsi="宋体"/>
          <w:b/>
          <w:bCs/>
          <w:sz w:val="24"/>
        </w:rPr>
      </w:pPr>
      <w:r>
        <w:rPr>
          <w:rFonts w:hint="eastAsia" w:ascii="宋体" w:hAnsi="宋体"/>
          <w:b/>
          <w:bCs/>
          <w:sz w:val="24"/>
        </w:rPr>
        <w:t>评标委员会组成及职责</w:t>
      </w:r>
    </w:p>
    <w:p>
      <w:pPr>
        <w:pStyle w:val="22"/>
        <w:widowControl/>
        <w:numPr>
          <w:ilvl w:val="0"/>
          <w:numId w:val="38"/>
        </w:numPr>
        <w:adjustRightInd w:val="0"/>
        <w:snapToGrid w:val="0"/>
        <w:spacing w:line="360" w:lineRule="auto"/>
        <w:ind w:left="426" w:firstLineChars="0"/>
        <w:jc w:val="left"/>
        <w:rPr>
          <w:rFonts w:ascii="宋体" w:hAnsi="宋体" w:cs="宋体"/>
          <w:sz w:val="24"/>
          <w:lang w:eastAsia="zh-TW"/>
        </w:rPr>
      </w:pPr>
      <w:r>
        <w:rPr>
          <w:rFonts w:hint="eastAsia" w:ascii="宋体" w:hAnsi="宋体" w:cs="宋体"/>
          <w:sz w:val="24"/>
        </w:rPr>
        <w:t>本次招标</w:t>
      </w:r>
      <w:r>
        <w:rPr>
          <w:rFonts w:hint="eastAsia" w:ascii="宋体" w:hAnsi="宋体" w:cs="宋体"/>
          <w:sz w:val="24"/>
          <w:lang w:eastAsia="zh-TW"/>
        </w:rPr>
        <w:t>依法组建评标委员会，评标委员会成员人数</w:t>
      </w:r>
      <w:r>
        <w:rPr>
          <w:rFonts w:hint="eastAsia" w:ascii="宋体" w:hAnsi="宋体" w:cs="宋体"/>
          <w:b/>
          <w:sz w:val="24"/>
        </w:rPr>
        <w:t>详见投标人须知前附表</w:t>
      </w:r>
      <w:r>
        <w:rPr>
          <w:rFonts w:hint="eastAsia" w:ascii="宋体" w:hAnsi="宋体" w:cs="宋体"/>
          <w:sz w:val="24"/>
          <w:lang w:eastAsia="zh-TW"/>
        </w:rPr>
        <w:t>。</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评标委员会成员名单在评标结果公告前应当保密。评审专家有下列情形之一的，受到邀请应主动提出回避，采购当事人也可以要求该评审专家回避：</w:t>
      </w:r>
    </w:p>
    <w:p>
      <w:pPr>
        <w:pStyle w:val="22"/>
        <w:widowControl/>
        <w:numPr>
          <w:ilvl w:val="1"/>
          <w:numId w:val="3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参加采购活动前3年内与供应商存在劳动关系；</w:t>
      </w:r>
    </w:p>
    <w:p>
      <w:pPr>
        <w:pStyle w:val="22"/>
        <w:widowControl/>
        <w:numPr>
          <w:ilvl w:val="1"/>
          <w:numId w:val="3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参加采购活动前3年内担任供应商的董事、监事；</w:t>
      </w:r>
    </w:p>
    <w:p>
      <w:pPr>
        <w:pStyle w:val="22"/>
        <w:widowControl/>
        <w:numPr>
          <w:ilvl w:val="1"/>
          <w:numId w:val="3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参加采购活动前3年内是供应商的控股股东或者实际控制人；</w:t>
      </w:r>
    </w:p>
    <w:p>
      <w:pPr>
        <w:pStyle w:val="22"/>
        <w:widowControl/>
        <w:numPr>
          <w:ilvl w:val="1"/>
          <w:numId w:val="3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与供应商的法定代表人或者负责人有夫妻、直系血亲、三代以内旁系血亲或者近姻亲关系；</w:t>
      </w:r>
    </w:p>
    <w:p>
      <w:pPr>
        <w:pStyle w:val="22"/>
        <w:widowControl/>
        <w:numPr>
          <w:ilvl w:val="1"/>
          <w:numId w:val="39"/>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与供应商有其他可能影响政府采购活动公平、公正进行的关系。</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评标委员会成员和参与评标的有关工作人员不得透露对投标文件的评审和比较、中标候选人的推荐情况以及与评标有关的其他情况。</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评标委员会负责具体评标事务，并独立履行下列职责：</w:t>
      </w:r>
    </w:p>
    <w:p>
      <w:pPr>
        <w:pStyle w:val="22"/>
        <w:widowControl/>
        <w:numPr>
          <w:ilvl w:val="0"/>
          <w:numId w:val="40"/>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审查、评价投标文件是否符合招标文件的商务、技术等实质性要求；</w:t>
      </w:r>
    </w:p>
    <w:p>
      <w:pPr>
        <w:pStyle w:val="22"/>
        <w:widowControl/>
        <w:numPr>
          <w:ilvl w:val="0"/>
          <w:numId w:val="40"/>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要求投标人对投标文件有关事项作出澄清或者说明；</w:t>
      </w:r>
    </w:p>
    <w:p>
      <w:pPr>
        <w:pStyle w:val="22"/>
        <w:widowControl/>
        <w:numPr>
          <w:ilvl w:val="0"/>
          <w:numId w:val="40"/>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对投标文件进行比较和评价；</w:t>
      </w:r>
    </w:p>
    <w:p>
      <w:pPr>
        <w:pStyle w:val="22"/>
        <w:widowControl/>
        <w:numPr>
          <w:ilvl w:val="0"/>
          <w:numId w:val="40"/>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确定中标候选人名单，以及根据采购人委托直接确定中标人；</w:t>
      </w:r>
    </w:p>
    <w:p>
      <w:pPr>
        <w:pStyle w:val="22"/>
        <w:widowControl/>
        <w:numPr>
          <w:ilvl w:val="0"/>
          <w:numId w:val="40"/>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向采购人、采购代理机构或者有关部门报告评标中发现的违法行为。</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对于投标文件中含义不明确、同类问题表述不一致或者有明显文字和计算错误的内容，评标委员会应当以书面形式要求投标人作出必要的澄清、说明或者补正。</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22"/>
        <w:widowControl/>
        <w:numPr>
          <w:ilvl w:val="0"/>
          <w:numId w:val="38"/>
        </w:numPr>
        <w:adjustRightInd w:val="0"/>
        <w:snapToGrid w:val="0"/>
        <w:spacing w:line="360" w:lineRule="auto"/>
        <w:ind w:left="709" w:hanging="703" w:firstLineChars="0"/>
        <w:jc w:val="left"/>
        <w:rPr>
          <w:rFonts w:ascii="宋体" w:hAnsi="宋体" w:cs="宋体"/>
          <w:sz w:val="24"/>
          <w:lang w:eastAsia="zh-TW"/>
        </w:rPr>
      </w:pPr>
      <w:r>
        <w:rPr>
          <w:rFonts w:hint="eastAsia" w:ascii="宋体" w:hAnsi="宋体" w:cs="宋体"/>
          <w:sz w:val="24"/>
          <w:lang w:eastAsia="zh-TW"/>
        </w:rPr>
        <w:t>评标委员会决定投标的响应性只根据投标文件中提供的材料内容，而不依据外部的材料证据。</w:t>
      </w:r>
    </w:p>
    <w:p>
      <w:pPr>
        <w:pStyle w:val="22"/>
        <w:widowControl/>
        <w:numPr>
          <w:ilvl w:val="0"/>
          <w:numId w:val="37"/>
        </w:numPr>
        <w:adjustRightInd w:val="0"/>
        <w:snapToGrid w:val="0"/>
        <w:spacing w:line="360" w:lineRule="auto"/>
        <w:ind w:left="426" w:hanging="426" w:firstLineChars="0"/>
        <w:jc w:val="left"/>
        <w:rPr>
          <w:rFonts w:ascii="宋体" w:hAnsi="宋体"/>
          <w:b/>
          <w:bCs/>
          <w:sz w:val="24"/>
        </w:rPr>
      </w:pPr>
      <w:r>
        <w:rPr>
          <w:rFonts w:hint="eastAsia" w:ascii="宋体" w:hAnsi="宋体"/>
          <w:b/>
          <w:bCs/>
          <w:sz w:val="24"/>
        </w:rPr>
        <w:t>评标方法</w:t>
      </w:r>
    </w:p>
    <w:p>
      <w:pPr>
        <w:pStyle w:val="22"/>
        <w:widowControl/>
        <w:numPr>
          <w:ilvl w:val="0"/>
          <w:numId w:val="41"/>
        </w:numPr>
        <w:adjustRightInd w:val="0"/>
        <w:snapToGrid w:val="0"/>
        <w:spacing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规定的评标方法进行评审。</w:t>
      </w:r>
    </w:p>
    <w:p>
      <w:pPr>
        <w:pStyle w:val="22"/>
        <w:widowControl/>
        <w:numPr>
          <w:ilvl w:val="0"/>
          <w:numId w:val="41"/>
        </w:numPr>
        <w:adjustRightInd w:val="0"/>
        <w:snapToGrid w:val="0"/>
        <w:spacing w:line="360" w:lineRule="auto"/>
        <w:ind w:left="426" w:hanging="426" w:firstLineChars="0"/>
        <w:jc w:val="left"/>
        <w:rPr>
          <w:rFonts w:ascii="宋体" w:hAnsi="宋体"/>
          <w:sz w:val="24"/>
        </w:rPr>
      </w:pPr>
      <w:r>
        <w:rPr>
          <w:rFonts w:hint="eastAsia" w:hAnsi="宋体"/>
          <w:sz w:val="24"/>
        </w:rPr>
        <w:t>综合评分法：</w:t>
      </w:r>
    </w:p>
    <w:p>
      <w:pPr>
        <w:pStyle w:val="22"/>
        <w:widowControl/>
        <w:numPr>
          <w:ilvl w:val="0"/>
          <w:numId w:val="42"/>
        </w:numPr>
        <w:tabs>
          <w:tab w:val="left" w:pos="567"/>
        </w:tabs>
        <w:adjustRightInd w:val="0"/>
        <w:snapToGrid w:val="0"/>
        <w:spacing w:line="360" w:lineRule="auto"/>
        <w:ind w:left="567" w:hanging="283" w:firstLineChars="0"/>
        <w:jc w:val="left"/>
        <w:rPr>
          <w:rFonts w:ascii="宋体" w:hAnsi="宋体"/>
          <w:bCs/>
          <w:sz w:val="24"/>
        </w:rPr>
      </w:pPr>
      <w:r>
        <w:rPr>
          <w:rFonts w:hint="eastAsia" w:ascii="宋体" w:hAnsi="宋体"/>
          <w:bCs/>
          <w:sz w:val="24"/>
        </w:rPr>
        <w:t>综合评分法，是指投标文件满足招标文件全部实质性要求，且按照评审因素的量化指标评审得分最高的投标人为中标候选人的评标方法。</w:t>
      </w:r>
    </w:p>
    <w:p>
      <w:pPr>
        <w:pStyle w:val="22"/>
        <w:widowControl/>
        <w:numPr>
          <w:ilvl w:val="0"/>
          <w:numId w:val="42"/>
        </w:numPr>
        <w:tabs>
          <w:tab w:val="left" w:pos="567"/>
        </w:tabs>
        <w:adjustRightInd w:val="0"/>
        <w:snapToGrid w:val="0"/>
        <w:spacing w:line="360" w:lineRule="auto"/>
        <w:ind w:hanging="136" w:firstLineChars="0"/>
        <w:jc w:val="left"/>
        <w:rPr>
          <w:rFonts w:ascii="宋体" w:hAnsi="宋体"/>
          <w:bCs/>
          <w:sz w:val="24"/>
        </w:rPr>
      </w:pPr>
      <w:r>
        <w:rPr>
          <w:rFonts w:hint="eastAsia" w:ascii="宋体" w:hAnsi="宋体"/>
          <w:bCs/>
          <w:sz w:val="24"/>
        </w:rPr>
        <w:t>评标步骤：</w:t>
      </w:r>
    </w:p>
    <w:p>
      <w:pPr>
        <w:pStyle w:val="22"/>
        <w:widowControl/>
        <w:numPr>
          <w:ilvl w:val="0"/>
          <w:numId w:val="43"/>
        </w:numPr>
        <w:tabs>
          <w:tab w:val="left" w:pos="567"/>
        </w:tabs>
        <w:adjustRightInd w:val="0"/>
        <w:snapToGrid w:val="0"/>
        <w:spacing w:line="360" w:lineRule="auto"/>
        <w:ind w:left="567" w:hanging="284" w:firstLineChars="0"/>
        <w:jc w:val="left"/>
        <w:rPr>
          <w:rFonts w:ascii="宋体" w:cs="宋体"/>
          <w:sz w:val="24"/>
        </w:rPr>
      </w:pPr>
      <w:r>
        <w:rPr>
          <w:rFonts w:hint="eastAsia" w:ascii="宋体" w:hAnsi="宋体"/>
          <w:bCs/>
          <w:sz w:val="24"/>
        </w:rPr>
        <w:t>资格性审查：</w:t>
      </w:r>
      <w:r>
        <w:rPr>
          <w:rFonts w:hint="eastAsia" w:ascii="宋体" w:cs="宋体"/>
          <w:sz w:val="24"/>
        </w:rPr>
        <w:t>开标结束后，采购人或者采购代理机构依法对投标人的资格进行审查，详见《资格性审查表》。未通过资格性审查的投标人，不进入符合性审查。</w:t>
      </w:r>
    </w:p>
    <w:p>
      <w:pPr>
        <w:pStyle w:val="22"/>
        <w:widowControl/>
        <w:numPr>
          <w:ilvl w:val="0"/>
          <w:numId w:val="43"/>
        </w:numPr>
        <w:tabs>
          <w:tab w:val="left" w:pos="426"/>
          <w:tab w:val="left" w:pos="567"/>
        </w:tabs>
        <w:adjustRightInd w:val="0"/>
        <w:snapToGrid w:val="0"/>
        <w:spacing w:line="360" w:lineRule="auto"/>
        <w:ind w:left="567" w:hanging="284" w:firstLineChars="0"/>
        <w:jc w:val="left"/>
        <w:rPr>
          <w:rFonts w:ascii="宋体" w:cs="宋体"/>
          <w:sz w:val="24"/>
        </w:rPr>
      </w:pPr>
      <w:r>
        <w:rPr>
          <w:rFonts w:hint="eastAsia" w:ascii="宋体" w:cs="宋体"/>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pPr>
        <w:pStyle w:val="22"/>
        <w:widowControl/>
        <w:numPr>
          <w:ilvl w:val="0"/>
          <w:numId w:val="43"/>
        </w:numPr>
        <w:tabs>
          <w:tab w:val="left" w:pos="567"/>
        </w:tabs>
        <w:adjustRightInd w:val="0"/>
        <w:snapToGrid w:val="0"/>
        <w:spacing w:line="360" w:lineRule="auto"/>
        <w:ind w:left="567" w:hanging="283" w:firstLineChars="0"/>
        <w:jc w:val="left"/>
        <w:rPr>
          <w:rFonts w:ascii="宋体" w:cs="宋体"/>
          <w:sz w:val="24"/>
        </w:rPr>
      </w:pPr>
      <w:r>
        <w:rPr>
          <w:rFonts w:hint="eastAsia" w:ascii="宋体" w:cs="宋体"/>
          <w:sz w:val="24"/>
        </w:rPr>
        <w:t>详细评审：评标委员会对符合性审查合格的投标文件进行技术、商务评估，综合比较与评价。具体技术、商务、价格部分的评审因素详见《综合评分表》。</w:t>
      </w:r>
    </w:p>
    <w:p>
      <w:pPr>
        <w:pStyle w:val="22"/>
        <w:widowControl/>
        <w:numPr>
          <w:ilvl w:val="0"/>
          <w:numId w:val="43"/>
        </w:numPr>
        <w:adjustRightInd w:val="0"/>
        <w:snapToGrid w:val="0"/>
        <w:spacing w:line="360" w:lineRule="auto"/>
        <w:ind w:left="567" w:hanging="283" w:firstLineChars="0"/>
        <w:jc w:val="left"/>
        <w:rPr>
          <w:rFonts w:ascii="宋体" w:hAnsi="宋体"/>
          <w:sz w:val="24"/>
        </w:rPr>
      </w:pPr>
      <w:r>
        <w:rPr>
          <w:rFonts w:hint="eastAsia" w:ascii="宋体" w:hAnsi="宋体"/>
          <w:sz w:val="24"/>
        </w:rPr>
        <w:t>评标过程中，不得去掉报价中的最高报价和最低报价。</w:t>
      </w:r>
    </w:p>
    <w:p>
      <w:pPr>
        <w:pStyle w:val="22"/>
        <w:widowControl/>
        <w:numPr>
          <w:ilvl w:val="0"/>
          <w:numId w:val="43"/>
        </w:numPr>
        <w:adjustRightInd w:val="0"/>
        <w:snapToGrid w:val="0"/>
        <w:spacing w:line="360" w:lineRule="auto"/>
        <w:ind w:left="567" w:hanging="283" w:firstLineChars="0"/>
        <w:jc w:val="left"/>
        <w:rPr>
          <w:rFonts w:ascii="宋体" w:hAnsi="宋体"/>
          <w:sz w:val="24"/>
        </w:rPr>
      </w:pPr>
      <w:r>
        <w:rPr>
          <w:rFonts w:hint="eastAsia" w:ascii="宋体" w:hAnsi="宋体"/>
          <w:sz w:val="24"/>
        </w:rPr>
        <w:t>评标时，评标委员会各成员应当独立对每个投标人的投标文件进行评价，并汇总每个投标人的得分。</w:t>
      </w:r>
    </w:p>
    <w:p>
      <w:pPr>
        <w:pStyle w:val="22"/>
        <w:widowControl/>
        <w:numPr>
          <w:ilvl w:val="0"/>
          <w:numId w:val="43"/>
        </w:numPr>
        <w:adjustRightInd w:val="0"/>
        <w:snapToGrid w:val="0"/>
        <w:spacing w:line="360" w:lineRule="auto"/>
        <w:ind w:left="567" w:hanging="283" w:firstLineChars="0"/>
        <w:jc w:val="left"/>
        <w:rPr>
          <w:rFonts w:ascii="宋体" w:hAnsi="宋体"/>
          <w:sz w:val="24"/>
        </w:rPr>
      </w:pPr>
      <w:r>
        <w:rPr>
          <w:rFonts w:hint="eastAsia" w:ascii="宋体" w:hAnsi="宋体"/>
          <w:sz w:val="24"/>
        </w:rPr>
        <w:t>综合得分=技术得分+商务得分+价格得分。</w:t>
      </w:r>
    </w:p>
    <w:p>
      <w:pPr>
        <w:pStyle w:val="22"/>
        <w:widowControl/>
        <w:numPr>
          <w:ilvl w:val="0"/>
          <w:numId w:val="41"/>
        </w:numPr>
        <w:adjustRightInd w:val="0"/>
        <w:snapToGrid w:val="0"/>
        <w:spacing w:line="360" w:lineRule="auto"/>
        <w:ind w:left="426" w:hanging="426" w:firstLineChars="0"/>
        <w:jc w:val="left"/>
        <w:rPr>
          <w:rFonts w:hAnsi="宋体"/>
          <w:sz w:val="24"/>
        </w:rPr>
      </w:pPr>
      <w:r>
        <w:rPr>
          <w:rFonts w:hint="eastAsia" w:hAnsi="宋体"/>
          <w:sz w:val="24"/>
        </w:rPr>
        <w:t>最低评标价法</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最低评标价法，是指投标文件满足招标文件全部实质性要求，且投标报价最低的投标人为中标候选人的评标方法。</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评标步骤：</w:t>
      </w:r>
    </w:p>
    <w:p>
      <w:pPr>
        <w:pStyle w:val="22"/>
        <w:widowControl/>
        <w:numPr>
          <w:ilvl w:val="0"/>
          <w:numId w:val="44"/>
        </w:numPr>
        <w:adjustRightInd w:val="0"/>
        <w:snapToGrid w:val="0"/>
        <w:spacing w:line="360" w:lineRule="auto"/>
        <w:ind w:left="851" w:hanging="425" w:firstLineChars="0"/>
        <w:jc w:val="left"/>
        <w:rPr>
          <w:rFonts w:ascii="宋体" w:hAnsi="宋体" w:cs="宋体"/>
          <w:sz w:val="24"/>
          <w:lang w:eastAsia="zh-TW"/>
        </w:rPr>
      </w:pPr>
      <w:r>
        <w:rPr>
          <w:rFonts w:hint="eastAsia" w:ascii="宋体" w:hAnsi="宋体" w:cs="宋体"/>
          <w:sz w:val="24"/>
          <w:lang w:eastAsia="zh-TW"/>
        </w:rPr>
        <w:t>资格性审查：开标结束后，采购人或者采购代理机构应当依法对投标人的资格进行审查，详见《资格性审查表》。未通过资格性审查的投标人，不进入符合性审查。</w:t>
      </w:r>
    </w:p>
    <w:p>
      <w:pPr>
        <w:pStyle w:val="22"/>
        <w:widowControl/>
        <w:numPr>
          <w:ilvl w:val="0"/>
          <w:numId w:val="44"/>
        </w:numPr>
        <w:adjustRightInd w:val="0"/>
        <w:snapToGrid w:val="0"/>
        <w:spacing w:line="360" w:lineRule="auto"/>
        <w:ind w:left="851" w:hanging="425" w:firstLineChars="0"/>
        <w:jc w:val="left"/>
        <w:rPr>
          <w:rFonts w:ascii="宋体" w:hAnsi="宋体" w:cs="宋体"/>
          <w:sz w:val="24"/>
          <w:lang w:eastAsia="zh-TW"/>
        </w:rPr>
      </w:pPr>
      <w:r>
        <w:rPr>
          <w:rFonts w:hint="eastAsia" w:ascii="宋体" w:hAnsi="宋体" w:cs="宋体"/>
          <w:sz w:val="24"/>
          <w:lang w:eastAsia="zh-TW"/>
        </w:rPr>
        <w:t>符合性审查：评标委员会应当对通过资格性审查的投标人的投标文件进行符合性审查，详见《符合性审查表》，以确定其是否满足招标文件的实质性要求。未通过符合性审查的投标人，不进入价格评审。</w:t>
      </w:r>
    </w:p>
    <w:p>
      <w:pPr>
        <w:pStyle w:val="22"/>
        <w:widowControl/>
        <w:numPr>
          <w:ilvl w:val="0"/>
          <w:numId w:val="41"/>
        </w:numPr>
        <w:adjustRightInd w:val="0"/>
        <w:snapToGrid w:val="0"/>
        <w:spacing w:line="360" w:lineRule="auto"/>
        <w:ind w:left="426" w:hanging="426" w:firstLineChars="0"/>
        <w:jc w:val="left"/>
        <w:rPr>
          <w:rFonts w:hAnsi="宋体"/>
          <w:sz w:val="24"/>
        </w:rPr>
      </w:pPr>
      <w:r>
        <w:rPr>
          <w:rFonts w:hint="eastAsia" w:ascii="宋体" w:hAnsi="宋体" w:cs="宋体"/>
          <w:sz w:val="24"/>
        </w:rPr>
        <w:t>除非</w:t>
      </w:r>
      <w:r>
        <w:rPr>
          <w:rFonts w:hint="eastAsia" w:ascii="宋体" w:hAnsi="宋体" w:cs="黑体"/>
          <w:b/>
          <w:sz w:val="24"/>
        </w:rPr>
        <w:t>投标人须知前附表</w:t>
      </w:r>
      <w:r>
        <w:rPr>
          <w:rFonts w:hint="eastAsia" w:ascii="宋体" w:hAnsi="宋体" w:cs="宋体"/>
          <w:sz w:val="24"/>
        </w:rPr>
        <w:t>中另有规定，</w:t>
      </w:r>
      <w:r>
        <w:rPr>
          <w:rFonts w:hint="eastAsia" w:hAnsi="宋体"/>
          <w:sz w:val="24"/>
        </w:rPr>
        <w:t>投标文件报价出现前后不一致的，按照下列规定修正：</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投标文件中开标一览表（报价表）内容与投标文件中相应内容不一致的，以开标一览表（报价表）为准；</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大写金额和小写金额不一致的，以大写金额为准；</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单价金额小数点或者百分比有明显错位的，以开标一览表的总价为准，并修改单价；</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总价金额与按单价汇总金额不一致的，以单价金额计算结果为准。</w:t>
      </w:r>
    </w:p>
    <w:p>
      <w:pPr>
        <w:widowControl/>
        <w:adjustRightInd w:val="0"/>
        <w:snapToGrid w:val="0"/>
        <w:spacing w:line="360" w:lineRule="auto"/>
        <w:ind w:firstLine="600" w:firstLineChars="250"/>
        <w:jc w:val="left"/>
        <w:rPr>
          <w:rFonts w:ascii="宋体" w:hAnsi="宋体" w:cs="宋体"/>
          <w:b/>
          <w:sz w:val="24"/>
        </w:rPr>
      </w:pPr>
      <w:r>
        <w:rPr>
          <w:rFonts w:hint="eastAsia" w:ascii="宋体" w:hAnsi="宋体" w:cs="宋体"/>
          <w:sz w:val="24"/>
          <w:lang w:eastAsia="zh-TW"/>
        </w:rPr>
        <w:t>同时出现两种以上不一致的，按照前款规定的顺序修正。修正后的报价按照</w:t>
      </w:r>
      <w:r>
        <w:rPr>
          <w:rFonts w:hint="eastAsia" w:ascii="宋体" w:hAnsi="宋体" w:cs="宋体"/>
          <w:sz w:val="24"/>
        </w:rPr>
        <w:t>本章“</w:t>
      </w:r>
      <w:r>
        <w:rPr>
          <w:rFonts w:hint="eastAsia" w:ascii="宋体" w:hAnsi="宋体" w:cs="宋体"/>
          <w:b/>
          <w:sz w:val="24"/>
        </w:rPr>
        <w:t>评标委员会组成及职责”</w:t>
      </w:r>
      <w:r>
        <w:rPr>
          <w:rFonts w:hint="eastAsia" w:ascii="宋体" w:hAnsi="宋体" w:cs="宋体"/>
          <w:sz w:val="24"/>
        </w:rPr>
        <w:t>第（6）点</w:t>
      </w:r>
      <w:r>
        <w:rPr>
          <w:rFonts w:hint="eastAsia" w:ascii="宋体" w:hAnsi="宋体" w:cs="宋体"/>
          <w:sz w:val="24"/>
          <w:lang w:eastAsia="zh-TW"/>
        </w:rPr>
        <w:t>的规定经投标人确认后产生约束力，投标人不确认的，其</w:t>
      </w:r>
      <w:r>
        <w:rPr>
          <w:rFonts w:hint="eastAsia" w:ascii="宋体" w:hAnsi="宋体" w:cs="宋体"/>
          <w:b/>
          <w:sz w:val="24"/>
          <w:lang w:eastAsia="zh-TW"/>
        </w:rPr>
        <w:t>投标无效</w:t>
      </w:r>
      <w:r>
        <w:rPr>
          <w:rFonts w:hint="eastAsia" w:ascii="宋体" w:hAnsi="宋体" w:cs="宋体"/>
          <w:b/>
          <w:sz w:val="24"/>
        </w:rPr>
        <w:t>。</w:t>
      </w:r>
    </w:p>
    <w:p>
      <w:pPr>
        <w:pStyle w:val="22"/>
        <w:widowControl/>
        <w:numPr>
          <w:ilvl w:val="0"/>
          <w:numId w:val="41"/>
        </w:numPr>
        <w:adjustRightInd w:val="0"/>
        <w:snapToGrid w:val="0"/>
        <w:spacing w:line="360" w:lineRule="auto"/>
        <w:ind w:left="709" w:hanging="709" w:firstLineChars="0"/>
        <w:jc w:val="left"/>
        <w:rPr>
          <w:rFonts w:hAnsi="宋体"/>
          <w:sz w:val="24"/>
        </w:rPr>
      </w:pPr>
      <w:r>
        <w:rPr>
          <w:rFonts w:hint="eastAsia" w:hAnsi="宋体"/>
          <w:sz w:val="24"/>
        </w:rPr>
        <w:t>价格评审：除了算术修正和落实政府采购政策需进行的价格扣除外，不能对投标人的投标价格进行任何调整，详见《价格扣除》。</w:t>
      </w:r>
    </w:p>
    <w:p>
      <w:pPr>
        <w:pStyle w:val="22"/>
        <w:widowControl/>
        <w:numPr>
          <w:ilvl w:val="0"/>
          <w:numId w:val="41"/>
        </w:numPr>
        <w:adjustRightInd w:val="0"/>
        <w:snapToGrid w:val="0"/>
        <w:spacing w:line="360" w:lineRule="auto"/>
        <w:ind w:left="709" w:hanging="709" w:firstLineChars="0"/>
        <w:jc w:val="left"/>
        <w:rPr>
          <w:rFonts w:hAnsi="宋体"/>
          <w:sz w:val="24"/>
        </w:rPr>
      </w:pP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widowControl/>
        <w:numPr>
          <w:ilvl w:val="0"/>
          <w:numId w:val="41"/>
        </w:numPr>
        <w:adjustRightInd w:val="0"/>
        <w:snapToGrid w:val="0"/>
        <w:spacing w:line="360" w:lineRule="auto"/>
        <w:ind w:left="709" w:hanging="709" w:firstLineChars="0"/>
        <w:jc w:val="left"/>
        <w:rPr>
          <w:rFonts w:hAnsi="宋体"/>
          <w:sz w:val="24"/>
        </w:rPr>
      </w:pPr>
      <w:r>
        <w:rPr>
          <w:rFonts w:hint="eastAsia" w:hAnsi="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36"/>
        </w:numPr>
        <w:autoSpaceDE w:val="0"/>
        <w:autoSpaceDN w:val="0"/>
        <w:adjustRightInd w:val="0"/>
        <w:snapToGrid w:val="0"/>
        <w:spacing w:line="360" w:lineRule="auto"/>
        <w:ind w:left="487" w:hanging="487" w:hangingChars="202"/>
        <w:outlineLvl w:val="3"/>
        <w:rPr>
          <w:rFonts w:hAnsi="宋体"/>
          <w:b/>
          <w:sz w:val="24"/>
        </w:rPr>
      </w:pPr>
      <w:r>
        <w:rPr>
          <w:rFonts w:hint="eastAsia" w:hAnsi="宋体"/>
          <w:b/>
          <w:sz w:val="24"/>
        </w:rPr>
        <w:t>推荐中标候选人</w:t>
      </w:r>
    </w:p>
    <w:p>
      <w:pPr>
        <w:pStyle w:val="22"/>
        <w:widowControl/>
        <w:numPr>
          <w:ilvl w:val="0"/>
          <w:numId w:val="45"/>
        </w:numPr>
        <w:spacing w:line="360" w:lineRule="auto"/>
        <w:ind w:left="426" w:hanging="426" w:firstLineChars="0"/>
        <w:jc w:val="left"/>
        <w:rPr>
          <w:rFonts w:ascii="宋体" w:hAnsi="宋体" w:cs="宋体"/>
          <w:sz w:val="24"/>
          <w:lang w:eastAsia="zh-TW"/>
        </w:rPr>
      </w:pPr>
      <w:r>
        <w:rPr>
          <w:rFonts w:hint="eastAsia" w:hAnsi="宋体"/>
          <w:b/>
          <w:sz w:val="24"/>
        </w:rPr>
        <w:t>综合评分法</w:t>
      </w:r>
    </w:p>
    <w:p>
      <w:pPr>
        <w:pStyle w:val="22"/>
        <w:widowControl/>
        <w:numPr>
          <w:ilvl w:val="1"/>
          <w:numId w:val="45"/>
        </w:numPr>
        <w:spacing w:line="360" w:lineRule="auto"/>
        <w:ind w:left="567" w:hanging="567" w:firstLineChars="0"/>
        <w:jc w:val="left"/>
        <w:rPr>
          <w:rFonts w:ascii="宋体" w:hAnsi="宋体" w:cs="宋体"/>
          <w:sz w:val="24"/>
          <w:lang w:eastAsia="zh-TW"/>
        </w:rPr>
      </w:pPr>
      <w:r>
        <w:rPr>
          <w:rFonts w:hint="eastAsia" w:ascii="宋体" w:hAnsi="宋体" w:cs="宋体"/>
          <w:sz w:val="24"/>
          <w:lang w:eastAsia="zh-TW"/>
        </w:rPr>
        <w:t>使用综合评分法的采购项目，单一产品采购</w:t>
      </w:r>
      <w:r>
        <w:rPr>
          <w:rFonts w:hint="eastAsia" w:ascii="宋体" w:hAnsi="宋体"/>
          <w:sz w:val="24"/>
        </w:rPr>
        <w:t>项目</w:t>
      </w:r>
      <w:r>
        <w:rPr>
          <w:rFonts w:hint="eastAsia" w:ascii="宋体" w:hAnsi="宋体" w:cs="宋体"/>
          <w:sz w:val="24"/>
          <w:lang w:eastAsia="zh-TW"/>
        </w:rPr>
        <w:t>提供相同品牌产品或</w:t>
      </w:r>
      <w:r>
        <w:rPr>
          <w:rFonts w:hint="eastAsia" w:ascii="宋体" w:hAnsi="宋体"/>
          <w:sz w:val="24"/>
        </w:rPr>
        <w:t>非单一产品采购项目多家投标人提供的核心产品品牌相同的，</w:t>
      </w:r>
      <w:r>
        <w:rPr>
          <w:rFonts w:hint="eastAsia" w:ascii="宋体" w:hAnsi="宋体" w:cs="宋体"/>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22"/>
        <w:widowControl/>
        <w:numPr>
          <w:ilvl w:val="1"/>
          <w:numId w:val="45"/>
        </w:numPr>
        <w:spacing w:line="360" w:lineRule="auto"/>
        <w:ind w:left="567" w:hanging="567" w:firstLineChars="0"/>
        <w:jc w:val="left"/>
        <w:rPr>
          <w:rFonts w:ascii="宋体" w:hAnsi="宋体" w:cs="宋体"/>
          <w:sz w:val="24"/>
          <w:lang w:eastAsia="zh-TW"/>
        </w:rPr>
      </w:pPr>
      <w:r>
        <w:rPr>
          <w:rFonts w:hint="eastAsia" w:ascii="宋体" w:hAnsi="宋体"/>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2"/>
        <w:widowControl/>
        <w:numPr>
          <w:ilvl w:val="0"/>
          <w:numId w:val="45"/>
        </w:numPr>
        <w:adjustRightInd w:val="0"/>
        <w:snapToGrid w:val="0"/>
        <w:spacing w:line="360" w:lineRule="auto"/>
        <w:ind w:left="426" w:hanging="426" w:firstLineChars="0"/>
        <w:jc w:val="left"/>
        <w:rPr>
          <w:rFonts w:ascii="宋体" w:hAnsi="宋体"/>
          <w:b/>
          <w:sz w:val="24"/>
        </w:rPr>
      </w:pPr>
      <w:r>
        <w:rPr>
          <w:rFonts w:hint="eastAsia" w:ascii="宋体" w:hAnsi="宋体"/>
          <w:b/>
          <w:sz w:val="24"/>
        </w:rPr>
        <w:t>最低评标价法：</w:t>
      </w:r>
    </w:p>
    <w:p>
      <w:pPr>
        <w:pStyle w:val="22"/>
        <w:widowControl/>
        <w:numPr>
          <w:ilvl w:val="1"/>
          <w:numId w:val="45"/>
        </w:numPr>
        <w:adjustRightInd w:val="0"/>
        <w:snapToGrid w:val="0"/>
        <w:spacing w:line="360" w:lineRule="auto"/>
        <w:ind w:left="567" w:hanging="567" w:firstLineChars="0"/>
        <w:jc w:val="left"/>
        <w:rPr>
          <w:rFonts w:ascii="宋体" w:hAnsi="宋体" w:cs="宋体"/>
          <w:sz w:val="24"/>
          <w:lang w:eastAsia="zh-TW"/>
        </w:rPr>
      </w:pPr>
      <w:r>
        <w:rPr>
          <w:rFonts w:hint="eastAsia" w:ascii="宋体" w:hAnsi="宋体" w:cs="宋体"/>
          <w:sz w:val="24"/>
          <w:lang w:eastAsia="zh-TW"/>
        </w:rPr>
        <w:t>采用最低评标价法的采购项目，单一产品采购</w:t>
      </w:r>
      <w:r>
        <w:rPr>
          <w:rFonts w:hint="eastAsia" w:ascii="宋体" w:hAnsi="宋体"/>
          <w:sz w:val="24"/>
        </w:rPr>
        <w:t>项目</w:t>
      </w:r>
      <w:r>
        <w:rPr>
          <w:rFonts w:hint="eastAsia" w:ascii="宋体" w:hAnsi="宋体" w:cs="宋体"/>
          <w:sz w:val="24"/>
          <w:lang w:eastAsia="zh-TW"/>
        </w:rPr>
        <w:t>提供相同品牌产品的不同投标人参加同一合同项下投标的或</w:t>
      </w:r>
      <w:r>
        <w:rPr>
          <w:rFonts w:hint="eastAsia" w:ascii="宋体" w:hAnsi="宋体"/>
          <w:sz w:val="24"/>
        </w:rPr>
        <w:t>非单一产品采购项目多家投标人提供的核心产品品牌相同的</w:t>
      </w:r>
      <w:r>
        <w:rPr>
          <w:rFonts w:hint="eastAsia" w:ascii="宋体" w:hAnsi="宋体" w:cs="宋体"/>
          <w:sz w:val="24"/>
          <w:lang w:eastAsia="zh-TW"/>
        </w:rPr>
        <w:t>，以其中通过资格审查、符合性审查且报价最低的参加评标；报价相同的，由评标委员会采取随机抽取方式确定，</w:t>
      </w:r>
      <w:r>
        <w:rPr>
          <w:rFonts w:hint="eastAsia" w:ascii="宋体" w:hAnsi="宋体" w:cs="宋体"/>
          <w:b/>
          <w:sz w:val="24"/>
          <w:lang w:eastAsia="zh-TW"/>
        </w:rPr>
        <w:t>其他投标无效</w:t>
      </w:r>
      <w:r>
        <w:rPr>
          <w:rFonts w:hint="eastAsia" w:ascii="宋体" w:hAnsi="宋体" w:cs="宋体"/>
          <w:sz w:val="24"/>
          <w:lang w:eastAsia="zh-TW"/>
        </w:rPr>
        <w:t>。</w:t>
      </w:r>
    </w:p>
    <w:p>
      <w:pPr>
        <w:pStyle w:val="22"/>
        <w:widowControl/>
        <w:numPr>
          <w:ilvl w:val="1"/>
          <w:numId w:val="45"/>
        </w:numPr>
        <w:adjustRightInd w:val="0"/>
        <w:snapToGrid w:val="0"/>
        <w:spacing w:line="360" w:lineRule="auto"/>
        <w:ind w:left="567" w:hanging="567" w:firstLineChars="0"/>
        <w:jc w:val="left"/>
        <w:rPr>
          <w:rFonts w:ascii="宋体" w:hAnsi="宋体" w:cs="宋体"/>
          <w:sz w:val="24"/>
          <w:lang w:eastAsia="zh-TW"/>
        </w:rPr>
      </w:pPr>
      <w:r>
        <w:rPr>
          <w:rFonts w:hint="eastAsia" w:ascii="宋体" w:hAnsi="宋体"/>
          <w:sz w:val="24"/>
        </w:rPr>
        <w:t>采用最低评标价法的，评标结果按投标报价由低到高顺序排列。投标报价相同的并列。投标文件满足招标文件全部实质性要求且投标报价最低的投标人为排名第一的中标候选人。</w:t>
      </w:r>
    </w:p>
    <w:p>
      <w:pPr>
        <w:pStyle w:val="22"/>
        <w:widowControl/>
        <w:numPr>
          <w:ilvl w:val="0"/>
          <w:numId w:val="45"/>
        </w:numPr>
        <w:adjustRightInd w:val="0"/>
        <w:snapToGrid w:val="0"/>
        <w:spacing w:line="360" w:lineRule="auto"/>
        <w:ind w:left="426" w:hanging="426" w:firstLineChars="0"/>
        <w:jc w:val="left"/>
        <w:rPr>
          <w:rFonts w:ascii="宋体" w:hAnsi="宋体"/>
          <w:sz w:val="24"/>
        </w:rPr>
      </w:pPr>
      <w:r>
        <w:rPr>
          <w:rFonts w:hint="eastAsia" w:ascii="宋体" w:hAnsi="宋体"/>
          <w:sz w:val="24"/>
        </w:rPr>
        <w:t>本项目按照</w:t>
      </w:r>
      <w:r>
        <w:rPr>
          <w:rFonts w:hint="eastAsia" w:ascii="宋体" w:hAnsi="宋体"/>
          <w:b/>
          <w:sz w:val="24"/>
        </w:rPr>
        <w:t>投标人须知前附表</w:t>
      </w:r>
      <w:r>
        <w:rPr>
          <w:rFonts w:hint="eastAsia" w:ascii="宋体" w:hAnsi="宋体"/>
          <w:sz w:val="24"/>
        </w:rPr>
        <w:t>规定的方式推荐中标候选人。</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确定中标人</w:t>
      </w:r>
    </w:p>
    <w:p>
      <w:pPr>
        <w:pStyle w:val="22"/>
        <w:widowControl/>
        <w:numPr>
          <w:ilvl w:val="0"/>
          <w:numId w:val="46"/>
        </w:numPr>
        <w:adjustRightInd w:val="0"/>
        <w:snapToGrid w:val="0"/>
        <w:spacing w:line="360" w:lineRule="auto"/>
        <w:ind w:left="426" w:hanging="426" w:firstLineChars="0"/>
        <w:jc w:val="left"/>
        <w:rPr>
          <w:rFonts w:ascii="宋体" w:hAnsi="宋体"/>
          <w:strike/>
          <w:color w:val="00B0F0"/>
          <w:sz w:val="24"/>
        </w:rPr>
      </w:pPr>
      <w:r>
        <w:rPr>
          <w:rFonts w:hint="eastAsia" w:ascii="宋体" w:hAnsi="宋体"/>
          <w:color w:val="000000" w:themeColor="text1"/>
          <w:sz w:val="24"/>
          <w14:textFill>
            <w14:solidFill>
              <w14:schemeClr w14:val="tx1"/>
            </w14:solidFill>
          </w14:textFill>
        </w:rPr>
        <w:t>中标候选人并列的，按</w:t>
      </w:r>
      <w:r>
        <w:rPr>
          <w:rFonts w:hint="eastAsia" w:ascii="宋体" w:hAnsi="宋体"/>
          <w:b/>
          <w:color w:val="000000" w:themeColor="text1"/>
          <w:sz w:val="24"/>
          <w14:textFill>
            <w14:solidFill>
              <w14:schemeClr w14:val="tx1"/>
            </w14:solidFill>
          </w14:textFill>
        </w:rPr>
        <w:t>投标人须知前附表</w:t>
      </w:r>
      <w:r>
        <w:rPr>
          <w:rFonts w:hint="eastAsia" w:ascii="宋体" w:hAnsi="宋体"/>
          <w:color w:val="000000" w:themeColor="text1"/>
          <w:sz w:val="24"/>
          <w14:textFill>
            <w14:solidFill>
              <w14:schemeClr w14:val="tx1"/>
            </w14:solidFill>
          </w14:textFill>
        </w:rPr>
        <w:t>规定确定中标人。</w:t>
      </w:r>
    </w:p>
    <w:p>
      <w:pPr>
        <w:pStyle w:val="22"/>
        <w:widowControl/>
        <w:numPr>
          <w:ilvl w:val="0"/>
          <w:numId w:val="46"/>
        </w:numPr>
        <w:adjustRightInd w:val="0"/>
        <w:snapToGrid w:val="0"/>
        <w:spacing w:line="360" w:lineRule="auto"/>
        <w:ind w:left="426" w:hanging="426" w:firstLineChars="0"/>
        <w:jc w:val="left"/>
        <w:rPr>
          <w:rFonts w:ascii="宋体" w:hAnsi="宋体"/>
          <w:color w:val="000000" w:themeColor="text1"/>
          <w:sz w:val="24"/>
          <w14:textFill>
            <w14:solidFill>
              <w14:schemeClr w14:val="tx1"/>
            </w14:solidFill>
          </w14:textFill>
        </w:rPr>
      </w:pPr>
      <w:r>
        <w:rPr>
          <w:rFonts w:hint="eastAsia" w:ascii="宋体" w:hAnsi="宋体"/>
          <w:sz w:val="24"/>
        </w:rPr>
        <w:t>采购代理机构</w:t>
      </w:r>
      <w:r>
        <w:rPr>
          <w:rFonts w:ascii="宋体" w:hAnsi="宋体"/>
          <w:sz w:val="24"/>
        </w:rPr>
        <w:t>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报告报</w:t>
      </w:r>
      <w:r>
        <w:rPr>
          <w:rFonts w:hint="eastAsia" w:ascii="宋体" w:hAnsi="宋体"/>
          <w:sz w:val="24"/>
        </w:rPr>
        <w:t>采购</w:t>
      </w:r>
      <w:r>
        <w:rPr>
          <w:rFonts w:ascii="宋体" w:hAnsi="宋体"/>
          <w:sz w:val="24"/>
        </w:rPr>
        <w:t>人</w:t>
      </w:r>
      <w:r>
        <w:rPr>
          <w:rFonts w:hint="eastAsia" w:ascii="宋体" w:hAnsi="宋体"/>
          <w:sz w:val="24"/>
        </w:rPr>
        <w:t>确认，采购人在收到评标报告5个工作日内确定中标人，按照评标报告中确定的中标候选人顺序确定中标人，也可以事先授权评标委员会直接确定中标人。</w:t>
      </w:r>
    </w:p>
    <w:p>
      <w:pPr>
        <w:pStyle w:val="22"/>
        <w:widowControl/>
        <w:numPr>
          <w:ilvl w:val="0"/>
          <w:numId w:val="46"/>
        </w:numPr>
        <w:adjustRightInd w:val="0"/>
        <w:snapToGrid w:val="0"/>
        <w:spacing w:line="360" w:lineRule="auto"/>
        <w:ind w:left="426" w:hanging="426"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中标人拒绝与采购人签订合同的，采购人可以按照评标报告推荐的中标候选人名单排序，确定下一候选人为中标人，也可以重新开展政府采购活动。</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中标公告及中标通知书</w:t>
      </w:r>
    </w:p>
    <w:p>
      <w:pPr>
        <w:numPr>
          <w:ilvl w:val="1"/>
          <w:numId w:val="36"/>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中标人确定后</w:t>
      </w:r>
      <w:r>
        <w:rPr>
          <w:rFonts w:hint="eastAsia" w:ascii="宋体" w:hAnsi="宋体" w:cs="宋体"/>
          <w:sz w:val="24"/>
        </w:rPr>
        <w:t>，</w:t>
      </w:r>
      <w:r>
        <w:rPr>
          <w:rFonts w:hint="eastAsia" w:ascii="宋体" w:hAnsi="宋体" w:cs="宋体"/>
          <w:sz w:val="24"/>
          <w:lang w:eastAsia="zh-TW"/>
        </w:rPr>
        <w:t>采购代理机构将在</w:t>
      </w:r>
      <w:r>
        <w:rPr>
          <w:rFonts w:hint="eastAsia" w:ascii="宋体" w:hAnsi="宋体" w:cs="宋体"/>
          <w:sz w:val="24"/>
        </w:rPr>
        <w:t>发布采购信息公告的法定媒体</w:t>
      </w:r>
      <w:r>
        <w:rPr>
          <w:rFonts w:hint="eastAsia" w:ascii="宋体" w:hAnsi="宋体" w:cs="宋体"/>
          <w:sz w:val="24"/>
          <w:lang w:eastAsia="zh-TW"/>
        </w:rPr>
        <w:t>上发布中标公告，并向中标人发出《中标通知书》，向采购人及未中标人发出《招标结果通知书》，《中标通知书》对中标人和采购人具有同等法律效力。</w:t>
      </w:r>
    </w:p>
    <w:p>
      <w:pPr>
        <w:numPr>
          <w:ilvl w:val="1"/>
          <w:numId w:val="36"/>
        </w:numPr>
        <w:autoSpaceDE w:val="0"/>
        <w:autoSpaceDN w:val="0"/>
        <w:adjustRightInd w:val="0"/>
        <w:snapToGrid w:val="0"/>
        <w:spacing w:line="360" w:lineRule="auto"/>
        <w:rPr>
          <w:rFonts w:ascii="宋体" w:hAnsi="宋体" w:cs="黑体"/>
          <w:b/>
          <w:bCs/>
          <w:sz w:val="24"/>
        </w:rPr>
      </w:pPr>
      <w:r>
        <w:rPr>
          <w:rFonts w:hint="eastAsia" w:ascii="宋体" w:hAnsi="宋体"/>
          <w:sz w:val="24"/>
        </w:rPr>
        <w:t>《中标通知书》将作为授予合同资格的合法依据，是合同的一个组成部分。</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采购代理服务费</w:t>
      </w:r>
    </w:p>
    <w:p>
      <w:pPr>
        <w:numPr>
          <w:ilvl w:val="1"/>
          <w:numId w:val="36"/>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中标人应按照招标文件</w:t>
      </w:r>
      <w:r>
        <w:rPr>
          <w:rFonts w:hint="eastAsia" w:ascii="宋体" w:hAnsi="宋体" w:cs="宋体"/>
          <w:b/>
          <w:sz w:val="24"/>
        </w:rPr>
        <w:t>投标人须知前附表</w:t>
      </w:r>
      <w:r>
        <w:rPr>
          <w:rFonts w:hint="eastAsia" w:ascii="宋体" w:hAnsi="宋体" w:cs="宋体"/>
          <w:sz w:val="24"/>
        </w:rPr>
        <w:t>中的规定缴纳采购代理服务费。</w:t>
      </w:r>
    </w:p>
    <w:p>
      <w:pPr>
        <w:numPr>
          <w:ilvl w:val="1"/>
          <w:numId w:val="36"/>
        </w:numPr>
        <w:autoSpaceDE w:val="0"/>
        <w:autoSpaceDN w:val="0"/>
        <w:adjustRightInd w:val="0"/>
        <w:snapToGrid w:val="0"/>
        <w:spacing w:line="360" w:lineRule="auto"/>
        <w:rPr>
          <w:rFonts w:ascii="宋体" w:hAnsi="宋体" w:cs="宋体"/>
          <w:sz w:val="24"/>
        </w:rPr>
      </w:pPr>
      <w:r>
        <w:rPr>
          <w:rFonts w:hint="eastAsia" w:ascii="宋体" w:hAnsi="宋体" w:cs="宋体"/>
          <w:sz w:val="24"/>
        </w:rPr>
        <w:t>中标人经依法被认定中标无效的，采购代理服务费不予退还。</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合同的订立</w:t>
      </w:r>
    </w:p>
    <w:p>
      <w:pPr>
        <w:numPr>
          <w:ilvl w:val="1"/>
          <w:numId w:val="36"/>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 w:val="24"/>
        </w:rPr>
        <w:t>。</w:t>
      </w:r>
    </w:p>
    <w:p>
      <w:pPr>
        <w:numPr>
          <w:ilvl w:val="1"/>
          <w:numId w:val="36"/>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采购人或者采购代理机构</w:t>
      </w:r>
      <w:r>
        <w:rPr>
          <w:rFonts w:hint="eastAsia" w:ascii="宋体" w:hAnsi="宋体" w:cs="宋体"/>
          <w:sz w:val="24"/>
        </w:rPr>
        <w:t xml:space="preserve">不得向中标人提出任何不合理的要求，作为签订合同的条件，不得与中标人私下订立背离合同实质性内容的协议。 </w:t>
      </w:r>
    </w:p>
    <w:p>
      <w:pPr>
        <w:numPr>
          <w:ilvl w:val="1"/>
          <w:numId w:val="36"/>
        </w:numPr>
        <w:autoSpaceDE w:val="0"/>
        <w:autoSpaceDN w:val="0"/>
        <w:adjustRightInd w:val="0"/>
        <w:snapToGrid w:val="0"/>
        <w:spacing w:line="360" w:lineRule="auto"/>
        <w:rPr>
          <w:rFonts w:ascii="宋体" w:hAnsi="宋体" w:cs="宋体"/>
          <w:sz w:val="24"/>
        </w:rPr>
      </w:pPr>
      <w:r>
        <w:rPr>
          <w:rFonts w:hint="eastAsia" w:ascii="宋体" w:hAnsi="宋体" w:cs="宋体"/>
          <w:sz w:val="24"/>
        </w:rPr>
        <w:t>自</w:t>
      </w:r>
      <w:r>
        <w:rPr>
          <w:rFonts w:hint="eastAsia" w:ascii="宋体" w:hAnsi="宋体" w:cs="宋体"/>
          <w:sz w:val="24"/>
          <w:lang w:eastAsia="zh-TW"/>
        </w:rPr>
        <w:t>政府采购</w:t>
      </w:r>
      <w:r>
        <w:rPr>
          <w:rFonts w:hint="eastAsia" w:ascii="宋体" w:hAnsi="宋体" w:cs="宋体"/>
          <w:sz w:val="24"/>
        </w:rPr>
        <w:t>合同签订之日起2</w:t>
      </w:r>
      <w:r>
        <w:rPr>
          <w:rFonts w:hint="eastAsia" w:ascii="宋体" w:hAnsi="宋体" w:cs="宋体"/>
          <w:sz w:val="24"/>
          <w:lang w:eastAsia="zh-TW"/>
        </w:rPr>
        <w:t>个工作日内，采购人应将政府采购合同</w:t>
      </w:r>
      <w:r>
        <w:rPr>
          <w:rFonts w:hint="eastAsia" w:ascii="宋体" w:hAnsi="宋体" w:cs="宋体"/>
          <w:sz w:val="24"/>
        </w:rPr>
        <w:t>在省级以上人民政府财政部门指定的媒体上公告，但政府采购合同中涉及国家秘密、商业秘密的内容除外</w:t>
      </w:r>
      <w:r>
        <w:rPr>
          <w:rFonts w:hint="eastAsia" w:ascii="宋体" w:hAnsi="宋体" w:cs="宋体"/>
          <w:sz w:val="24"/>
          <w:lang w:eastAsia="zh-TW"/>
        </w:rPr>
        <w:t>。</w:t>
      </w:r>
    </w:p>
    <w:p>
      <w:pPr>
        <w:numPr>
          <w:ilvl w:val="1"/>
          <w:numId w:val="36"/>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政府采购</w:t>
      </w:r>
      <w:r>
        <w:rPr>
          <w:rFonts w:hint="eastAsia" w:ascii="宋体" w:hAnsi="宋体" w:cs="宋体"/>
          <w:sz w:val="24"/>
        </w:rPr>
        <w:t>合同签订之日起七</w:t>
      </w:r>
      <w:r>
        <w:rPr>
          <w:rFonts w:hint="eastAsia" w:ascii="宋体" w:hAnsi="宋体" w:cs="宋体"/>
          <w:sz w:val="24"/>
          <w:lang w:eastAsia="zh-TW"/>
        </w:rPr>
        <w:t>个工作日内，采购人应将政府采购合同副本报政府采购监督管理部门备案</w:t>
      </w:r>
      <w:r>
        <w:rPr>
          <w:rFonts w:hint="eastAsia" w:ascii="宋体" w:hAnsi="宋体" w:cs="宋体"/>
          <w:sz w:val="24"/>
        </w:rPr>
        <w:t>和有关部门备案</w:t>
      </w:r>
      <w:r>
        <w:rPr>
          <w:rFonts w:hint="eastAsia" w:ascii="宋体" w:hAnsi="宋体" w:cs="宋体"/>
          <w:sz w:val="24"/>
          <w:lang w:eastAsia="zh-TW"/>
        </w:rPr>
        <w:t>。</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合同的履行</w:t>
      </w:r>
    </w:p>
    <w:p>
      <w:pPr>
        <w:numPr>
          <w:ilvl w:val="1"/>
          <w:numId w:val="36"/>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法律法规规定的其他属于投标无效的</w:t>
      </w:r>
    </w:p>
    <w:p>
      <w:pPr>
        <w:pStyle w:val="22"/>
        <w:widowControl/>
        <w:numPr>
          <w:ilvl w:val="1"/>
          <w:numId w:val="36"/>
        </w:numPr>
        <w:adjustRightInd w:val="0"/>
        <w:snapToGrid w:val="0"/>
        <w:spacing w:line="360" w:lineRule="auto"/>
        <w:ind w:firstLineChars="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有下列情形之一的，视为投标人串通投标，其投标无效：</w:t>
      </w:r>
    </w:p>
    <w:p>
      <w:pPr>
        <w:pStyle w:val="22"/>
        <w:widowControl/>
        <w:numPr>
          <w:ilvl w:val="2"/>
          <w:numId w:val="36"/>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不同投标人的投标文件由同一单位或者个人编制；</w:t>
      </w:r>
    </w:p>
    <w:p>
      <w:pPr>
        <w:pStyle w:val="22"/>
        <w:widowControl/>
        <w:numPr>
          <w:ilvl w:val="2"/>
          <w:numId w:val="36"/>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不同投标人委托同一单位或者个人办理投标事宜；</w:t>
      </w:r>
    </w:p>
    <w:p>
      <w:pPr>
        <w:pStyle w:val="22"/>
        <w:widowControl/>
        <w:numPr>
          <w:ilvl w:val="2"/>
          <w:numId w:val="36"/>
        </w:numPr>
        <w:adjustRightInd w:val="0"/>
        <w:snapToGrid w:val="0"/>
        <w:spacing w:line="360" w:lineRule="auto"/>
        <w:ind w:firstLineChars="0"/>
        <w:jc w:val="left"/>
        <w:rPr>
          <w:rFonts w:ascii="宋体" w:hAnsi="宋体"/>
          <w:sz w:val="24"/>
        </w:rPr>
      </w:pPr>
      <w:r>
        <w:rPr>
          <w:rFonts w:hint="eastAsia" w:ascii="宋体" w:hAnsi="宋体"/>
          <w:color w:val="000000" w:themeColor="text1"/>
          <w:sz w:val="24"/>
          <w14:textFill>
            <w14:solidFill>
              <w14:schemeClr w14:val="tx1"/>
            </w14:solidFill>
          </w14:textFill>
        </w:rPr>
        <w:t>不同投标人的投标文件载</w:t>
      </w:r>
      <w:r>
        <w:rPr>
          <w:rFonts w:hint="eastAsia" w:ascii="宋体" w:hAnsi="宋体"/>
          <w:sz w:val="24"/>
        </w:rPr>
        <w:t>明的项目管理成员或者联系人员为同一人；</w:t>
      </w:r>
    </w:p>
    <w:p>
      <w:pPr>
        <w:pStyle w:val="22"/>
        <w:widowControl/>
        <w:numPr>
          <w:ilvl w:val="2"/>
          <w:numId w:val="36"/>
        </w:numPr>
        <w:adjustRightInd w:val="0"/>
        <w:snapToGrid w:val="0"/>
        <w:spacing w:line="360" w:lineRule="auto"/>
        <w:ind w:firstLineChars="0"/>
        <w:jc w:val="left"/>
        <w:rPr>
          <w:rFonts w:ascii="宋体" w:hAnsi="宋体"/>
          <w:sz w:val="24"/>
        </w:rPr>
      </w:pPr>
      <w:r>
        <w:rPr>
          <w:rFonts w:hint="eastAsia" w:ascii="宋体" w:hAnsi="宋体"/>
          <w:sz w:val="24"/>
        </w:rPr>
        <w:t>不同投标人的投标文件异常一致或者投标报价呈规律性差异；</w:t>
      </w:r>
    </w:p>
    <w:p>
      <w:pPr>
        <w:pStyle w:val="22"/>
        <w:widowControl/>
        <w:numPr>
          <w:ilvl w:val="2"/>
          <w:numId w:val="36"/>
        </w:numPr>
        <w:adjustRightInd w:val="0"/>
        <w:snapToGrid w:val="0"/>
        <w:spacing w:line="360" w:lineRule="auto"/>
        <w:ind w:firstLineChars="0"/>
        <w:jc w:val="left"/>
        <w:rPr>
          <w:rFonts w:ascii="宋体" w:hAnsi="宋体"/>
          <w:sz w:val="24"/>
        </w:rPr>
      </w:pPr>
      <w:r>
        <w:rPr>
          <w:rFonts w:hint="eastAsia" w:ascii="宋体" w:hAnsi="宋体"/>
          <w:sz w:val="24"/>
        </w:rPr>
        <w:t>不同投标人的投标文件相互混装；</w:t>
      </w:r>
    </w:p>
    <w:p>
      <w:pPr>
        <w:pStyle w:val="22"/>
        <w:widowControl/>
        <w:numPr>
          <w:ilvl w:val="2"/>
          <w:numId w:val="36"/>
        </w:numPr>
        <w:adjustRightInd w:val="0"/>
        <w:snapToGrid w:val="0"/>
        <w:spacing w:line="360" w:lineRule="auto"/>
        <w:ind w:firstLineChars="0"/>
        <w:jc w:val="left"/>
        <w:rPr>
          <w:rFonts w:ascii="宋体" w:hAnsi="宋体"/>
          <w:sz w:val="24"/>
        </w:rPr>
      </w:pPr>
      <w:r>
        <w:rPr>
          <w:rFonts w:hint="eastAsia" w:ascii="宋体" w:hAnsi="宋体"/>
          <w:sz w:val="24"/>
        </w:rPr>
        <w:t>不同投标人的投标保证金从同一单位或者个人的账户转出。</w:t>
      </w:r>
    </w:p>
    <w:p>
      <w:pPr>
        <w:numPr>
          <w:ilvl w:val="0"/>
          <w:numId w:val="36"/>
        </w:numPr>
        <w:autoSpaceDE w:val="0"/>
        <w:autoSpaceDN w:val="0"/>
        <w:adjustRightInd w:val="0"/>
        <w:snapToGrid w:val="0"/>
        <w:spacing w:line="360" w:lineRule="auto"/>
        <w:ind w:left="487" w:hanging="487" w:hangingChars="202"/>
        <w:outlineLvl w:val="3"/>
        <w:rPr>
          <w:rFonts w:ascii="宋体" w:hAnsi="宋体"/>
          <w:b/>
          <w:bCs/>
          <w:sz w:val="24"/>
        </w:rPr>
      </w:pPr>
      <w:r>
        <w:rPr>
          <w:rFonts w:ascii="宋体" w:hAnsi="宋体"/>
          <w:b/>
          <w:bCs/>
          <w:sz w:val="24"/>
        </w:rPr>
        <w:t>废标</w:t>
      </w:r>
    </w:p>
    <w:p>
      <w:pPr>
        <w:pStyle w:val="22"/>
        <w:widowControl/>
        <w:numPr>
          <w:ilvl w:val="0"/>
          <w:numId w:val="47"/>
        </w:numPr>
        <w:tabs>
          <w:tab w:val="left" w:pos="567"/>
        </w:tabs>
        <w:adjustRightInd w:val="0"/>
        <w:snapToGrid w:val="0"/>
        <w:spacing w:line="360" w:lineRule="auto"/>
        <w:ind w:firstLineChars="0"/>
        <w:jc w:val="left"/>
        <w:rPr>
          <w:rFonts w:ascii="宋体" w:hAnsi="宋体"/>
          <w:sz w:val="24"/>
        </w:rPr>
      </w:pPr>
      <w:r>
        <w:rPr>
          <w:rFonts w:ascii="宋体" w:hAnsi="宋体"/>
          <w:sz w:val="24"/>
        </w:rPr>
        <w:t>在招标采购中，出现下列情形之一的，应予废标</w:t>
      </w:r>
      <w:r>
        <w:rPr>
          <w:rFonts w:hint="eastAsia" w:ascii="宋体" w:hAnsi="宋体"/>
          <w:sz w:val="24"/>
        </w:rPr>
        <w:t>：</w:t>
      </w:r>
    </w:p>
    <w:p>
      <w:pPr>
        <w:pStyle w:val="22"/>
        <w:widowControl/>
        <w:numPr>
          <w:ilvl w:val="3"/>
          <w:numId w:val="36"/>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符合专业条件的供应商或者对</w:t>
      </w:r>
      <w:r>
        <w:rPr>
          <w:rFonts w:hint="eastAsia" w:ascii="宋体" w:hAnsi="宋体"/>
          <w:sz w:val="24"/>
        </w:rPr>
        <w:t>招标</w:t>
      </w:r>
      <w:r>
        <w:rPr>
          <w:rFonts w:ascii="宋体" w:hAnsi="宋体"/>
          <w:sz w:val="24"/>
        </w:rPr>
        <w:t>文件作实质响应的供应商不足三家的；</w:t>
      </w:r>
    </w:p>
    <w:p>
      <w:pPr>
        <w:pStyle w:val="22"/>
        <w:widowControl/>
        <w:numPr>
          <w:ilvl w:val="3"/>
          <w:numId w:val="36"/>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出现影响采购公正的违法、违规行为的；</w:t>
      </w:r>
    </w:p>
    <w:p>
      <w:pPr>
        <w:pStyle w:val="22"/>
        <w:widowControl/>
        <w:numPr>
          <w:ilvl w:val="3"/>
          <w:numId w:val="36"/>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投标人的报价均超过了采购预算，采购人不能支付的；</w:t>
      </w:r>
    </w:p>
    <w:p>
      <w:pPr>
        <w:pStyle w:val="22"/>
        <w:widowControl/>
        <w:numPr>
          <w:ilvl w:val="3"/>
          <w:numId w:val="36"/>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29"/>
        </w:numPr>
        <w:tabs>
          <w:tab w:val="left" w:pos="4395"/>
        </w:tabs>
        <w:autoSpaceDE w:val="0"/>
        <w:autoSpaceDN w:val="0"/>
        <w:adjustRightInd w:val="0"/>
        <w:snapToGrid w:val="0"/>
        <w:spacing w:before="156" w:beforeLines="50" w:line="360" w:lineRule="auto"/>
        <w:ind w:left="708" w:hanging="708" w:hangingChars="252"/>
        <w:jc w:val="center"/>
        <w:outlineLvl w:val="2"/>
        <w:rPr>
          <w:rFonts w:ascii="宋体" w:hAnsi="宋体"/>
          <w:b/>
          <w:sz w:val="28"/>
          <w:szCs w:val="28"/>
          <w:lang w:eastAsia="zh-TW"/>
        </w:rPr>
      </w:pPr>
      <w:bookmarkStart w:id="44" w:name="_Toc18075298"/>
      <w:r>
        <w:rPr>
          <w:rFonts w:hint="eastAsia" w:ascii="宋体" w:hAnsi="宋体"/>
          <w:b/>
          <w:sz w:val="28"/>
          <w:szCs w:val="28"/>
          <w:lang w:eastAsia="zh-TW"/>
        </w:rPr>
        <w:t>询问、质疑与投诉</w:t>
      </w:r>
      <w:bookmarkEnd w:id="44"/>
    </w:p>
    <w:p>
      <w:pPr>
        <w:numPr>
          <w:ilvl w:val="0"/>
          <w:numId w:val="48"/>
        </w:numPr>
        <w:autoSpaceDE w:val="0"/>
        <w:autoSpaceDN w:val="0"/>
        <w:adjustRightInd w:val="0"/>
        <w:snapToGrid w:val="0"/>
        <w:spacing w:line="360" w:lineRule="auto"/>
        <w:outlineLvl w:val="3"/>
        <w:rPr>
          <w:rFonts w:ascii="宋体" w:hAnsi="宋体"/>
          <w:b/>
          <w:bCs/>
          <w:sz w:val="24"/>
        </w:rPr>
      </w:pPr>
      <w:r>
        <w:rPr>
          <w:rFonts w:hint="eastAsia" w:ascii="宋体" w:hAnsi="宋体"/>
          <w:b/>
          <w:bCs/>
          <w:sz w:val="24"/>
        </w:rPr>
        <w:t>询问</w:t>
      </w:r>
    </w:p>
    <w:p>
      <w:pPr>
        <w:numPr>
          <w:ilvl w:val="1"/>
          <w:numId w:val="48"/>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黑体"/>
          <w:bCs/>
          <w:sz w:val="24"/>
        </w:rPr>
        <w:t>供应商对政府采购活动事项有疑问的，可以向</w:t>
      </w:r>
      <w:r>
        <w:rPr>
          <w:rFonts w:hint="eastAsia" w:ascii="宋体" w:hAnsi="宋体" w:cs="宋体"/>
          <w:sz w:val="24"/>
          <w:lang w:eastAsia="zh-TW"/>
        </w:rPr>
        <w:t>采购人或者采购代理机构</w:t>
      </w:r>
      <w:r>
        <w:rPr>
          <w:rFonts w:hint="eastAsia" w:ascii="宋体" w:hAnsi="宋体" w:cs="黑体"/>
          <w:bCs/>
          <w:sz w:val="24"/>
        </w:rPr>
        <w:t>提出询问，询问可以口头方式提出，也可以书面方式提出。</w:t>
      </w:r>
    </w:p>
    <w:p>
      <w:pPr>
        <w:numPr>
          <w:ilvl w:val="1"/>
          <w:numId w:val="48"/>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黑体"/>
          <w:bCs/>
          <w:sz w:val="24"/>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1"/>
          <w:numId w:val="48"/>
        </w:numPr>
        <w:autoSpaceDE w:val="0"/>
        <w:autoSpaceDN w:val="0"/>
        <w:adjustRightInd w:val="0"/>
        <w:snapToGrid w:val="0"/>
        <w:spacing w:line="360" w:lineRule="auto"/>
        <w:ind w:left="648" w:hanging="648" w:hangingChars="270"/>
        <w:rPr>
          <w:rFonts w:ascii="宋体" w:hAnsi="宋体" w:cs="黑体"/>
          <w:b/>
          <w:bCs/>
          <w:sz w:val="24"/>
        </w:rPr>
      </w:pPr>
      <w:r>
        <w:rPr>
          <w:rFonts w:hint="eastAsia" w:ascii="宋体" w:hAnsi="宋体" w:cs="宋体"/>
          <w:sz w:val="24"/>
          <w:lang w:eastAsia="zh-TW"/>
        </w:rPr>
        <w:t>采购人或者采购代理机构</w:t>
      </w:r>
      <w:r>
        <w:rPr>
          <w:rFonts w:hint="eastAsia" w:ascii="宋体" w:hAnsi="宋体" w:cs="黑体"/>
          <w:bCs/>
          <w:sz w:val="24"/>
        </w:rPr>
        <w:t>在三个工作日内对供应商依法提出的询问作出答复。</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采购人或采购代理机构接收以书面形式递交的询问函，接收询问函的联系人、联系方式和通讯地址详见本招标文件第一章的</w:t>
      </w:r>
      <w:r>
        <w:rPr>
          <w:rFonts w:hint="eastAsia" w:hAnsi="宋体"/>
          <w:b/>
          <w:snapToGrid w:val="0"/>
          <w:sz w:val="24"/>
        </w:rPr>
        <w:t>联系事项</w:t>
      </w:r>
      <w:r>
        <w:rPr>
          <w:rFonts w:hint="eastAsia" w:ascii="宋体" w:hAnsi="宋体"/>
          <w:sz w:val="24"/>
        </w:rPr>
        <w:t>。</w:t>
      </w:r>
    </w:p>
    <w:p>
      <w:pPr>
        <w:numPr>
          <w:ilvl w:val="0"/>
          <w:numId w:val="4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质疑</w:t>
      </w:r>
    </w:p>
    <w:p>
      <w:pPr>
        <w:numPr>
          <w:ilvl w:val="1"/>
          <w:numId w:val="48"/>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质疑期限：</w:t>
      </w:r>
    </w:p>
    <w:p>
      <w:pPr>
        <w:numPr>
          <w:ilvl w:val="2"/>
          <w:numId w:val="48"/>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招标文件的内容</w:t>
      </w:r>
      <w:r>
        <w:rPr>
          <w:rFonts w:hint="eastAsia" w:ascii="宋体" w:hAnsi="宋体" w:cs="黑体"/>
          <w:bCs/>
          <w:sz w:val="24"/>
        </w:rPr>
        <w:t>损害其权益的，应在收到招标文件之日或者招标文件公告期届满之日起七个工作日内。</w:t>
      </w:r>
    </w:p>
    <w:p>
      <w:pPr>
        <w:numPr>
          <w:ilvl w:val="2"/>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供应商购买招标文件之日早于招标文件公告期限届满之日的，则以供应商购买招标文件之日为质疑时效期间的起算日期；否则，以招标文件公告期限届满之日为质疑时效期间的起算日期。</w:t>
      </w:r>
    </w:p>
    <w:p>
      <w:pPr>
        <w:numPr>
          <w:ilvl w:val="2"/>
          <w:numId w:val="48"/>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采购过程</w:t>
      </w:r>
      <w:r>
        <w:rPr>
          <w:rFonts w:hint="eastAsia" w:ascii="宋体" w:hAnsi="宋体" w:cs="黑体"/>
          <w:bCs/>
          <w:sz w:val="24"/>
        </w:rPr>
        <w:t>损害其权益的，应在各采购程序环节结束之日起七个工作日内。</w:t>
      </w:r>
    </w:p>
    <w:p>
      <w:pPr>
        <w:numPr>
          <w:ilvl w:val="2"/>
          <w:numId w:val="48"/>
        </w:numPr>
        <w:autoSpaceDE w:val="0"/>
        <w:autoSpaceDN w:val="0"/>
        <w:adjustRightInd w:val="0"/>
        <w:snapToGrid w:val="0"/>
        <w:spacing w:line="360" w:lineRule="auto"/>
        <w:ind w:left="566" w:hanging="566" w:hangingChars="236"/>
        <w:rPr>
          <w:rFonts w:ascii="宋体" w:hAnsi="宋体" w:cs="黑体"/>
          <w:b/>
          <w:bCs/>
          <w:sz w:val="24"/>
        </w:rPr>
      </w:pPr>
      <w:r>
        <w:rPr>
          <w:rFonts w:hint="eastAsia" w:ascii="宋体" w:hAnsi="宋体" w:cs="黑体"/>
          <w:bCs/>
          <w:sz w:val="24"/>
        </w:rPr>
        <w:t>供应商认为</w:t>
      </w:r>
      <w:r>
        <w:rPr>
          <w:rFonts w:hint="eastAsia" w:ascii="宋体" w:hAnsi="宋体" w:cs="黑体"/>
          <w:bCs/>
          <w:sz w:val="24"/>
          <w:u w:val="double"/>
        </w:rPr>
        <w:t>中标或者成交结果</w:t>
      </w:r>
      <w:r>
        <w:rPr>
          <w:rFonts w:hint="eastAsia" w:ascii="宋体" w:hAnsi="宋体" w:cs="黑体"/>
          <w:bCs/>
          <w:sz w:val="24"/>
        </w:rPr>
        <w:t>损害其权益的，应在中标或者成交结果公告期限届满之日起七个工作日内。</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提交要求：</w:t>
      </w:r>
    </w:p>
    <w:p>
      <w:pPr>
        <w:numPr>
          <w:ilvl w:val="2"/>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以书面形式向采购人或者采购代理机构</w:t>
      </w:r>
      <w:r>
        <w:rPr>
          <w:rFonts w:hint="eastAsia" w:ascii="宋体" w:hAnsi="宋体" w:cs="宋体"/>
          <w:sz w:val="24"/>
        </w:rPr>
        <w:t>一次性提出针对同一采购程序环节的</w:t>
      </w:r>
      <w:r>
        <w:rPr>
          <w:rFonts w:hint="eastAsia" w:ascii="宋体" w:hAnsi="宋体" w:cs="黑体"/>
          <w:bCs/>
          <w:sz w:val="24"/>
        </w:rPr>
        <w:t>质疑。</w:t>
      </w:r>
    </w:p>
    <w:p>
      <w:pPr>
        <w:numPr>
          <w:ilvl w:val="2"/>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以联合体形式参加政府采购活动的，其质疑应当由组成联合体的所有供应商共同提出。</w:t>
      </w:r>
    </w:p>
    <w:p>
      <w:pPr>
        <w:numPr>
          <w:ilvl w:val="2"/>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质疑函应当包括下列内容：</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供应商的姓名或者名称、地址、邮编、联系人及联系电话；</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质疑项目的名称及编号；</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具体、明确的质疑事项和与质疑事项相关的请求；</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事实依据；</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必要的法律依据；</w:t>
      </w:r>
    </w:p>
    <w:p>
      <w:pPr>
        <w:pStyle w:val="22"/>
        <w:widowControl/>
        <w:numPr>
          <w:ilvl w:val="1"/>
          <w:numId w:val="41"/>
        </w:numPr>
        <w:tabs>
          <w:tab w:val="left" w:pos="709"/>
        </w:tabs>
        <w:adjustRightInd w:val="0"/>
        <w:snapToGrid w:val="0"/>
        <w:spacing w:line="360" w:lineRule="auto"/>
        <w:ind w:left="426" w:hanging="283" w:firstLineChars="0"/>
        <w:jc w:val="left"/>
        <w:rPr>
          <w:rFonts w:ascii="宋体" w:hAnsi="宋体"/>
          <w:bCs/>
          <w:sz w:val="24"/>
        </w:rPr>
      </w:pPr>
      <w:r>
        <w:rPr>
          <w:rFonts w:hint="eastAsia" w:ascii="宋体" w:hAnsi="宋体"/>
          <w:bCs/>
          <w:sz w:val="24"/>
        </w:rPr>
        <w:t>提出质疑的日期。</w:t>
      </w:r>
    </w:p>
    <w:p>
      <w:pPr>
        <w:numPr>
          <w:ilvl w:val="2"/>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书应载明授权代表的姓名或者名称、代理事项、具体权限、期限和相关事项。</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黑体"/>
          <w:bCs/>
          <w:sz w:val="24"/>
        </w:rPr>
        <w:t>供应商捏造事实、提供虚假材料或者以非法手段取得证明材料不能作为质疑的证明材料。</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cs="宋体"/>
          <w:sz w:val="24"/>
          <w:lang w:eastAsia="zh-TW"/>
        </w:rPr>
        <w:t>采购人或者采购代理机构</w:t>
      </w:r>
      <w:r>
        <w:rPr>
          <w:rFonts w:hint="eastAsia" w:ascii="宋体" w:hAnsi="宋体"/>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hAnsi="宋体"/>
          <w:snapToGrid w:val="0"/>
          <w:sz w:val="24"/>
        </w:rPr>
        <w:t>采购人或采购代理机构接收以书面形式递交的质疑函，接收质疑函的联系人、联系方式和通讯地址详见本招标文件第一章的</w:t>
      </w:r>
      <w:r>
        <w:rPr>
          <w:rFonts w:hint="eastAsia" w:hAnsi="宋体"/>
          <w:b/>
          <w:snapToGrid w:val="0"/>
          <w:sz w:val="24"/>
        </w:rPr>
        <w:t>联系事项</w:t>
      </w:r>
      <w:r>
        <w:rPr>
          <w:rFonts w:hint="eastAsia" w:ascii="宋体" w:hAnsi="宋体"/>
          <w:sz w:val="24"/>
        </w:rPr>
        <w:t>。</w:t>
      </w:r>
    </w:p>
    <w:p>
      <w:pPr>
        <w:numPr>
          <w:ilvl w:val="1"/>
          <w:numId w:val="48"/>
        </w:numPr>
        <w:autoSpaceDE w:val="0"/>
        <w:autoSpaceDN w:val="0"/>
        <w:adjustRightInd w:val="0"/>
        <w:snapToGrid w:val="0"/>
        <w:spacing w:line="360" w:lineRule="auto"/>
        <w:ind w:left="566" w:hanging="566" w:hangingChars="236"/>
        <w:rPr>
          <w:rFonts w:ascii="宋体" w:hAnsi="宋体" w:cs="黑体"/>
          <w:bCs/>
          <w:sz w:val="24"/>
        </w:rPr>
      </w:pPr>
      <w:r>
        <w:rPr>
          <w:rFonts w:hint="eastAsia" w:ascii="宋体" w:hAnsi="宋体"/>
          <w:sz w:val="24"/>
        </w:rPr>
        <w:t>具体询问、质疑函的格式详见本须知附件。</w:t>
      </w:r>
    </w:p>
    <w:p>
      <w:pPr>
        <w:numPr>
          <w:ilvl w:val="0"/>
          <w:numId w:val="48"/>
        </w:numPr>
        <w:autoSpaceDE w:val="0"/>
        <w:autoSpaceDN w:val="0"/>
        <w:adjustRightInd w:val="0"/>
        <w:snapToGrid w:val="0"/>
        <w:spacing w:line="360" w:lineRule="auto"/>
        <w:ind w:left="487" w:hanging="487" w:hangingChars="202"/>
        <w:outlineLvl w:val="3"/>
        <w:rPr>
          <w:rFonts w:ascii="宋体" w:hAnsi="宋体"/>
          <w:b/>
          <w:bCs/>
          <w:sz w:val="24"/>
        </w:rPr>
      </w:pPr>
      <w:r>
        <w:rPr>
          <w:rFonts w:hint="eastAsia" w:ascii="宋体" w:hAnsi="宋体"/>
          <w:b/>
          <w:bCs/>
          <w:sz w:val="24"/>
        </w:rPr>
        <w:t>投诉</w:t>
      </w:r>
    </w:p>
    <w:p>
      <w:pPr>
        <w:numPr>
          <w:ilvl w:val="1"/>
          <w:numId w:val="48"/>
        </w:numPr>
        <w:tabs>
          <w:tab w:val="left" w:pos="709"/>
        </w:tabs>
        <w:autoSpaceDE w:val="0"/>
        <w:autoSpaceDN w:val="0"/>
        <w:adjustRightInd w:val="0"/>
        <w:snapToGrid w:val="0"/>
        <w:spacing w:line="360" w:lineRule="auto"/>
        <w:ind w:left="566" w:hanging="566" w:hangingChars="236"/>
        <w:rPr>
          <w:rFonts w:ascii="宋体" w:hAnsi="宋体" w:cs="宋体"/>
          <w:szCs w:val="21"/>
        </w:rPr>
      </w:pPr>
      <w:r>
        <w:rPr>
          <w:rFonts w:hint="eastAsia" w:ascii="宋体" w:hAnsi="宋体"/>
          <w:sz w:val="24"/>
        </w:rPr>
        <w:t>质疑供应商对</w:t>
      </w:r>
      <w:r>
        <w:rPr>
          <w:rFonts w:hint="eastAsia" w:ascii="宋体" w:hAnsi="宋体" w:cs="宋体"/>
          <w:sz w:val="24"/>
          <w:lang w:eastAsia="zh-TW"/>
        </w:rPr>
        <w:t>采购人或者采购代理机构</w:t>
      </w:r>
      <w:r>
        <w:rPr>
          <w:rFonts w:hint="eastAsia" w:ascii="宋体" w:hAnsi="宋体"/>
          <w:sz w:val="24"/>
        </w:rPr>
        <w:t>的质疑答复不满意，或</w:t>
      </w:r>
      <w:r>
        <w:rPr>
          <w:rFonts w:hint="eastAsia" w:ascii="宋体" w:hAnsi="宋体" w:cs="宋体"/>
          <w:sz w:val="24"/>
          <w:lang w:eastAsia="zh-TW"/>
        </w:rPr>
        <w:t>采购人或者采购代理机构</w:t>
      </w:r>
      <w:r>
        <w:rPr>
          <w:rFonts w:hint="eastAsia" w:ascii="宋体" w:hAnsi="宋体"/>
          <w:sz w:val="24"/>
        </w:rPr>
        <w:t>未在规定期限内作出答复的，可以在答复期满后十五个工作日内向政府采购监督管理部门提出投诉。</w:t>
      </w:r>
    </w:p>
    <w:p>
      <w:pPr>
        <w:widowControl/>
        <w:jc w:val="left"/>
        <w:rPr>
          <w:rFonts w:ascii="宋体" w:hAnsi="宋体" w:cs="宋体"/>
          <w:szCs w:val="21"/>
        </w:rPr>
      </w:pPr>
      <w:r>
        <w:rPr>
          <w:rFonts w:ascii="宋体" w:hAnsi="宋体" w:cs="宋体"/>
          <w:szCs w:val="21"/>
        </w:rPr>
        <w:br w:type="page"/>
      </w:r>
    </w:p>
    <w:p>
      <w:pPr>
        <w:autoSpaceDE w:val="0"/>
        <w:autoSpaceDN w:val="0"/>
        <w:adjustRightInd w:val="0"/>
        <w:snapToGrid w:val="0"/>
        <w:spacing w:line="360" w:lineRule="auto"/>
        <w:rPr>
          <w:rFonts w:ascii="宋体" w:hAnsi="宋体"/>
          <w:b/>
          <w:color w:val="000000"/>
          <w:sz w:val="24"/>
        </w:rPr>
      </w:pPr>
      <w:r>
        <w:rPr>
          <w:rFonts w:hint="eastAsia" w:ascii="宋体" w:hAnsi="宋体"/>
          <w:b/>
          <w:bCs/>
          <w:sz w:val="24"/>
        </w:rPr>
        <w:t>附件：询问函、质疑函格式</w:t>
      </w:r>
    </w:p>
    <w:p>
      <w:pPr>
        <w:snapToGrid w:val="0"/>
        <w:spacing w:line="360" w:lineRule="auto"/>
        <w:rPr>
          <w:rFonts w:ascii="宋体" w:hAnsi="宋体"/>
          <w:b/>
          <w:color w:val="000000"/>
          <w:sz w:val="24"/>
        </w:rPr>
      </w:pPr>
      <w:r>
        <w:rPr>
          <w:rFonts w:hint="eastAsia" w:ascii="宋体" w:hAnsi="宋体"/>
          <w:b/>
          <w:color w:val="000000"/>
          <w:sz w:val="24"/>
        </w:rPr>
        <w:t>说明：本部分格式为投标人提交询问函、质疑函时使用，不属于投标文件格式的组成部分。</w:t>
      </w:r>
    </w:p>
    <w:p>
      <w:pPr>
        <w:pStyle w:val="12"/>
        <w:adjustRightInd w:val="0"/>
        <w:snapToGrid w:val="0"/>
        <w:spacing w:before="0" w:beforeAutospacing="0" w:after="0" w:afterAutospacing="0" w:line="360" w:lineRule="auto"/>
        <w:jc w:val="both"/>
      </w:pPr>
    </w:p>
    <w:p>
      <w:pPr>
        <w:pStyle w:val="12"/>
        <w:adjustRightInd w:val="0"/>
        <w:snapToGrid w:val="0"/>
        <w:spacing w:before="0" w:beforeAutospacing="0" w:after="0" w:afterAutospacing="0" w:line="360" w:lineRule="auto"/>
        <w:jc w:val="both"/>
        <w:rPr>
          <w:b/>
        </w:rPr>
      </w:pPr>
      <w:r>
        <w:rPr>
          <w:rFonts w:hint="eastAsia"/>
          <w:b/>
        </w:rPr>
        <w:t>1.询问函格式</w:t>
      </w:r>
    </w:p>
    <w:p>
      <w:pPr>
        <w:pStyle w:val="12"/>
        <w:spacing w:before="0" w:beforeAutospacing="0" w:after="0" w:afterAutospacing="0" w:line="360" w:lineRule="auto"/>
        <w:jc w:val="center"/>
        <w:rPr>
          <w:rStyle w:val="14"/>
        </w:rPr>
      </w:pPr>
      <w:r>
        <w:rPr>
          <w:rStyle w:val="14"/>
          <w:rFonts w:hint="eastAsia"/>
        </w:rPr>
        <w:t>询问函</w:t>
      </w:r>
    </w:p>
    <w:p>
      <w:pPr>
        <w:widowControl/>
        <w:snapToGrid w:val="0"/>
        <w:spacing w:line="360" w:lineRule="auto"/>
        <w:rPr>
          <w:rFonts w:ascii="宋体" w:hAnsi="宋体"/>
          <w:sz w:val="24"/>
        </w:rPr>
      </w:pPr>
      <w:r>
        <w:rPr>
          <w:rFonts w:hint="eastAsia" w:ascii="宋体" w:hAnsi="宋体"/>
          <w:sz w:val="24"/>
          <w:u w:val="single"/>
        </w:rPr>
        <w:t>广东采联采购科技有限公司</w:t>
      </w:r>
      <w:r>
        <w:rPr>
          <w:rFonts w:hint="eastAsia" w:ascii="宋体" w:hAnsi="宋体"/>
          <w:sz w:val="24"/>
        </w:rPr>
        <w:t>：</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i/>
          <w:sz w:val="24"/>
          <w:u w:val="single"/>
        </w:rPr>
        <w:t>国家税务总局深圳市宝安区税务局安保服务管理项目</w:t>
      </w:r>
      <w:r>
        <w:rPr>
          <w:rFonts w:hint="eastAsia" w:ascii="宋体" w:hAnsi="宋体"/>
          <w:sz w:val="24"/>
        </w:rPr>
        <w:t>项目（项目采购编号：）的投标（或报价）活动，现有以下几个内容（或条款）存在疑问（或无法理解），特提出询问。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line="360" w:lineRule="auto"/>
        <w:jc w:val="left"/>
        <w:rPr>
          <w:rFonts w:ascii="宋体" w:hAnsi="宋体"/>
          <w:b/>
          <w:sz w:val="24"/>
        </w:rPr>
      </w:pPr>
      <w:r>
        <w:rPr>
          <w:rFonts w:hint="eastAsia" w:ascii="宋体" w:hAnsi="宋体"/>
          <w:b/>
          <w:sz w:val="24"/>
        </w:rPr>
        <w:t>随附相关证明材料如下：（目录）。</w:t>
      </w:r>
    </w:p>
    <w:p>
      <w:pPr>
        <w:widowControl/>
        <w:tabs>
          <w:tab w:val="left" w:pos="6300"/>
        </w:tabs>
        <w:snapToGrid w:val="0"/>
        <w:spacing w:line="360" w:lineRule="auto"/>
        <w:ind w:firstLine="1440" w:firstLineChars="600"/>
        <w:rPr>
          <w:rFonts w:ascii="宋体" w:hAnsi="宋体"/>
          <w:sz w:val="24"/>
        </w:rPr>
      </w:pPr>
    </w:p>
    <w:p>
      <w:pPr>
        <w:widowControl/>
        <w:tabs>
          <w:tab w:val="left" w:pos="6300"/>
        </w:tabs>
        <w:snapToGrid w:val="0"/>
        <w:spacing w:line="360" w:lineRule="auto"/>
        <w:jc w:val="left"/>
        <w:rPr>
          <w:rFonts w:ascii="宋体" w:hAnsi="宋体"/>
          <w:sz w:val="24"/>
        </w:rPr>
      </w:pPr>
      <w:r>
        <w:rPr>
          <w:rFonts w:hint="eastAsia" w:ascii="宋体" w:hAnsi="宋体"/>
          <w:sz w:val="24"/>
        </w:rPr>
        <w:t>询问人（公章）：</w:t>
      </w:r>
    </w:p>
    <w:p>
      <w:pPr>
        <w:widowControl/>
        <w:tabs>
          <w:tab w:val="left" w:pos="6300"/>
        </w:tabs>
        <w:snapToGrid w:val="0"/>
        <w:spacing w:line="360" w:lineRule="auto"/>
        <w:jc w:val="left"/>
        <w:rPr>
          <w:rFonts w:ascii="宋体" w:hAnsi="宋体"/>
          <w:sz w:val="24"/>
        </w:rPr>
      </w:pPr>
      <w:r>
        <w:rPr>
          <w:rFonts w:hint="eastAsia" w:ascii="宋体" w:hAnsi="宋体"/>
          <w:sz w:val="24"/>
        </w:rPr>
        <w:t>法定代表人（授权代表）：</w:t>
      </w:r>
    </w:p>
    <w:p>
      <w:pPr>
        <w:tabs>
          <w:tab w:val="left" w:pos="6300"/>
        </w:tabs>
        <w:snapToGrid w:val="0"/>
        <w:spacing w:line="360" w:lineRule="auto"/>
        <w:jc w:val="left"/>
        <w:rPr>
          <w:rFonts w:ascii="宋体" w:hAnsi="宋体"/>
          <w:sz w:val="24"/>
        </w:rPr>
      </w:pPr>
      <w:r>
        <w:rPr>
          <w:rFonts w:hint="eastAsia" w:ascii="宋体" w:hAnsi="宋体"/>
          <w:sz w:val="24"/>
        </w:rPr>
        <w:t>地址/邮编：</w:t>
      </w:r>
    </w:p>
    <w:p>
      <w:pPr>
        <w:tabs>
          <w:tab w:val="left" w:pos="6300"/>
        </w:tabs>
        <w:snapToGrid w:val="0"/>
        <w:spacing w:line="360" w:lineRule="auto"/>
        <w:jc w:val="left"/>
        <w:rPr>
          <w:rFonts w:ascii="宋体" w:hAnsi="宋体"/>
          <w:sz w:val="24"/>
        </w:rPr>
      </w:pPr>
      <w:r>
        <w:rPr>
          <w:rFonts w:hint="eastAsia" w:ascii="宋体" w:hAnsi="宋体"/>
          <w:sz w:val="24"/>
        </w:rPr>
        <w:t>电话/传真：</w:t>
      </w:r>
    </w:p>
    <w:p>
      <w:pPr>
        <w:wordWrap w:val="0"/>
        <w:spacing w:line="360" w:lineRule="auto"/>
        <w:jc w:val="left"/>
        <w:rPr>
          <w:rFonts w:ascii="宋体" w:hAnsi="宋体"/>
          <w:sz w:val="24"/>
        </w:rPr>
      </w:pPr>
      <w:r>
        <w:rPr>
          <w:rFonts w:hint="eastAsia" w:ascii="宋体" w:hAnsi="宋体"/>
          <w:sz w:val="24"/>
        </w:rPr>
        <w:t>日期：  年   月  日</w:t>
      </w:r>
    </w:p>
    <w:p>
      <w:pPr>
        <w:snapToGrid w:val="0"/>
        <w:spacing w:line="360" w:lineRule="auto"/>
        <w:ind w:firstLine="482" w:firstLineChars="201"/>
        <w:rPr>
          <w:rFonts w:ascii="宋体" w:hAnsi="宋体"/>
          <w:sz w:val="24"/>
        </w:rPr>
      </w:pPr>
    </w:p>
    <w:p>
      <w:pPr>
        <w:pStyle w:val="12"/>
        <w:adjustRightInd w:val="0"/>
        <w:snapToGrid w:val="0"/>
        <w:spacing w:before="0" w:beforeAutospacing="0" w:after="0" w:afterAutospacing="0" w:line="360" w:lineRule="auto"/>
        <w:jc w:val="both"/>
      </w:pPr>
      <w:r>
        <w:br w:type="page"/>
      </w:r>
      <w:r>
        <w:rPr>
          <w:rFonts w:hint="eastAsia"/>
          <w:b/>
        </w:rPr>
        <w:t>2.质疑函格式</w:t>
      </w:r>
    </w:p>
    <w:p>
      <w:pPr>
        <w:jc w:val="center"/>
        <w:rPr>
          <w:rFonts w:ascii="宋体" w:hAnsi="宋体" w:cs="仿宋"/>
          <w:b/>
          <w:bCs/>
          <w:sz w:val="24"/>
        </w:rPr>
      </w:pPr>
      <w:r>
        <w:rPr>
          <w:rFonts w:hint="eastAsia" w:ascii="宋体" w:hAnsi="宋体" w:cs="仿宋"/>
          <w:b/>
          <w:bCs/>
          <w:sz w:val="24"/>
        </w:rPr>
        <w:t>质疑函范本</w:t>
      </w:r>
    </w:p>
    <w:p>
      <w:pPr>
        <w:adjustRightInd w:val="0"/>
        <w:snapToGrid w:val="0"/>
        <w:spacing w:line="360" w:lineRule="auto"/>
        <w:rPr>
          <w:rFonts w:ascii="宋体" w:hAnsi="宋体" w:cs="仿宋"/>
          <w:b/>
          <w:bCs/>
          <w:sz w:val="24"/>
        </w:rPr>
      </w:pPr>
      <w:r>
        <w:rPr>
          <w:rFonts w:hint="eastAsia" w:ascii="宋体" w:hAnsi="宋体" w:cs="仿宋"/>
          <w:b/>
          <w:bCs/>
          <w:sz w:val="24"/>
        </w:rPr>
        <w:t>一、质疑供应商基本信息</w:t>
      </w:r>
    </w:p>
    <w:p>
      <w:pPr>
        <w:adjustRightInd w:val="0"/>
        <w:snapToGrid w:val="0"/>
        <w:spacing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single"/>
        </w:rPr>
        <w:t xml:space="preserve">                                        </w:t>
      </w:r>
    </w:p>
    <w:p>
      <w:pPr>
        <w:adjustRightInd w:val="0"/>
        <w:snapToGrid w:val="0"/>
        <w:spacing w:line="360" w:lineRule="auto"/>
        <w:rPr>
          <w:rFonts w:ascii="宋体" w:hAnsi="宋体" w:cs="仿宋"/>
          <w:sz w:val="24"/>
        </w:rPr>
      </w:pPr>
      <w:r>
        <w:rPr>
          <w:rFonts w:hint="eastAsia" w:ascii="宋体" w:hAnsi="宋体" w:cs="仿宋"/>
          <w:sz w:val="24"/>
        </w:rPr>
        <w:t>地址：</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adjustRightInd w:val="0"/>
        <w:snapToGrid w:val="0"/>
        <w:spacing w:line="360" w:lineRule="auto"/>
        <w:rPr>
          <w:rFonts w:ascii="宋体" w:hAnsi="宋体" w:cs="仿宋"/>
          <w:sz w:val="24"/>
        </w:rPr>
      </w:pPr>
      <w:r>
        <w:rPr>
          <w:rFonts w:hint="eastAsia" w:ascii="宋体" w:hAnsi="宋体" w:cs="仿宋"/>
          <w:sz w:val="24"/>
        </w:rPr>
        <w:t>联系人：</w:t>
      </w:r>
      <w:r>
        <w:rPr>
          <w:rFonts w:hint="eastAsia" w:ascii="宋体" w:hAnsi="宋体" w:cs="仿宋"/>
          <w:sz w:val="24"/>
          <w:u w:val="single"/>
        </w:rPr>
        <w:t xml:space="preserve">                      </w:t>
      </w:r>
      <w:r>
        <w:rPr>
          <w:rFonts w:hint="eastAsia" w:ascii="宋体" w:hAnsi="宋体" w:cs="仿宋"/>
          <w:sz w:val="24"/>
        </w:rPr>
        <w:t>联系电话：</w:t>
      </w:r>
      <w:r>
        <w:rPr>
          <w:rFonts w:hint="eastAsia" w:ascii="宋体" w:hAnsi="宋体" w:cs="仿宋"/>
          <w:sz w:val="24"/>
          <w:u w:val="single"/>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single"/>
        </w:rPr>
        <w:t xml:space="preserve">                                          </w:t>
      </w:r>
    </w:p>
    <w:p>
      <w:pPr>
        <w:adjustRightInd w:val="0"/>
        <w:snapToGrid w:val="0"/>
        <w:spacing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single"/>
        </w:rPr>
        <w:t xml:space="preserve">                                           </w:t>
      </w:r>
      <w:r>
        <w:rPr>
          <w:rFonts w:ascii="宋体" w:hAnsi="宋体" w:cs="仿宋"/>
          <w:sz w:val="24"/>
        </w:rPr>
        <w:t xml:space="preserve"> </w:t>
      </w:r>
    </w:p>
    <w:p>
      <w:pPr>
        <w:adjustRightInd w:val="0"/>
        <w:snapToGrid w:val="0"/>
        <w:spacing w:line="360" w:lineRule="auto"/>
        <w:rPr>
          <w:rFonts w:ascii="宋体" w:hAnsi="宋体" w:cs="仿宋"/>
          <w:sz w:val="24"/>
        </w:rPr>
      </w:pPr>
      <w:r>
        <w:rPr>
          <w:rFonts w:hint="eastAsia" w:ascii="宋体" w:hAnsi="宋体" w:cs="仿宋"/>
          <w:sz w:val="24"/>
        </w:rPr>
        <w:t>地址：</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adjustRightInd w:val="0"/>
        <w:snapToGrid w:val="0"/>
        <w:spacing w:line="360" w:lineRule="auto"/>
        <w:rPr>
          <w:rFonts w:ascii="宋体" w:hAnsi="宋体" w:cs="仿宋"/>
          <w:b/>
          <w:bCs/>
          <w:sz w:val="24"/>
        </w:rPr>
      </w:pPr>
      <w:r>
        <w:rPr>
          <w:rFonts w:hint="eastAsia" w:ascii="宋体" w:hAnsi="宋体" w:cs="仿宋"/>
          <w:b/>
          <w:bCs/>
          <w:sz w:val="24"/>
        </w:rPr>
        <w:t>二、质疑项目基本情况</w:t>
      </w:r>
    </w:p>
    <w:p>
      <w:pPr>
        <w:adjustRightInd w:val="0"/>
        <w:snapToGrid w:val="0"/>
        <w:spacing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single"/>
        </w:rPr>
        <w:t xml:space="preserve">                                      </w:t>
      </w:r>
    </w:p>
    <w:p>
      <w:pPr>
        <w:adjustRightInd w:val="0"/>
        <w:snapToGrid w:val="0"/>
        <w:spacing w:line="360" w:lineRule="auto"/>
        <w:rPr>
          <w:rFonts w:ascii="宋体" w:hAnsi="宋体" w:cs="仿宋"/>
          <w:sz w:val="24"/>
        </w:rPr>
      </w:pPr>
      <w:r>
        <w:rPr>
          <w:rFonts w:hint="eastAsia" w:ascii="宋体" w:hAnsi="宋体" w:cs="仿宋"/>
          <w:sz w:val="24"/>
        </w:rPr>
        <w:t>质疑项目的编号：</w:t>
      </w:r>
      <w:r>
        <w:rPr>
          <w:rFonts w:hint="eastAsia" w:ascii="宋体" w:hAnsi="宋体" w:cs="仿宋"/>
          <w:sz w:val="24"/>
          <w:u w:val="single"/>
        </w:rPr>
        <w:t xml:space="preserve">               </w:t>
      </w:r>
      <w:r>
        <w:rPr>
          <w:rFonts w:hint="eastAsia" w:ascii="宋体" w:hAnsi="宋体" w:cs="仿宋"/>
          <w:sz w:val="24"/>
        </w:rPr>
        <w:t>包号：</w:t>
      </w: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rPr>
        <w:t>采购人名称：</w:t>
      </w: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rPr>
        <w:t>采购文件获取日期：</w:t>
      </w:r>
      <w:r>
        <w:rPr>
          <w:rFonts w:hint="eastAsia" w:ascii="宋体" w:hAnsi="宋体" w:cs="仿宋"/>
          <w:sz w:val="24"/>
          <w:u w:val="single"/>
        </w:rPr>
        <w:t xml:space="preserve">                                           </w:t>
      </w:r>
    </w:p>
    <w:p>
      <w:pPr>
        <w:adjustRightInd w:val="0"/>
        <w:snapToGrid w:val="0"/>
        <w:spacing w:line="360" w:lineRule="auto"/>
        <w:rPr>
          <w:rFonts w:ascii="宋体" w:hAnsi="宋体" w:cs="仿宋"/>
          <w:b/>
          <w:bCs/>
          <w:sz w:val="24"/>
        </w:rPr>
      </w:pPr>
      <w:r>
        <w:rPr>
          <w:rFonts w:hint="eastAsia" w:ascii="宋体" w:hAnsi="宋体" w:cs="仿宋"/>
          <w:b/>
          <w:bCs/>
          <w:sz w:val="24"/>
        </w:rPr>
        <w:t>三、质疑事项具体内容</w:t>
      </w:r>
    </w:p>
    <w:p>
      <w:pPr>
        <w:adjustRightInd w:val="0"/>
        <w:snapToGrid w:val="0"/>
        <w:spacing w:line="360" w:lineRule="auto"/>
        <w:rPr>
          <w:rFonts w:ascii="宋体" w:hAnsi="宋体" w:cs="仿宋"/>
          <w:sz w:val="24"/>
          <w:u w:val="single"/>
        </w:rPr>
      </w:pPr>
      <w:r>
        <w:rPr>
          <w:rFonts w:hint="eastAsia" w:ascii="宋体" w:hAnsi="宋体" w:cs="仿宋"/>
          <w:sz w:val="24"/>
        </w:rPr>
        <w:t>质疑事项1：</w:t>
      </w: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rPr>
        <w:t>事实依据：</w:t>
      </w: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rPr>
        <w:t>法律依据：</w:t>
      </w:r>
      <w:r>
        <w:rPr>
          <w:rFonts w:hint="eastAsia" w:ascii="宋体" w:hAnsi="宋体" w:cs="仿宋"/>
          <w:sz w:val="24"/>
          <w:u w:val="single"/>
        </w:rPr>
        <w:t xml:space="preserve">                                          </w:t>
      </w:r>
    </w:p>
    <w:p>
      <w:pPr>
        <w:adjustRightInd w:val="0"/>
        <w:snapToGrid w:val="0"/>
        <w:spacing w:line="360" w:lineRule="auto"/>
        <w:rPr>
          <w:rFonts w:ascii="宋体" w:hAnsi="宋体" w:cs="仿宋"/>
          <w:sz w:val="24"/>
          <w:u w:val="single"/>
        </w:rPr>
      </w:pPr>
      <w:r>
        <w:rPr>
          <w:rFonts w:hint="eastAsia" w:ascii="宋体" w:hAnsi="宋体" w:cs="仿宋"/>
          <w:sz w:val="24"/>
          <w:u w:val="single"/>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质疑事项2</w:t>
      </w:r>
    </w:p>
    <w:p>
      <w:pPr>
        <w:adjustRightInd w:val="0"/>
        <w:snapToGrid w:val="0"/>
        <w:spacing w:line="360" w:lineRule="auto"/>
        <w:rPr>
          <w:rFonts w:ascii="宋体" w:hAnsi="宋体" w:cs="仿宋"/>
          <w:sz w:val="24"/>
        </w:rPr>
      </w:pPr>
      <w:r>
        <w:rPr>
          <w:rFonts w:hint="eastAsia" w:ascii="宋体" w:hAnsi="宋体" w:cs="仿宋"/>
          <w:sz w:val="24"/>
        </w:rPr>
        <w:t>……</w:t>
      </w:r>
    </w:p>
    <w:p>
      <w:pPr>
        <w:adjustRightInd w:val="0"/>
        <w:snapToGrid w:val="0"/>
        <w:spacing w:line="360" w:lineRule="auto"/>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single"/>
        </w:rPr>
        <w:t xml:space="preserve">                                               </w:t>
      </w:r>
    </w:p>
    <w:p>
      <w:pPr>
        <w:adjustRightInd w:val="0"/>
        <w:snapToGrid w:val="0"/>
        <w:spacing w:line="360" w:lineRule="auto"/>
        <w:rPr>
          <w:rFonts w:ascii="宋体" w:hAnsi="宋体"/>
          <w:sz w:val="24"/>
        </w:rPr>
      </w:pPr>
    </w:p>
    <w:p>
      <w:pPr>
        <w:widowControl/>
        <w:tabs>
          <w:tab w:val="left" w:pos="6300"/>
        </w:tabs>
        <w:snapToGrid w:val="0"/>
        <w:spacing w:line="360" w:lineRule="auto"/>
        <w:jc w:val="left"/>
        <w:rPr>
          <w:rFonts w:ascii="宋体" w:hAnsi="宋体"/>
          <w:sz w:val="24"/>
        </w:rPr>
      </w:pPr>
      <w:r>
        <w:rPr>
          <w:rFonts w:hint="eastAsia" w:ascii="宋体" w:hAnsi="宋体"/>
          <w:sz w:val="24"/>
        </w:rPr>
        <w:t>供应商（盖章）：</w:t>
      </w:r>
    </w:p>
    <w:p>
      <w:pPr>
        <w:widowControl/>
        <w:tabs>
          <w:tab w:val="left" w:pos="6300"/>
        </w:tabs>
        <w:snapToGrid w:val="0"/>
        <w:spacing w:line="360" w:lineRule="auto"/>
        <w:jc w:val="left"/>
        <w:rPr>
          <w:rFonts w:ascii="宋体" w:hAnsi="宋体"/>
          <w:sz w:val="24"/>
        </w:rPr>
      </w:pPr>
      <w:r>
        <w:rPr>
          <w:rFonts w:hint="eastAsia" w:ascii="宋体" w:hAnsi="宋体"/>
          <w:sz w:val="24"/>
        </w:rPr>
        <w:t>法定代表人（授权代表）：</w:t>
      </w:r>
    </w:p>
    <w:p>
      <w:pPr>
        <w:tabs>
          <w:tab w:val="left" w:pos="6300"/>
        </w:tabs>
        <w:snapToGrid w:val="0"/>
        <w:spacing w:line="360" w:lineRule="auto"/>
        <w:jc w:val="left"/>
        <w:rPr>
          <w:rFonts w:ascii="宋体" w:hAnsi="宋体"/>
          <w:sz w:val="24"/>
        </w:rPr>
      </w:pPr>
      <w:r>
        <w:rPr>
          <w:rFonts w:hint="eastAsia" w:ascii="宋体" w:hAnsi="宋体"/>
          <w:sz w:val="24"/>
        </w:rPr>
        <w:t>地址/邮编：</w:t>
      </w:r>
    </w:p>
    <w:p>
      <w:pPr>
        <w:tabs>
          <w:tab w:val="left" w:pos="6300"/>
        </w:tabs>
        <w:snapToGrid w:val="0"/>
        <w:spacing w:line="360" w:lineRule="auto"/>
        <w:jc w:val="left"/>
        <w:rPr>
          <w:rFonts w:ascii="宋体" w:hAnsi="宋体"/>
          <w:sz w:val="24"/>
        </w:rPr>
      </w:pPr>
      <w:r>
        <w:rPr>
          <w:rFonts w:hint="eastAsia" w:ascii="宋体" w:hAnsi="宋体"/>
          <w:sz w:val="24"/>
        </w:rPr>
        <w:t>电话/传真：</w:t>
      </w:r>
    </w:p>
    <w:p>
      <w:pPr>
        <w:spacing w:line="360" w:lineRule="auto"/>
        <w:jc w:val="left"/>
        <w:rPr>
          <w:rFonts w:ascii="宋体" w:hAnsi="宋体"/>
          <w:sz w:val="24"/>
        </w:rPr>
      </w:pPr>
      <w:r>
        <w:rPr>
          <w:rFonts w:hint="eastAsia" w:ascii="宋体" w:hAnsi="宋体"/>
          <w:sz w:val="24"/>
        </w:rPr>
        <w:t>日期：  年   月  日</w:t>
      </w:r>
    </w:p>
    <w:p>
      <w:pPr>
        <w:adjustRightInd w:val="0"/>
        <w:snapToGrid w:val="0"/>
        <w:spacing w:line="360" w:lineRule="auto"/>
        <w:rPr>
          <w:rFonts w:ascii="宋体" w:hAnsi="宋体" w:cs="仿宋"/>
          <w:b/>
          <w:sz w:val="24"/>
        </w:rPr>
      </w:pPr>
      <w:r>
        <w:rPr>
          <w:rFonts w:hint="eastAsia" w:ascii="宋体" w:hAnsi="宋体"/>
          <w:b/>
          <w:sz w:val="24"/>
        </w:rPr>
        <w:t>随附相关证明材料如下</w:t>
      </w:r>
      <w:r>
        <w:rPr>
          <w:rFonts w:hint="eastAsia" w:ascii="宋体" w:hAnsi="宋体" w:cs="仿宋"/>
          <w:b/>
          <w:sz w:val="24"/>
        </w:rPr>
        <w:t>：</w:t>
      </w:r>
    </w:p>
    <w:tbl>
      <w:tblPr>
        <w:tblStyle w:val="19"/>
        <w:tblW w:w="90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27" w:hRule="atLeast"/>
        </w:trPr>
        <w:tc>
          <w:tcPr>
            <w:tcW w:w="17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ascii="宋体" w:hAnsi="宋体" w:cs="仿宋"/>
                <w:b/>
                <w:sz w:val="24"/>
              </w:rPr>
              <w:t>序号</w:t>
            </w:r>
          </w:p>
        </w:tc>
        <w:tc>
          <w:tcPr>
            <w:tcW w:w="2761"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名称</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hAnsi="宋体"/>
                <w:b/>
                <w:sz w:val="24"/>
              </w:rPr>
              <w:t>证明材料</w:t>
            </w:r>
            <w:r>
              <w:rPr>
                <w:rFonts w:hint="eastAsia" w:ascii="宋体" w:hAnsi="宋体" w:cs="仿宋"/>
                <w:b/>
                <w:sz w:val="24"/>
              </w:rPr>
              <w:t>来源</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int="eastAsia" w:ascii="宋体" w:hAnsi="宋体" w:cs="仿宋"/>
                <w:b/>
                <w:sz w:val="24"/>
              </w:rPr>
              <w:t>证明对象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7" w:hRule="atLeast"/>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hint="eastAsia" w:ascii="宋体" w:hAnsi="宋体" w:cs="仿宋"/>
                <w:sz w:val="24"/>
              </w:rPr>
              <w:t>……</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bl>
    <w:p>
      <w:pPr>
        <w:pStyle w:val="22"/>
        <w:widowControl/>
        <w:numPr>
          <w:ilvl w:val="0"/>
          <w:numId w:val="49"/>
        </w:numPr>
        <w:spacing w:line="360" w:lineRule="auto"/>
        <w:ind w:firstLineChars="0"/>
        <w:jc w:val="left"/>
        <w:rPr>
          <w:rFonts w:ascii="宋体" w:hAnsi="宋体"/>
          <w:b/>
          <w:sz w:val="24"/>
        </w:rPr>
      </w:pPr>
      <w:r>
        <w:rPr>
          <w:rFonts w:hint="eastAsia" w:ascii="宋体" w:hAnsi="宋体"/>
          <w:b/>
          <w:sz w:val="24"/>
        </w:rPr>
        <w:t>相关说明</w:t>
      </w:r>
    </w:p>
    <w:p>
      <w:pPr>
        <w:pStyle w:val="22"/>
        <w:widowControl/>
        <w:numPr>
          <w:ilvl w:val="0"/>
          <w:numId w:val="50"/>
        </w:numPr>
        <w:spacing w:line="360" w:lineRule="auto"/>
        <w:ind w:firstLineChars="0"/>
        <w:jc w:val="left"/>
        <w:rPr>
          <w:rFonts w:ascii="宋体" w:hAnsi="宋体"/>
          <w:sz w:val="24"/>
        </w:rPr>
      </w:pPr>
      <w:r>
        <w:rPr>
          <w:rFonts w:hint="eastAsia" w:ascii="宋体" w:hAnsi="宋体"/>
          <w:sz w:val="24"/>
        </w:rPr>
        <w:t>供应商提出质疑时，应提交质疑函和必要的证明材料。</w:t>
      </w:r>
    </w:p>
    <w:p>
      <w:pPr>
        <w:pStyle w:val="22"/>
        <w:widowControl/>
        <w:numPr>
          <w:ilvl w:val="0"/>
          <w:numId w:val="50"/>
        </w:numPr>
        <w:spacing w:line="360" w:lineRule="auto"/>
        <w:ind w:firstLineChars="0"/>
        <w:jc w:val="left"/>
        <w:rPr>
          <w:rFonts w:ascii="宋体" w:hAnsi="宋体"/>
          <w:sz w:val="24"/>
        </w:rPr>
      </w:pPr>
      <w:r>
        <w:rPr>
          <w:rFonts w:hint="eastAsia" w:ascii="宋体" w:hAnsi="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pStyle w:val="22"/>
        <w:widowControl/>
        <w:numPr>
          <w:ilvl w:val="0"/>
          <w:numId w:val="50"/>
        </w:numPr>
        <w:spacing w:line="360" w:lineRule="auto"/>
        <w:ind w:firstLineChars="0"/>
        <w:jc w:val="left"/>
        <w:rPr>
          <w:rFonts w:ascii="宋体" w:hAnsi="宋体"/>
          <w:sz w:val="24"/>
        </w:rPr>
      </w:pPr>
      <w:r>
        <w:rPr>
          <w:rFonts w:hint="eastAsia" w:ascii="宋体" w:hAnsi="宋体"/>
          <w:sz w:val="24"/>
        </w:rPr>
        <w:t>质疑供应商若对项目的某一分包进行质疑，质疑函中</w:t>
      </w:r>
      <w:r>
        <w:rPr>
          <w:rFonts w:hint="eastAsia" w:ascii="宋体" w:hAnsi="宋体"/>
          <w:b/>
          <w:sz w:val="24"/>
          <w:u w:val="single"/>
        </w:rPr>
        <w:t>应列明具体分包号</w:t>
      </w:r>
      <w:r>
        <w:rPr>
          <w:rFonts w:hint="eastAsia" w:ascii="宋体" w:hAnsi="宋体"/>
          <w:sz w:val="24"/>
        </w:rPr>
        <w:t>。</w:t>
      </w:r>
    </w:p>
    <w:p>
      <w:pPr>
        <w:pStyle w:val="22"/>
        <w:widowControl/>
        <w:numPr>
          <w:ilvl w:val="0"/>
          <w:numId w:val="50"/>
        </w:numPr>
        <w:spacing w:line="360" w:lineRule="auto"/>
        <w:ind w:firstLineChars="0"/>
        <w:jc w:val="left"/>
        <w:rPr>
          <w:rFonts w:ascii="宋体" w:hAnsi="宋体"/>
          <w:sz w:val="24"/>
        </w:rPr>
      </w:pPr>
      <w:r>
        <w:rPr>
          <w:rFonts w:hint="eastAsia" w:ascii="宋体" w:hAnsi="宋体"/>
          <w:sz w:val="24"/>
        </w:rPr>
        <w:t>质疑函的质疑事项应具体、明确，并有必要的事实依据和法律依据。</w:t>
      </w:r>
    </w:p>
    <w:p>
      <w:pPr>
        <w:pStyle w:val="22"/>
        <w:widowControl/>
        <w:numPr>
          <w:ilvl w:val="0"/>
          <w:numId w:val="50"/>
        </w:numPr>
        <w:spacing w:line="360" w:lineRule="auto"/>
        <w:ind w:firstLineChars="0"/>
        <w:jc w:val="left"/>
        <w:rPr>
          <w:rFonts w:ascii="宋体" w:hAnsi="宋体"/>
          <w:sz w:val="24"/>
        </w:rPr>
      </w:pPr>
      <w:r>
        <w:rPr>
          <w:rFonts w:hint="eastAsia" w:ascii="宋体" w:hAnsi="宋体"/>
          <w:sz w:val="24"/>
        </w:rPr>
        <w:t>质疑函的质疑请求应与质疑事项相关。</w:t>
      </w:r>
    </w:p>
    <w:p>
      <w:pPr>
        <w:pStyle w:val="22"/>
        <w:numPr>
          <w:ilvl w:val="0"/>
          <w:numId w:val="50"/>
        </w:numPr>
        <w:spacing w:line="360" w:lineRule="auto"/>
        <w:ind w:firstLineChars="0"/>
        <w:rPr>
          <w:rFonts w:ascii="宋体" w:hAnsi="宋体"/>
          <w:sz w:val="24"/>
        </w:rPr>
      </w:pPr>
      <w:r>
        <w:rPr>
          <w:rFonts w:hint="eastAsia" w:ascii="宋体" w:hAnsi="宋体"/>
          <w:sz w:val="24"/>
        </w:rPr>
        <w:t>质疑供应商为自然人的，质疑函应由本人签字；质疑供应商为法人或者其他组织的，质疑函应由法定代表人、主要负责人，或者其授权代表签字或者盖个人名章，并加盖公章。</w:t>
      </w:r>
    </w:p>
    <w:p>
      <w:pPr>
        <w:pStyle w:val="22"/>
        <w:numPr>
          <w:ilvl w:val="0"/>
          <w:numId w:val="50"/>
        </w:numPr>
        <w:spacing w:line="360" w:lineRule="auto"/>
        <w:ind w:firstLineChars="0"/>
        <w:rPr>
          <w:rFonts w:ascii="宋体" w:hAnsi="宋体"/>
          <w:sz w:val="24"/>
        </w:rPr>
      </w:pPr>
      <w:r>
        <w:rPr>
          <w:rFonts w:hint="eastAsia" w:ascii="宋体" w:hAnsi="宋体"/>
          <w:sz w:val="24"/>
        </w:rPr>
        <w:t>供应商应在提交的证明材料中对质疑点的内容</w:t>
      </w:r>
      <w:r>
        <w:rPr>
          <w:rFonts w:hint="eastAsia" w:ascii="宋体" w:hAnsi="宋体"/>
          <w:b/>
          <w:sz w:val="24"/>
          <w:u w:val="single"/>
        </w:rPr>
        <w:t>作出相应的标识或以醒目的方式标明</w:t>
      </w:r>
      <w:r>
        <w:rPr>
          <w:rFonts w:hint="eastAsia" w:ascii="宋体" w:hAnsi="宋体"/>
          <w:sz w:val="24"/>
        </w:rPr>
        <w:t>。</w:t>
      </w:r>
    </w:p>
    <w:p>
      <w:pPr>
        <w:widowControl/>
        <w:jc w:val="left"/>
        <w:rPr>
          <w:b/>
          <w:bCs/>
          <w:sz w:val="28"/>
          <w:szCs w:val="28"/>
        </w:rPr>
      </w:pPr>
      <w:r>
        <w:rPr>
          <w:b/>
          <w:bCs/>
          <w:sz w:val="28"/>
          <w:szCs w:val="28"/>
        </w:rPr>
        <w:br w:type="page"/>
      </w:r>
    </w:p>
    <w:bookmarkEnd w:id="11"/>
    <w:bookmarkEnd w:id="12"/>
    <w:bookmarkEnd w:id="13"/>
    <w:bookmarkEnd w:id="18"/>
    <w:p>
      <w:pPr>
        <w:spacing w:before="156" w:beforeLines="50" w:after="156" w:afterLines="50" w:line="360" w:lineRule="auto"/>
        <w:jc w:val="center"/>
        <w:outlineLvl w:val="0"/>
        <w:rPr>
          <w:b/>
          <w:bCs/>
          <w:color w:val="0000FF"/>
          <w:sz w:val="28"/>
          <w:szCs w:val="28"/>
        </w:rPr>
      </w:pPr>
      <w:bookmarkStart w:id="45" w:name="_Toc18075300"/>
      <w:bookmarkStart w:id="46" w:name="_Toc13067023"/>
      <w:r>
        <w:rPr>
          <w:rFonts w:hint="eastAsia"/>
          <w:b/>
          <w:bCs/>
          <w:sz w:val="28"/>
          <w:szCs w:val="28"/>
        </w:rPr>
        <w:t>第五章 合同格式条款</w:t>
      </w:r>
      <w:bookmarkEnd w:id="45"/>
      <w:bookmarkEnd w:id="46"/>
    </w:p>
    <w:p>
      <w:pPr>
        <w:tabs>
          <w:tab w:val="left" w:pos="720"/>
        </w:tabs>
        <w:spacing w:line="360" w:lineRule="auto"/>
        <w:jc w:val="center"/>
        <w:rPr>
          <w:rFonts w:ascii="宋体" w:hAnsi="宋体" w:cs="宋体"/>
          <w:b/>
          <w:sz w:val="24"/>
          <w:szCs w:val="21"/>
        </w:rPr>
      </w:pPr>
      <w:r>
        <w:rPr>
          <w:rFonts w:hint="eastAsia" w:ascii="宋体" w:hAnsi="宋体" w:cs="宋体"/>
          <w:b/>
          <w:sz w:val="24"/>
          <w:szCs w:val="21"/>
        </w:rPr>
        <w:t>合同通用条款</w:t>
      </w:r>
    </w:p>
    <w:p>
      <w:pPr>
        <w:spacing w:line="360" w:lineRule="auto"/>
        <w:rPr>
          <w:rFonts w:ascii="宋体" w:hAnsi="宋体"/>
          <w:b/>
          <w:sz w:val="24"/>
        </w:rPr>
      </w:pPr>
      <w:r>
        <w:rPr>
          <w:rFonts w:hint="eastAsia" w:ascii="宋体" w:hAnsi="宋体"/>
          <w:b/>
          <w:sz w:val="24"/>
        </w:rPr>
        <w:t>甲    方</w:t>
      </w:r>
      <w:r>
        <w:rPr>
          <w:rFonts w:hint="eastAsia" w:ascii="宋体" w:hAnsi="宋体" w:cs="宋体"/>
          <w:sz w:val="24"/>
        </w:rPr>
        <w:t>（采购人）</w:t>
      </w:r>
      <w:r>
        <w:rPr>
          <w:rFonts w:hint="eastAsia" w:ascii="宋体" w:hAnsi="宋体"/>
          <w:b/>
          <w:sz w:val="24"/>
        </w:rPr>
        <w:t>：</w:t>
      </w:r>
    </w:p>
    <w:p>
      <w:pPr>
        <w:spacing w:line="360" w:lineRule="auto"/>
        <w:rPr>
          <w:rFonts w:ascii="宋体" w:hAnsi="宋体"/>
          <w:sz w:val="24"/>
        </w:rPr>
      </w:pPr>
      <w:r>
        <w:rPr>
          <w:rFonts w:hint="eastAsia" w:ascii="宋体" w:hAnsi="宋体"/>
          <w:sz w:val="24"/>
        </w:rPr>
        <w:t xml:space="preserve">电    话：          </w:t>
      </w:r>
    </w:p>
    <w:p>
      <w:pPr>
        <w:spacing w:line="360" w:lineRule="auto"/>
        <w:rPr>
          <w:rFonts w:ascii="宋体" w:hAnsi="宋体"/>
          <w:sz w:val="24"/>
        </w:rPr>
      </w:pPr>
      <w:r>
        <w:rPr>
          <w:rFonts w:hint="eastAsia" w:ascii="宋体" w:hAnsi="宋体"/>
          <w:sz w:val="24"/>
        </w:rPr>
        <w:t xml:space="preserve">传  真：          </w:t>
      </w:r>
    </w:p>
    <w:p>
      <w:pPr>
        <w:spacing w:line="360" w:lineRule="auto"/>
        <w:rPr>
          <w:rFonts w:ascii="宋体" w:hAnsi="宋体"/>
          <w:sz w:val="24"/>
        </w:rPr>
      </w:pPr>
      <w:r>
        <w:rPr>
          <w:rFonts w:hint="eastAsia" w:ascii="宋体" w:hAnsi="宋体"/>
          <w:sz w:val="24"/>
        </w:rPr>
        <w:t>住  所：</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4"/>
        </w:rPr>
        <w:t>乙    方</w:t>
      </w:r>
      <w:r>
        <w:rPr>
          <w:rFonts w:hint="eastAsia" w:ascii="宋体" w:hAnsi="宋体" w:cs="宋体"/>
          <w:sz w:val="24"/>
        </w:rPr>
        <w:t>（中标人）</w:t>
      </w:r>
      <w:r>
        <w:rPr>
          <w:rFonts w:hint="eastAsia" w:ascii="宋体" w:hAnsi="宋体"/>
          <w:b/>
          <w:sz w:val="24"/>
        </w:rPr>
        <w:t>：</w:t>
      </w:r>
      <w:r>
        <w:rPr>
          <w:rFonts w:hint="eastAsia" w:ascii="宋体" w:hAnsi="宋体"/>
          <w:b/>
          <w:sz w:val="24"/>
        </w:rPr>
        <w:br w:type="textWrapping"/>
      </w:r>
      <w:r>
        <w:rPr>
          <w:rFonts w:hint="eastAsia" w:ascii="宋体" w:hAnsi="宋体"/>
          <w:sz w:val="24"/>
        </w:rPr>
        <w:t xml:space="preserve">电    话：                </w:t>
      </w:r>
    </w:p>
    <w:p>
      <w:pPr>
        <w:spacing w:line="360" w:lineRule="auto"/>
        <w:rPr>
          <w:rFonts w:ascii="宋体" w:hAnsi="宋体"/>
          <w:sz w:val="24"/>
        </w:rPr>
      </w:pPr>
      <w:r>
        <w:rPr>
          <w:rFonts w:hint="eastAsia" w:ascii="宋体" w:hAnsi="宋体"/>
          <w:sz w:val="24"/>
        </w:rPr>
        <w:t xml:space="preserve">传  真：           住  所：   </w:t>
      </w:r>
    </w:p>
    <w:p>
      <w:pPr>
        <w:spacing w:line="360" w:lineRule="auto"/>
        <w:ind w:firstLine="480" w:firstLineChars="200"/>
        <w:rPr>
          <w:rFonts w:ascii="宋体" w:hAnsi="宋体"/>
          <w:sz w:val="24"/>
        </w:rPr>
      </w:pPr>
      <w:r>
        <w:rPr>
          <w:rFonts w:hint="eastAsia" w:ascii="宋体" w:hAnsi="宋体" w:cs="宋体"/>
          <w:sz w:val="24"/>
        </w:rPr>
        <w:t>根据</w:t>
      </w:r>
      <w:r>
        <w:rPr>
          <w:rFonts w:hint="eastAsia" w:ascii="宋体" w:hAnsi="宋体" w:cs="宋体"/>
          <w:sz w:val="24"/>
          <w:u w:val="single"/>
        </w:rPr>
        <w:t xml:space="preserve">  国家税务总局深圳市宝安区税务局安保服务管理项目  </w:t>
      </w:r>
      <w:r>
        <w:rPr>
          <w:rFonts w:hint="eastAsia" w:ascii="宋体" w:hAnsi="宋体" w:cs="宋体"/>
          <w:sz w:val="24"/>
        </w:rPr>
        <w:t>（项目编号：</w:t>
      </w:r>
      <w:r>
        <w:rPr>
          <w:rFonts w:hint="eastAsia" w:ascii="宋体" w:hAnsi="宋体"/>
          <w:sz w:val="24"/>
        </w:rPr>
        <w:t>CLF0119SZ17ZC11</w:t>
      </w:r>
      <w:r>
        <w:rPr>
          <w:rFonts w:hint="eastAsia" w:ascii="宋体" w:hAnsi="宋体" w:cs="宋体"/>
          <w:sz w:val="24"/>
        </w:rPr>
        <w:t>）</w:t>
      </w:r>
      <w:r>
        <w:rPr>
          <w:rFonts w:hint="eastAsia" w:ascii="宋体" w:hAnsi="宋体"/>
          <w:sz w:val="24"/>
        </w:rPr>
        <w:t>的采购结果，按照《中华人民共和国政府采购法》</w:t>
      </w:r>
      <w:r>
        <w:rPr>
          <w:rFonts w:hint="eastAsia" w:ascii="宋体" w:hAnsi="宋体" w:cs="宋体"/>
          <w:sz w:val="24"/>
        </w:rPr>
        <w:t>及其实施条例</w:t>
      </w:r>
      <w:r>
        <w:rPr>
          <w:rFonts w:hint="eastAsia" w:ascii="宋体" w:hAnsi="宋体"/>
          <w:sz w:val="24"/>
        </w:rPr>
        <w:t>、《中华人民共和国合同法》的规定，</w:t>
      </w:r>
      <w:r>
        <w:rPr>
          <w:rFonts w:hint="eastAsia" w:ascii="宋体" w:hAnsi="宋体"/>
          <w:kern w:val="28"/>
          <w:sz w:val="24"/>
        </w:rPr>
        <w:t>经双方协商，</w:t>
      </w:r>
      <w:r>
        <w:rPr>
          <w:rFonts w:hint="eastAsia" w:ascii="宋体" w:hAnsi="宋体"/>
          <w:sz w:val="24"/>
        </w:rPr>
        <w:t>本着平等互利和诚实信用的原则，</w:t>
      </w:r>
      <w:r>
        <w:rPr>
          <w:rFonts w:hint="eastAsia" w:ascii="宋体" w:hAnsi="宋体"/>
          <w:kern w:val="28"/>
          <w:sz w:val="24"/>
        </w:rPr>
        <w:t>一致同意签订本合同如下</w:t>
      </w:r>
      <w:r>
        <w:rPr>
          <w:rFonts w:hint="eastAsia" w:ascii="宋体" w:hAnsi="宋体"/>
          <w:sz w:val="24"/>
        </w:rPr>
        <w:t>。</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r>
        <w:rPr>
          <w:rFonts w:hint="eastAsia" w:ascii="宋体" w:hAnsi="宋体"/>
          <w:b/>
          <w:sz w:val="24"/>
        </w:rPr>
        <w:t>采购标的、数量</w:t>
      </w:r>
    </w:p>
    <w:tbl>
      <w:tblPr>
        <w:tblStyle w:val="20"/>
        <w:tblW w:w="93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5022"/>
        <w:gridCol w:w="3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242" w:type="dxa"/>
          </w:tcPr>
          <w:p>
            <w:pPr>
              <w:tabs>
                <w:tab w:val="left" w:pos="426"/>
              </w:tabs>
              <w:autoSpaceDE w:val="0"/>
              <w:autoSpaceDN w:val="0"/>
              <w:adjustRightInd w:val="0"/>
              <w:spacing w:line="360" w:lineRule="auto"/>
              <w:jc w:val="center"/>
              <w:rPr>
                <w:rFonts w:ascii="宋体" w:hAnsi="宋体"/>
                <w:b/>
                <w:kern w:val="0"/>
                <w:sz w:val="24"/>
              </w:rPr>
            </w:pPr>
            <w:r>
              <w:rPr>
                <w:rFonts w:hint="eastAsia" w:ascii="宋体" w:hAnsi="宋体"/>
                <w:b/>
                <w:kern w:val="0"/>
                <w:sz w:val="24"/>
              </w:rPr>
              <w:t>序号</w:t>
            </w:r>
          </w:p>
        </w:tc>
        <w:tc>
          <w:tcPr>
            <w:tcW w:w="5022" w:type="dxa"/>
          </w:tcPr>
          <w:p>
            <w:pPr>
              <w:tabs>
                <w:tab w:val="left" w:pos="426"/>
              </w:tabs>
              <w:autoSpaceDE w:val="0"/>
              <w:autoSpaceDN w:val="0"/>
              <w:adjustRightInd w:val="0"/>
              <w:spacing w:line="360" w:lineRule="auto"/>
              <w:jc w:val="center"/>
              <w:rPr>
                <w:rFonts w:ascii="宋体" w:hAnsi="宋体"/>
                <w:kern w:val="0"/>
                <w:sz w:val="24"/>
              </w:rPr>
            </w:pPr>
            <w:r>
              <w:rPr>
                <w:rFonts w:hint="eastAsia" w:ascii="宋体" w:hAnsi="宋体"/>
                <w:b/>
                <w:kern w:val="0"/>
                <w:sz w:val="24"/>
              </w:rPr>
              <w:t>采购标的</w:t>
            </w:r>
          </w:p>
        </w:tc>
        <w:tc>
          <w:tcPr>
            <w:tcW w:w="3132" w:type="dxa"/>
          </w:tcPr>
          <w:p>
            <w:pPr>
              <w:tabs>
                <w:tab w:val="left" w:pos="426"/>
              </w:tabs>
              <w:autoSpaceDE w:val="0"/>
              <w:autoSpaceDN w:val="0"/>
              <w:adjustRightInd w:val="0"/>
              <w:spacing w:line="360" w:lineRule="auto"/>
              <w:jc w:val="center"/>
              <w:rPr>
                <w:rFonts w:ascii="宋体" w:hAnsi="宋体"/>
                <w:b/>
                <w:kern w:val="0"/>
                <w:sz w:val="24"/>
              </w:rPr>
            </w:pPr>
            <w:r>
              <w:rPr>
                <w:rFonts w:hint="eastAsia" w:ascii="宋体" w:hAnsi="宋体"/>
                <w:b/>
                <w:kern w:val="0"/>
                <w:sz w:val="24"/>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kern w:val="0"/>
                <w:sz w:val="24"/>
              </w:rPr>
            </w:pPr>
            <w:r>
              <w:rPr>
                <w:rFonts w:hint="eastAsia" w:ascii="宋体" w:hAnsi="宋体"/>
                <w:kern w:val="0"/>
                <w:sz w:val="24"/>
              </w:rPr>
              <w:t>1</w:t>
            </w:r>
          </w:p>
        </w:tc>
        <w:tc>
          <w:tcPr>
            <w:tcW w:w="5022" w:type="dxa"/>
          </w:tcPr>
          <w:p>
            <w:pPr>
              <w:tabs>
                <w:tab w:val="left" w:pos="426"/>
              </w:tabs>
              <w:autoSpaceDE w:val="0"/>
              <w:autoSpaceDN w:val="0"/>
              <w:adjustRightInd w:val="0"/>
              <w:spacing w:line="360" w:lineRule="auto"/>
              <w:jc w:val="left"/>
              <w:rPr>
                <w:rFonts w:ascii="宋体" w:hAnsi="宋体"/>
                <w:kern w:val="0"/>
                <w:sz w:val="24"/>
              </w:rPr>
            </w:pPr>
          </w:p>
        </w:tc>
        <w:tc>
          <w:tcPr>
            <w:tcW w:w="3132" w:type="dxa"/>
          </w:tcPr>
          <w:p>
            <w:pPr>
              <w:tabs>
                <w:tab w:val="left" w:pos="426"/>
              </w:tabs>
              <w:autoSpaceDE w:val="0"/>
              <w:autoSpaceDN w:val="0"/>
              <w:adjustRightInd w:val="0"/>
              <w:spacing w:line="360" w:lineRule="auto"/>
              <w:jc w:val="left"/>
              <w:rPr>
                <w:rFonts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kern w:val="0"/>
                <w:sz w:val="24"/>
              </w:rPr>
            </w:pPr>
            <w:r>
              <w:rPr>
                <w:rFonts w:hint="eastAsia" w:ascii="宋体" w:hAnsi="宋体"/>
                <w:kern w:val="0"/>
                <w:sz w:val="24"/>
              </w:rPr>
              <w:t>2</w:t>
            </w:r>
          </w:p>
        </w:tc>
        <w:tc>
          <w:tcPr>
            <w:tcW w:w="5022" w:type="dxa"/>
          </w:tcPr>
          <w:p>
            <w:pPr>
              <w:pStyle w:val="22"/>
              <w:widowControl/>
              <w:spacing w:line="360" w:lineRule="auto"/>
              <w:ind w:left="425" w:firstLine="0" w:firstLineChars="0"/>
              <w:jc w:val="left"/>
              <w:rPr>
                <w:rFonts w:ascii="宋体" w:hAnsi="宋体"/>
                <w:kern w:val="0"/>
                <w:sz w:val="24"/>
              </w:rPr>
            </w:pPr>
          </w:p>
        </w:tc>
        <w:tc>
          <w:tcPr>
            <w:tcW w:w="3132" w:type="dxa"/>
          </w:tcPr>
          <w:p>
            <w:pPr>
              <w:tabs>
                <w:tab w:val="left" w:pos="426"/>
              </w:tabs>
              <w:autoSpaceDE w:val="0"/>
              <w:autoSpaceDN w:val="0"/>
              <w:adjustRightInd w:val="0"/>
              <w:spacing w:line="360" w:lineRule="auto"/>
              <w:jc w:val="left"/>
              <w:rPr>
                <w:rFonts w:ascii="宋体" w:hAnsi="宋体"/>
                <w:kern w:val="0"/>
                <w:sz w:val="24"/>
              </w:rPr>
            </w:pPr>
          </w:p>
        </w:tc>
      </w:tr>
    </w:tbl>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47" w:name="_Toc435540759"/>
      <w:r>
        <w:rPr>
          <w:rFonts w:hint="eastAsia" w:ascii="宋体" w:hAnsi="宋体"/>
          <w:b/>
          <w:sz w:val="24"/>
        </w:rPr>
        <w:t>合同金额</w:t>
      </w:r>
      <w:bookmarkEnd w:id="47"/>
    </w:p>
    <w:p>
      <w:pPr>
        <w:pStyle w:val="6"/>
        <w:spacing w:line="360" w:lineRule="auto"/>
        <w:ind w:firstLine="480" w:firstLineChars="200"/>
        <w:rPr>
          <w:rFonts w:hAnsi="宋体"/>
          <w:sz w:val="24"/>
          <w:szCs w:val="24"/>
        </w:rPr>
      </w:pPr>
      <w:r>
        <w:rPr>
          <w:rFonts w:hint="eastAsia" w:hAnsi="宋体"/>
          <w:sz w:val="24"/>
          <w:szCs w:val="24"/>
        </w:rPr>
        <w:t>合同金额为（大写）：_________________元（￥_______________元）。</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48" w:name="_Toc435540760"/>
      <w:r>
        <w:rPr>
          <w:rFonts w:hint="eastAsia" w:ascii="宋体" w:hAnsi="宋体"/>
          <w:b/>
          <w:sz w:val="24"/>
        </w:rPr>
        <w:t>服务</w:t>
      </w:r>
      <w:bookmarkEnd w:id="48"/>
      <w:r>
        <w:rPr>
          <w:rFonts w:hint="eastAsia" w:ascii="宋体" w:hAnsi="宋体"/>
          <w:b/>
          <w:sz w:val="24"/>
        </w:rPr>
        <w:t>内容</w:t>
      </w:r>
    </w:p>
    <w:p>
      <w:pPr>
        <w:pStyle w:val="22"/>
        <w:numPr>
          <w:ilvl w:val="0"/>
          <w:numId w:val="52"/>
        </w:numPr>
        <w:spacing w:line="360" w:lineRule="auto"/>
        <w:ind w:firstLine="6" w:firstLineChars="0"/>
        <w:rPr>
          <w:rStyle w:val="26"/>
          <w:rFonts w:ascii="宋体" w:hAnsi="宋体"/>
          <w:sz w:val="24"/>
        </w:rPr>
      </w:pPr>
      <w:r>
        <w:rPr>
          <w:rStyle w:val="26"/>
          <w:rFonts w:hint="eastAsia" w:ascii="宋体" w:hAnsi="宋体"/>
          <w:sz w:val="24"/>
        </w:rPr>
        <w:t>本项目主要技术内容是：</w:t>
      </w:r>
      <w:r>
        <w:rPr>
          <w:rFonts w:hint="eastAsia" w:ascii="宋体" w:hAnsi="宋体"/>
          <w:sz w:val="24"/>
          <w:u w:val="single"/>
        </w:rPr>
        <w:t xml:space="preserve">                           </w:t>
      </w:r>
    </w:p>
    <w:p>
      <w:pPr>
        <w:pStyle w:val="22"/>
        <w:numPr>
          <w:ilvl w:val="0"/>
          <w:numId w:val="52"/>
        </w:numPr>
        <w:spacing w:line="360" w:lineRule="auto"/>
        <w:ind w:firstLine="6" w:firstLineChars="0"/>
        <w:rPr>
          <w:rFonts w:ascii="宋体" w:hAnsi="宋体"/>
          <w:sz w:val="24"/>
          <w:u w:val="single"/>
        </w:rPr>
      </w:pPr>
      <w:r>
        <w:rPr>
          <w:rFonts w:hint="eastAsia" w:ascii="宋体" w:hAnsi="宋体"/>
          <w:sz w:val="24"/>
        </w:rPr>
        <w:t>……</w:t>
      </w:r>
    </w:p>
    <w:p>
      <w:pPr>
        <w:pStyle w:val="22"/>
        <w:numPr>
          <w:ilvl w:val="0"/>
          <w:numId w:val="52"/>
        </w:numPr>
        <w:spacing w:line="360" w:lineRule="auto"/>
        <w:ind w:firstLine="6" w:firstLineChars="0"/>
        <w:rPr>
          <w:rFonts w:ascii="宋体" w:hAnsi="宋体"/>
          <w:sz w:val="24"/>
          <w:u w:val="single"/>
        </w:rPr>
      </w:pPr>
      <w:r>
        <w:rPr>
          <w:rFonts w:hint="eastAsia" w:ascii="宋体" w:hAnsi="宋体"/>
          <w:sz w:val="24"/>
        </w:rPr>
        <w:t>……</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r>
        <w:rPr>
          <w:rFonts w:hint="eastAsia" w:ascii="宋体" w:hAnsi="宋体"/>
          <w:b/>
          <w:sz w:val="24"/>
        </w:rPr>
        <w:t>质量要求</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49" w:name="_Toc435540761"/>
      <w:r>
        <w:rPr>
          <w:rFonts w:hint="eastAsia" w:ascii="宋体" w:hAnsi="宋体"/>
          <w:b/>
          <w:sz w:val="24"/>
        </w:rPr>
        <w:t>售后服务承诺</w:t>
      </w:r>
    </w:p>
    <w:p>
      <w:pPr>
        <w:pStyle w:val="22"/>
        <w:numPr>
          <w:ilvl w:val="0"/>
          <w:numId w:val="53"/>
        </w:numPr>
        <w:spacing w:line="360" w:lineRule="auto"/>
        <w:ind w:firstLine="6" w:firstLineChars="0"/>
        <w:rPr>
          <w:rFonts w:ascii="Arial" w:hAnsi="Arial" w:cs="Arial"/>
          <w:kern w:val="0"/>
          <w:sz w:val="24"/>
        </w:rPr>
      </w:pPr>
      <w:r>
        <w:rPr>
          <w:rFonts w:ascii="Arial" w:hAnsi="Arial" w:cs="Arial"/>
          <w:kern w:val="0"/>
          <w:sz w:val="24"/>
        </w:rPr>
        <w:t>乙方为甲方提供验收后</w:t>
      </w:r>
      <w:r>
        <w:rPr>
          <w:rFonts w:ascii="Arial" w:hAnsi="Arial" w:cs="Arial"/>
          <w:kern w:val="0"/>
          <w:sz w:val="24"/>
          <w:u w:val="single"/>
        </w:rPr>
        <w:t xml:space="preserve">   </w:t>
      </w:r>
      <w:r>
        <w:rPr>
          <w:rFonts w:ascii="Arial" w:hAnsi="Arial" w:cs="Arial"/>
          <w:kern w:val="0"/>
          <w:sz w:val="24"/>
        </w:rPr>
        <w:t>年的免费维护服务，为甲方提供技术支持，保证甲方顺利运行系统。</w:t>
      </w:r>
    </w:p>
    <w:p>
      <w:pPr>
        <w:pStyle w:val="22"/>
        <w:numPr>
          <w:ilvl w:val="0"/>
          <w:numId w:val="53"/>
        </w:numPr>
        <w:spacing w:line="360" w:lineRule="auto"/>
        <w:ind w:firstLine="6" w:firstLineChars="0"/>
        <w:rPr>
          <w:rFonts w:ascii="Arial" w:hAnsi="Arial" w:cs="Arial"/>
          <w:kern w:val="0"/>
          <w:sz w:val="24"/>
        </w:rPr>
      </w:pPr>
      <w:r>
        <w:rPr>
          <w:rFonts w:ascii="Arial" w:hAnsi="Arial" w:cs="Arial"/>
          <w:kern w:val="0"/>
          <w:sz w:val="24"/>
        </w:rPr>
        <w:t>对于电话方式无法解决的问题，乙方必须在</w:t>
      </w:r>
      <w:r>
        <w:rPr>
          <w:rFonts w:ascii="Arial" w:hAnsi="Arial" w:cs="Arial"/>
          <w:kern w:val="0"/>
          <w:sz w:val="24"/>
          <w:u w:val="single"/>
        </w:rPr>
        <w:t xml:space="preserve">   </w:t>
      </w:r>
      <w:r>
        <w:rPr>
          <w:rFonts w:ascii="Arial" w:hAnsi="Arial" w:cs="Arial"/>
          <w:kern w:val="0"/>
          <w:sz w:val="24"/>
        </w:rPr>
        <w:t>小时之内派人到甲方现场维护。</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r>
        <w:rPr>
          <w:rFonts w:hint="eastAsia" w:ascii="宋体" w:hAnsi="宋体"/>
          <w:b/>
          <w:sz w:val="24"/>
        </w:rPr>
        <w:t>甲方乙方的权利和义务</w:t>
      </w:r>
      <w:bookmarkEnd w:id="49"/>
    </w:p>
    <w:p>
      <w:pPr>
        <w:pStyle w:val="22"/>
        <w:numPr>
          <w:ilvl w:val="0"/>
          <w:numId w:val="54"/>
        </w:numPr>
        <w:spacing w:line="360" w:lineRule="auto"/>
        <w:ind w:firstLine="6" w:firstLineChars="0"/>
        <w:rPr>
          <w:rFonts w:ascii="Arial" w:hAnsi="Arial" w:cs="Arial"/>
          <w:kern w:val="0"/>
          <w:sz w:val="24"/>
        </w:rPr>
      </w:pPr>
      <w:r>
        <w:rPr>
          <w:rFonts w:hint="eastAsia" w:ascii="Arial" w:hAnsi="Arial" w:cs="Arial"/>
          <w:kern w:val="0"/>
          <w:sz w:val="24"/>
        </w:rPr>
        <w:t>甲方的权利和义务</w:t>
      </w:r>
    </w:p>
    <w:p>
      <w:pPr>
        <w:pStyle w:val="22"/>
        <w:spacing w:line="360" w:lineRule="auto"/>
        <w:ind w:left="426" w:firstLine="0" w:firstLineChars="0"/>
        <w:rPr>
          <w:rFonts w:ascii="Arial" w:hAnsi="Arial" w:cs="Arial"/>
          <w:kern w:val="0"/>
          <w:sz w:val="24"/>
        </w:rPr>
      </w:pPr>
    </w:p>
    <w:p>
      <w:pPr>
        <w:pStyle w:val="22"/>
        <w:numPr>
          <w:ilvl w:val="0"/>
          <w:numId w:val="54"/>
        </w:numPr>
        <w:spacing w:line="360" w:lineRule="auto"/>
        <w:ind w:firstLine="6" w:firstLineChars="0"/>
        <w:rPr>
          <w:rFonts w:ascii="Arial" w:hAnsi="Arial" w:cs="Arial"/>
          <w:kern w:val="0"/>
          <w:sz w:val="24"/>
        </w:rPr>
      </w:pPr>
      <w:r>
        <w:rPr>
          <w:rFonts w:hint="eastAsia" w:ascii="Arial" w:hAnsi="Arial" w:cs="Arial"/>
          <w:kern w:val="0"/>
          <w:sz w:val="24"/>
        </w:rPr>
        <w:t>乙方的权利和义务</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sz w:val="24"/>
        </w:rPr>
      </w:pPr>
      <w:r>
        <w:rPr>
          <w:rFonts w:hint="eastAsia" w:ascii="宋体" w:hAnsi="宋体"/>
          <w:b/>
          <w:sz w:val="24"/>
        </w:rPr>
        <w:t>履行期限及地点：</w:t>
      </w:r>
      <w:r>
        <w:rPr>
          <w:rFonts w:hint="eastAsia" w:ascii="宋体" w:hAnsi="宋体"/>
          <w:sz w:val="24"/>
        </w:rPr>
        <w:t>详见本招标文件用户需求书</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sz w:val="24"/>
        </w:rPr>
      </w:pPr>
      <w:bookmarkStart w:id="50" w:name="_Toc435540763"/>
      <w:r>
        <w:rPr>
          <w:rFonts w:hint="eastAsia" w:ascii="宋体" w:hAnsi="宋体"/>
          <w:b/>
          <w:sz w:val="24"/>
        </w:rPr>
        <w:t>付款方式</w:t>
      </w:r>
      <w:bookmarkEnd w:id="50"/>
      <w:r>
        <w:rPr>
          <w:rFonts w:hint="eastAsia" w:ascii="宋体" w:hAnsi="宋体"/>
          <w:b/>
          <w:sz w:val="24"/>
        </w:rPr>
        <w:t>：</w:t>
      </w:r>
      <w:r>
        <w:rPr>
          <w:rFonts w:hint="eastAsia" w:ascii="宋体" w:hAnsi="宋体"/>
          <w:sz w:val="24"/>
        </w:rPr>
        <w:t>详见本招标文件</w:t>
      </w:r>
      <w:r>
        <w:rPr>
          <w:rFonts w:hint="eastAsia" w:ascii="宋体" w:hAnsi="宋体" w:cs="宋体"/>
          <w:sz w:val="24"/>
        </w:rPr>
        <w:t>用户需求书</w:t>
      </w:r>
      <w:bookmarkStart w:id="51" w:name="_Toc435540764"/>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r>
        <w:rPr>
          <w:rFonts w:hint="eastAsia" w:ascii="宋体" w:hAnsi="宋体"/>
          <w:b/>
          <w:sz w:val="24"/>
        </w:rPr>
        <w:t>验收要求：</w:t>
      </w:r>
    </w:p>
    <w:p>
      <w:pPr>
        <w:pStyle w:val="22"/>
        <w:numPr>
          <w:ilvl w:val="0"/>
          <w:numId w:val="55"/>
        </w:numPr>
        <w:tabs>
          <w:tab w:val="left" w:pos="284"/>
          <w:tab w:val="left" w:pos="567"/>
        </w:tabs>
        <w:spacing w:line="360" w:lineRule="auto"/>
        <w:ind w:left="567" w:hanging="567" w:firstLineChars="0"/>
        <w:rPr>
          <w:rFonts w:ascii="Arial" w:hAnsi="Arial" w:cs="Arial"/>
          <w:kern w:val="0"/>
          <w:sz w:val="24"/>
        </w:rPr>
      </w:pPr>
      <w:r>
        <w:rPr>
          <w:rFonts w:ascii="Arial" w:hAnsi="Arial" w:cs="Arial"/>
          <w:kern w:val="0"/>
          <w:sz w:val="24"/>
        </w:rPr>
        <w:t>技术服务或者技术培训按 _______标准，采用______方式验收，由_____方出具服务或者培训项目验收证明。</w:t>
      </w:r>
    </w:p>
    <w:p>
      <w:pPr>
        <w:pStyle w:val="22"/>
        <w:numPr>
          <w:ilvl w:val="0"/>
          <w:numId w:val="55"/>
        </w:numPr>
        <w:tabs>
          <w:tab w:val="left" w:pos="284"/>
          <w:tab w:val="left" w:pos="567"/>
        </w:tabs>
        <w:spacing w:line="360" w:lineRule="auto"/>
        <w:ind w:left="567" w:hanging="567" w:firstLineChars="0"/>
        <w:rPr>
          <w:rFonts w:ascii="Arial" w:hAnsi="Arial" w:cs="Arial"/>
          <w:kern w:val="0"/>
          <w:sz w:val="24"/>
        </w:rPr>
      </w:pPr>
      <w:r>
        <w:rPr>
          <w:rFonts w:ascii="Arial" w:hAnsi="Arial" w:cs="Arial"/>
          <w:kern w:val="0"/>
          <w:sz w:val="24"/>
        </w:rPr>
        <w:t>本合同服务项目的保证期为______。在保证期内发现服务质量缺陷的，服务方应当负责返工或者采取补救措施。但因委托方使用、保管不当引起的问题除外。</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r>
        <w:rPr>
          <w:rFonts w:hint="eastAsia" w:ascii="宋体" w:hAnsi="宋体"/>
          <w:b/>
          <w:sz w:val="24"/>
        </w:rPr>
        <w:t>知识产权归属</w:t>
      </w:r>
      <w:bookmarkEnd w:id="51"/>
    </w:p>
    <w:p>
      <w:pPr>
        <w:spacing w:line="360" w:lineRule="auto"/>
        <w:ind w:firstLine="480" w:firstLineChars="200"/>
        <w:rPr>
          <w:rFonts w:ascii="宋体" w:hAnsi="宋体" w:cs="宋体"/>
          <w:sz w:val="24"/>
        </w:rPr>
      </w:pPr>
      <w:r>
        <w:rPr>
          <w:rFonts w:hint="eastAsia" w:ascii="宋体" w:hAnsi="宋体" w:cs="宋体"/>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2" w:name="_Toc435540765"/>
      <w:r>
        <w:rPr>
          <w:rFonts w:hint="eastAsia" w:ascii="宋体" w:hAnsi="宋体"/>
          <w:b/>
          <w:sz w:val="24"/>
        </w:rPr>
        <w:t>保密</w:t>
      </w:r>
      <w:bookmarkEnd w:id="52"/>
    </w:p>
    <w:p>
      <w:pPr>
        <w:pStyle w:val="22"/>
        <w:numPr>
          <w:ilvl w:val="0"/>
          <w:numId w:val="56"/>
        </w:numPr>
        <w:tabs>
          <w:tab w:val="left" w:pos="284"/>
          <w:tab w:val="left" w:pos="567"/>
        </w:tabs>
        <w:spacing w:line="360" w:lineRule="auto"/>
        <w:ind w:firstLineChars="0"/>
        <w:rPr>
          <w:rFonts w:ascii="宋体" w:hAnsi="宋体" w:cs="宋体"/>
          <w:sz w:val="24"/>
        </w:rPr>
      </w:pPr>
      <w:r>
        <w:rPr>
          <w:rFonts w:hint="eastAsia" w:ascii="宋体" w:hAnsi="宋体" w:cs="宋体"/>
          <w:sz w:val="24"/>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pStyle w:val="22"/>
        <w:numPr>
          <w:ilvl w:val="0"/>
          <w:numId w:val="56"/>
        </w:numPr>
        <w:tabs>
          <w:tab w:val="left" w:pos="284"/>
          <w:tab w:val="left" w:pos="567"/>
        </w:tabs>
        <w:spacing w:line="360" w:lineRule="auto"/>
        <w:ind w:left="567" w:hanging="567" w:firstLineChars="0"/>
        <w:rPr>
          <w:rFonts w:ascii="宋体" w:hAnsi="宋体" w:cs="宋体"/>
          <w:sz w:val="24"/>
        </w:rPr>
      </w:pPr>
      <w:r>
        <w:rPr>
          <w:rFonts w:hint="eastAsia" w:ascii="宋体" w:hAnsi="宋体"/>
          <w:sz w:val="24"/>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22"/>
        <w:numPr>
          <w:ilvl w:val="0"/>
          <w:numId w:val="56"/>
        </w:numPr>
        <w:tabs>
          <w:tab w:val="left" w:pos="284"/>
          <w:tab w:val="left" w:pos="567"/>
        </w:tabs>
        <w:spacing w:line="360" w:lineRule="auto"/>
        <w:ind w:left="567" w:hanging="567" w:firstLineChars="0"/>
        <w:rPr>
          <w:rFonts w:ascii="宋体" w:hAnsi="宋体" w:cs="宋体"/>
          <w:sz w:val="24"/>
        </w:rPr>
      </w:pPr>
      <w:r>
        <w:rPr>
          <w:rFonts w:hint="eastAsia" w:ascii="宋体" w:hAnsi="宋体"/>
          <w:sz w:val="24"/>
        </w:rPr>
        <w:t>除了合同本身之外，上款所列举的任何物件均是甲方的财产。如果甲方有要求，乙方在完成合同后应将这些物件及全部复制件还给甲方。</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3" w:name="_Toc435540766"/>
      <w:r>
        <w:rPr>
          <w:rFonts w:hint="eastAsia" w:ascii="宋体" w:hAnsi="宋体"/>
          <w:b/>
          <w:sz w:val="24"/>
        </w:rPr>
        <w:t>违约责任与赔偿损失</w:t>
      </w:r>
      <w:bookmarkEnd w:id="53"/>
    </w:p>
    <w:p>
      <w:pPr>
        <w:pStyle w:val="22"/>
        <w:numPr>
          <w:ilvl w:val="0"/>
          <w:numId w:val="57"/>
        </w:numPr>
        <w:tabs>
          <w:tab w:val="left" w:pos="567"/>
        </w:tabs>
        <w:spacing w:line="360" w:lineRule="auto"/>
        <w:ind w:left="567" w:hanging="567" w:firstLineChars="0"/>
        <w:rPr>
          <w:rFonts w:ascii="宋体" w:hAnsi="宋体"/>
          <w:sz w:val="24"/>
        </w:rPr>
      </w:pPr>
      <w:r>
        <w:rPr>
          <w:rFonts w:hint="eastAsia" w:ascii="宋体" w:hAnsi="宋体"/>
          <w:sz w:val="24"/>
        </w:rPr>
        <w:t>乙方提供的服务不符合采购文件、投标文件或本合同规定的，甲方有权拒收，并且乙方须向甲方支付本合同总价5%的违约金。</w:t>
      </w:r>
    </w:p>
    <w:p>
      <w:pPr>
        <w:pStyle w:val="22"/>
        <w:numPr>
          <w:ilvl w:val="0"/>
          <w:numId w:val="57"/>
        </w:numPr>
        <w:tabs>
          <w:tab w:val="left" w:pos="567"/>
          <w:tab w:val="left" w:pos="720"/>
        </w:tabs>
        <w:spacing w:line="360" w:lineRule="auto"/>
        <w:ind w:left="567" w:right="51" w:hanging="567" w:firstLineChars="0"/>
        <w:rPr>
          <w:rFonts w:ascii="宋体" w:hAnsi="宋体"/>
          <w:sz w:val="24"/>
        </w:rPr>
      </w:pPr>
      <w:r>
        <w:rPr>
          <w:rFonts w:hint="eastAsia" w:ascii="宋体" w:hAnsi="宋体"/>
          <w:sz w:val="24"/>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pStyle w:val="22"/>
        <w:numPr>
          <w:ilvl w:val="0"/>
          <w:numId w:val="57"/>
        </w:numPr>
        <w:tabs>
          <w:tab w:val="left" w:pos="567"/>
        </w:tabs>
        <w:spacing w:line="360" w:lineRule="auto"/>
        <w:ind w:left="567" w:hanging="567" w:firstLineChars="0"/>
        <w:rPr>
          <w:rFonts w:ascii="宋体" w:hAnsi="宋体"/>
          <w:sz w:val="24"/>
        </w:rPr>
      </w:pPr>
      <w:r>
        <w:rPr>
          <w:rFonts w:hint="eastAsia" w:ascii="宋体" w:hAnsi="宋体"/>
          <w:sz w:val="24"/>
        </w:rPr>
        <w:t>甲方无正当理由拒收接受服务，到期拒付服务款项的，甲方向乙方偿付本合同总价5%的违约金。甲方逾期付款，则每日按本合同总价的3‰向乙方偿付违约金。</w:t>
      </w:r>
    </w:p>
    <w:p>
      <w:pPr>
        <w:pStyle w:val="22"/>
        <w:numPr>
          <w:ilvl w:val="0"/>
          <w:numId w:val="57"/>
        </w:numPr>
        <w:tabs>
          <w:tab w:val="left" w:pos="567"/>
        </w:tabs>
        <w:spacing w:line="360" w:lineRule="auto"/>
        <w:ind w:left="567" w:hanging="567" w:firstLineChars="0"/>
        <w:rPr>
          <w:rFonts w:ascii="宋体" w:hAnsi="宋体"/>
          <w:bCs/>
          <w:sz w:val="24"/>
        </w:rPr>
      </w:pPr>
      <w:r>
        <w:rPr>
          <w:rFonts w:hint="eastAsia" w:ascii="宋体" w:hAnsi="宋体"/>
          <w:bCs/>
          <w:sz w:val="24"/>
        </w:rPr>
        <w:t>其它违约责任按《中华人民共和国合同法》处理。</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4" w:name="_Toc435540767"/>
      <w:r>
        <w:rPr>
          <w:rFonts w:hint="eastAsia" w:ascii="宋体" w:hAnsi="宋体"/>
          <w:b/>
          <w:sz w:val="24"/>
        </w:rPr>
        <w:t>争端的解决</w:t>
      </w:r>
      <w:bookmarkEnd w:id="54"/>
    </w:p>
    <w:p>
      <w:pPr>
        <w:spacing w:line="360" w:lineRule="auto"/>
        <w:ind w:firstLine="480" w:firstLineChars="200"/>
        <w:rPr>
          <w:rFonts w:ascii="宋体" w:hAnsi="宋体"/>
          <w:sz w:val="24"/>
        </w:rPr>
      </w:pPr>
      <w:r>
        <w:rPr>
          <w:rFonts w:hint="eastAsia" w:ascii="宋体" w:hAnsi="宋体"/>
          <w:sz w:val="24"/>
        </w:rPr>
        <w:t>合同执行过程中发生的任何争议，如双方不能通过友好协商解决，甲、乙双方一致同意向甲方所在地人民法院提起诉讼。</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5" w:name="_Toc435540768"/>
      <w:r>
        <w:rPr>
          <w:rFonts w:hint="eastAsia" w:ascii="宋体" w:hAnsi="宋体"/>
          <w:b/>
          <w:sz w:val="24"/>
        </w:rPr>
        <w:t>不可抗力</w:t>
      </w:r>
      <w:bookmarkEnd w:id="55"/>
    </w:p>
    <w:p>
      <w:pPr>
        <w:spacing w:line="360" w:lineRule="auto"/>
        <w:ind w:firstLine="480" w:firstLineChars="200"/>
        <w:rPr>
          <w:rFonts w:ascii="宋体" w:hAnsi="宋体"/>
          <w:sz w:val="24"/>
        </w:rPr>
      </w:pP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6" w:name="_Toc435540769"/>
      <w:r>
        <w:rPr>
          <w:rFonts w:hint="eastAsia" w:ascii="宋体" w:hAnsi="宋体"/>
          <w:b/>
          <w:sz w:val="24"/>
        </w:rPr>
        <w:t>税费</w:t>
      </w:r>
      <w:bookmarkEnd w:id="56"/>
    </w:p>
    <w:p>
      <w:pPr>
        <w:spacing w:line="360" w:lineRule="auto"/>
        <w:ind w:firstLine="480" w:firstLineChars="200"/>
        <w:rPr>
          <w:rFonts w:ascii="宋体" w:hAnsi="宋体"/>
          <w:sz w:val="24"/>
        </w:rPr>
      </w:pPr>
      <w:r>
        <w:rPr>
          <w:rFonts w:hint="eastAsia" w:ascii="宋体" w:hAnsi="宋体"/>
          <w:sz w:val="24"/>
        </w:rPr>
        <w:t>在中国境内、外发生的与本合同执行有关的一切税费均由乙方负担。</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7" w:name="_Toc435540770"/>
      <w:r>
        <w:rPr>
          <w:rFonts w:hint="eastAsia" w:ascii="宋体" w:hAnsi="宋体"/>
          <w:b/>
          <w:sz w:val="24"/>
        </w:rPr>
        <w:t>其它</w:t>
      </w:r>
      <w:bookmarkEnd w:id="57"/>
    </w:p>
    <w:p>
      <w:pPr>
        <w:pStyle w:val="22"/>
        <w:numPr>
          <w:ilvl w:val="0"/>
          <w:numId w:val="58"/>
        </w:numPr>
        <w:tabs>
          <w:tab w:val="left" w:pos="567"/>
        </w:tabs>
        <w:spacing w:line="360" w:lineRule="auto"/>
        <w:ind w:left="567" w:hanging="567" w:firstLineChars="0"/>
        <w:rPr>
          <w:rFonts w:ascii="宋体" w:hAnsi="宋体"/>
          <w:b/>
          <w:sz w:val="24"/>
        </w:rPr>
      </w:pPr>
      <w:r>
        <w:rPr>
          <w:rFonts w:hint="eastAsia" w:ascii="宋体" w:hAnsi="宋体"/>
          <w:sz w:val="24"/>
        </w:rPr>
        <w:t>本合同所有附件、招标文件、投标文件、中标通知书均为合同的有效组成部分，与本合同具有同等法律效力。</w:t>
      </w:r>
    </w:p>
    <w:p>
      <w:pPr>
        <w:pStyle w:val="22"/>
        <w:numPr>
          <w:ilvl w:val="0"/>
          <w:numId w:val="58"/>
        </w:numPr>
        <w:tabs>
          <w:tab w:val="left" w:pos="567"/>
        </w:tabs>
        <w:spacing w:line="360" w:lineRule="auto"/>
        <w:ind w:left="567" w:hanging="567" w:firstLineChars="0"/>
        <w:rPr>
          <w:rFonts w:ascii="宋体" w:hAnsi="宋体"/>
          <w:sz w:val="24"/>
        </w:rPr>
      </w:pPr>
      <w:r>
        <w:rPr>
          <w:rFonts w:hint="eastAsia" w:ascii="宋体" w:hAnsi="宋体"/>
          <w:sz w:val="24"/>
        </w:rPr>
        <w:t>在执行本合同的过程中，所有经双方签署确认的文件（包括会议纪要、补充协议、往来信函）即成为本合同的有效组成部分。</w:t>
      </w:r>
    </w:p>
    <w:p>
      <w:pPr>
        <w:pStyle w:val="22"/>
        <w:numPr>
          <w:ilvl w:val="0"/>
          <w:numId w:val="58"/>
        </w:numPr>
        <w:tabs>
          <w:tab w:val="left" w:pos="567"/>
        </w:tabs>
        <w:spacing w:line="360" w:lineRule="auto"/>
        <w:ind w:left="567" w:hanging="567" w:firstLineChars="0"/>
        <w:rPr>
          <w:rFonts w:ascii="宋体" w:hAnsi="宋体"/>
          <w:sz w:val="24"/>
        </w:rPr>
      </w:pPr>
      <w:r>
        <w:rPr>
          <w:rFonts w:hint="eastAsia" w:ascii="宋体" w:hAnsi="宋体"/>
          <w:sz w:val="24"/>
        </w:rPr>
        <w:t xml:space="preserve">如一方地址、电话、传真号码有变更，应在变更当日内书面通知对方，否则，应承担相应责任。 </w:t>
      </w:r>
    </w:p>
    <w:p>
      <w:pPr>
        <w:pStyle w:val="22"/>
        <w:numPr>
          <w:ilvl w:val="0"/>
          <w:numId w:val="58"/>
        </w:numPr>
        <w:tabs>
          <w:tab w:val="left" w:pos="567"/>
        </w:tabs>
        <w:spacing w:line="360" w:lineRule="auto"/>
        <w:ind w:left="567" w:hanging="567" w:firstLineChars="0"/>
        <w:rPr>
          <w:rFonts w:ascii="宋体" w:hAnsi="宋体"/>
          <w:sz w:val="24"/>
        </w:rPr>
      </w:pPr>
      <w:r>
        <w:rPr>
          <w:rFonts w:hint="eastAsia" w:ascii="宋体" w:hAnsi="宋体"/>
          <w:sz w:val="24"/>
        </w:rPr>
        <w:t>除甲方事先书面同意外，乙方不得部分或全部转让其应履行的合同项下的义务。</w:t>
      </w:r>
    </w:p>
    <w:p>
      <w:pPr>
        <w:numPr>
          <w:ilvl w:val="0"/>
          <w:numId w:val="51"/>
        </w:numPr>
        <w:tabs>
          <w:tab w:val="left" w:pos="426"/>
          <w:tab w:val="clear" w:pos="420"/>
        </w:tabs>
        <w:autoSpaceDE w:val="0"/>
        <w:autoSpaceDN w:val="0"/>
        <w:adjustRightInd w:val="0"/>
        <w:spacing w:line="360" w:lineRule="auto"/>
        <w:ind w:left="506" w:hanging="506" w:hangingChars="210"/>
        <w:jc w:val="left"/>
        <w:outlineLvl w:val="3"/>
        <w:rPr>
          <w:rFonts w:ascii="宋体" w:hAnsi="宋体"/>
          <w:b/>
          <w:sz w:val="24"/>
        </w:rPr>
      </w:pPr>
      <w:bookmarkStart w:id="58" w:name="_Toc435540771"/>
      <w:r>
        <w:rPr>
          <w:rFonts w:hint="eastAsia" w:ascii="宋体" w:hAnsi="宋体"/>
          <w:b/>
          <w:sz w:val="24"/>
        </w:rPr>
        <w:t>合同生效</w:t>
      </w:r>
      <w:bookmarkEnd w:id="58"/>
    </w:p>
    <w:p>
      <w:pPr>
        <w:pStyle w:val="22"/>
        <w:numPr>
          <w:ilvl w:val="0"/>
          <w:numId w:val="59"/>
        </w:numPr>
        <w:tabs>
          <w:tab w:val="left" w:pos="567"/>
        </w:tabs>
        <w:spacing w:line="360" w:lineRule="auto"/>
        <w:ind w:firstLineChars="0"/>
        <w:rPr>
          <w:rFonts w:ascii="宋体" w:hAnsi="宋体" w:cs="宋体"/>
          <w:sz w:val="24"/>
        </w:rPr>
      </w:pPr>
      <w:r>
        <w:rPr>
          <w:rFonts w:hint="eastAsia" w:ascii="宋体" w:hAnsi="宋体" w:cs="宋体"/>
          <w:sz w:val="24"/>
        </w:rPr>
        <w:t>合同自甲乙双方法人代表或其授权代表签字盖章之日起生效。</w:t>
      </w:r>
    </w:p>
    <w:p>
      <w:pPr>
        <w:pStyle w:val="22"/>
        <w:numPr>
          <w:ilvl w:val="0"/>
          <w:numId w:val="59"/>
        </w:numPr>
        <w:tabs>
          <w:tab w:val="left" w:pos="567"/>
        </w:tabs>
        <w:spacing w:line="360" w:lineRule="auto"/>
        <w:ind w:firstLineChars="0"/>
        <w:rPr>
          <w:rFonts w:ascii="宋体" w:hAnsi="宋体"/>
          <w:sz w:val="24"/>
        </w:rPr>
      </w:pPr>
      <w:r>
        <w:rPr>
          <w:rFonts w:hint="eastAsia" w:ascii="宋体" w:hAnsi="宋体" w:cs="宋体"/>
          <w:sz w:val="24"/>
        </w:rPr>
        <w:t>合同壹式</w:t>
      </w:r>
      <w:r>
        <w:rPr>
          <w:rFonts w:hint="eastAsia" w:ascii="宋体" w:hAnsi="宋体" w:cs="宋体"/>
          <w:sz w:val="24"/>
          <w:u w:val="single"/>
        </w:rPr>
        <w:t xml:space="preserve">  </w:t>
      </w:r>
      <w:r>
        <w:rPr>
          <w:rFonts w:hint="eastAsia" w:ascii="宋体" w:hAnsi="宋体" w:cs="宋体"/>
          <w:sz w:val="24"/>
        </w:rPr>
        <w:t>份，其中甲乙双方各执</w:t>
      </w:r>
      <w:r>
        <w:rPr>
          <w:rFonts w:hint="eastAsia" w:ascii="宋体" w:hAnsi="宋体" w:cs="宋体"/>
          <w:sz w:val="24"/>
          <w:u w:val="single"/>
        </w:rPr>
        <w:t xml:space="preserve">  </w:t>
      </w:r>
      <w:r>
        <w:rPr>
          <w:rFonts w:hint="eastAsia" w:ascii="宋体" w:hAnsi="宋体" w:cs="宋体"/>
          <w:sz w:val="24"/>
        </w:rPr>
        <w:t>份，采购代理机构执壹份，政府采购监督管理部门</w:t>
      </w:r>
      <w:r>
        <w:rPr>
          <w:rFonts w:hint="eastAsia" w:ascii="宋体" w:hAnsi="宋体" w:cs="宋体"/>
          <w:sz w:val="24"/>
          <w:u w:val="single"/>
        </w:rPr>
        <w:t xml:space="preserve"> </w:t>
      </w:r>
      <w:r>
        <w:rPr>
          <w:rFonts w:hint="eastAsia" w:ascii="宋体" w:hAnsi="宋体" w:cs="宋体"/>
          <w:sz w:val="24"/>
        </w:rPr>
        <w:t xml:space="preserve">  份</w:t>
      </w:r>
      <w:r>
        <w:rPr>
          <w:rFonts w:hint="eastAsia" w:ascii="宋体" w:hAnsi="宋体"/>
          <w:sz w:val="24"/>
        </w:rPr>
        <w:t>。</w:t>
      </w:r>
    </w:p>
    <w:p>
      <w:pPr>
        <w:snapToGrid w:val="0"/>
        <w:spacing w:line="360" w:lineRule="auto"/>
        <w:rPr>
          <w:rFonts w:ascii="宋体" w:hAnsi="宋体" w:cs="宋体"/>
          <w:sz w:val="24"/>
        </w:rPr>
      </w:pPr>
      <w:r>
        <w:rPr>
          <w:rFonts w:hint="eastAsia" w:ascii="宋体" w:hAnsi="宋体" w:cs="宋体"/>
          <w:sz w:val="24"/>
        </w:rPr>
        <w:t>甲方（盖章）：                           乙方（盖章）：</w:t>
      </w:r>
    </w:p>
    <w:p>
      <w:pPr>
        <w:snapToGrid w:val="0"/>
        <w:spacing w:line="360" w:lineRule="auto"/>
        <w:rPr>
          <w:rFonts w:ascii="宋体" w:hAnsi="宋体" w:cs="宋体"/>
          <w:sz w:val="24"/>
        </w:rPr>
      </w:pPr>
      <w:r>
        <w:rPr>
          <w:rFonts w:hint="eastAsia" w:ascii="宋体" w:hAnsi="宋体" w:cs="宋体"/>
          <w:sz w:val="24"/>
        </w:rPr>
        <w:t xml:space="preserve">代表：                                  代表： </w:t>
      </w:r>
    </w:p>
    <w:p>
      <w:pPr>
        <w:snapToGrid w:val="0"/>
        <w:spacing w:line="360" w:lineRule="auto"/>
        <w:rPr>
          <w:rFonts w:ascii="宋体" w:hAnsi="宋体" w:cs="宋体"/>
          <w:sz w:val="24"/>
        </w:rPr>
      </w:pPr>
      <w:r>
        <w:rPr>
          <w:rFonts w:hint="eastAsia" w:ascii="宋体" w:hAnsi="宋体" w:cs="宋体"/>
          <w:sz w:val="24"/>
        </w:rPr>
        <w:t>签定地点：</w:t>
      </w:r>
    </w:p>
    <w:p>
      <w:pPr>
        <w:snapToGrid w:val="0"/>
        <w:spacing w:line="360" w:lineRule="auto"/>
        <w:rPr>
          <w:rFonts w:ascii="宋体" w:hAnsi="宋体" w:cs="宋体"/>
          <w:sz w:val="24"/>
        </w:rPr>
      </w:pPr>
      <w:r>
        <w:rPr>
          <w:rFonts w:hint="eastAsia" w:ascii="宋体" w:hAnsi="宋体" w:cs="宋体"/>
          <w:sz w:val="24"/>
        </w:rPr>
        <w:t xml:space="preserve">签定日期：        年     月    日       签定日期：        年     月     日    </w:t>
      </w:r>
    </w:p>
    <w:p>
      <w:pPr>
        <w:snapToGrid w:val="0"/>
        <w:spacing w:line="360" w:lineRule="auto"/>
        <w:ind w:firstLine="4800" w:firstLineChars="2000"/>
        <w:rPr>
          <w:rFonts w:ascii="宋体" w:hAnsi="宋体" w:cs="宋体"/>
          <w:sz w:val="24"/>
        </w:rPr>
      </w:pPr>
      <w:r>
        <w:rPr>
          <w:rFonts w:hint="eastAsia" w:ascii="宋体" w:hAnsi="宋体" w:cs="宋体"/>
          <w:sz w:val="24"/>
        </w:rPr>
        <w:t>开户名称：</w:t>
      </w:r>
    </w:p>
    <w:p>
      <w:pPr>
        <w:snapToGrid w:val="0"/>
        <w:spacing w:line="360" w:lineRule="auto"/>
        <w:ind w:firstLine="4800" w:firstLineChars="2000"/>
        <w:rPr>
          <w:rFonts w:ascii="宋体" w:hAnsi="宋体" w:cs="宋体"/>
          <w:sz w:val="24"/>
        </w:rPr>
      </w:pPr>
      <w:r>
        <w:rPr>
          <w:rFonts w:hint="eastAsia" w:ascii="宋体" w:hAnsi="宋体" w:cs="宋体"/>
          <w:sz w:val="24"/>
        </w:rPr>
        <w:t>银行账号：</w:t>
      </w:r>
    </w:p>
    <w:p>
      <w:pPr>
        <w:snapToGrid w:val="0"/>
        <w:spacing w:line="360" w:lineRule="auto"/>
        <w:ind w:firstLine="4800" w:firstLineChars="2000"/>
        <w:rPr>
          <w:rFonts w:ascii="宋体" w:hAnsi="宋体"/>
          <w:b/>
          <w:color w:val="FF0000"/>
        </w:rPr>
      </w:pPr>
      <w:r>
        <w:rPr>
          <w:rFonts w:hint="eastAsia" w:ascii="宋体" w:hAnsi="宋体" w:cs="宋体"/>
          <w:sz w:val="24"/>
        </w:rPr>
        <w:t>开 户 行：</w:t>
      </w:r>
      <w:r>
        <w:rPr>
          <w:b/>
          <w:bCs/>
          <w:sz w:val="28"/>
          <w:szCs w:val="28"/>
        </w:rPr>
        <w:br w:type="page"/>
      </w:r>
    </w:p>
    <w:p>
      <w:pPr>
        <w:spacing w:before="156" w:beforeLines="50" w:after="156" w:afterLines="50" w:line="360" w:lineRule="auto"/>
        <w:jc w:val="center"/>
        <w:outlineLvl w:val="0"/>
        <w:rPr>
          <w:b/>
          <w:bCs/>
          <w:sz w:val="32"/>
          <w:szCs w:val="32"/>
        </w:rPr>
      </w:pPr>
      <w:bookmarkStart w:id="59" w:name="_Toc435115056"/>
      <w:bookmarkStart w:id="60" w:name="_Toc13067024"/>
      <w:bookmarkStart w:id="61" w:name="_Toc435514851"/>
      <w:bookmarkStart w:id="62" w:name="_Toc18075301"/>
      <w:r>
        <w:rPr>
          <w:rFonts w:hint="eastAsia"/>
          <w:b/>
          <w:bCs/>
          <w:sz w:val="32"/>
          <w:szCs w:val="32"/>
        </w:rPr>
        <w:t>第六章 投标文件格式</w:t>
      </w:r>
      <w:bookmarkEnd w:id="59"/>
      <w:bookmarkEnd w:id="60"/>
      <w:bookmarkEnd w:id="61"/>
      <w:bookmarkEnd w:id="62"/>
    </w:p>
    <w:p>
      <w:pPr>
        <w:tabs>
          <w:tab w:val="left" w:pos="426"/>
        </w:tabs>
        <w:autoSpaceDE w:val="0"/>
        <w:autoSpaceDN w:val="0"/>
        <w:adjustRightInd w:val="0"/>
        <w:spacing w:line="360" w:lineRule="auto"/>
        <w:ind w:left="505"/>
        <w:jc w:val="center"/>
        <w:outlineLvl w:val="3"/>
        <w:rPr>
          <w:rFonts w:ascii="黑体" w:hAnsi="黑体" w:eastAsia="黑体"/>
          <w:sz w:val="32"/>
          <w:szCs w:val="32"/>
        </w:rPr>
      </w:pPr>
      <w:bookmarkStart w:id="63" w:name="_Toc435514852"/>
      <w:bookmarkStart w:id="64" w:name="_Toc435515292"/>
      <w:r>
        <w:rPr>
          <w:rFonts w:hint="eastAsia" w:ascii="黑体" w:hAnsi="黑体" w:eastAsia="黑体"/>
          <w:sz w:val="32"/>
          <w:szCs w:val="32"/>
        </w:rPr>
        <w:t>投标文件包装封面参考</w:t>
      </w:r>
      <w:bookmarkEnd w:id="63"/>
      <w:bookmarkEnd w:id="64"/>
    </w:p>
    <w:tbl>
      <w:tblPr>
        <w:tblStyle w:val="19"/>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7" w:hRule="atLeast"/>
        </w:trPr>
        <w:tc>
          <w:tcPr>
            <w:tcW w:w="9018" w:type="dxa"/>
          </w:tcPr>
          <w:p>
            <w:pPr>
              <w:pStyle w:val="2"/>
              <w:spacing w:line="360" w:lineRule="auto"/>
              <w:ind w:firstLine="482" w:firstLineChars="150"/>
              <w:rPr>
                <w:rFonts w:ascii="仿宋_GB2312" w:eastAsia="仿宋_GB2312"/>
                <w:b/>
                <w:sz w:val="32"/>
              </w:rPr>
            </w:pPr>
          </w:p>
          <w:p>
            <w:pPr>
              <w:pStyle w:val="2"/>
              <w:spacing w:line="360" w:lineRule="auto"/>
              <w:ind w:firstLine="482" w:firstLineChars="150"/>
              <w:rPr>
                <w:rFonts w:ascii="仿宋_GB2312" w:eastAsia="仿宋_GB2312"/>
                <w:b/>
                <w:sz w:val="32"/>
              </w:rPr>
            </w:pPr>
          </w:p>
          <w:p>
            <w:pPr>
              <w:pStyle w:val="2"/>
              <w:spacing w:line="360" w:lineRule="auto"/>
              <w:ind w:firstLine="482" w:firstLineChars="150"/>
              <w:rPr>
                <w:rFonts w:ascii="仿宋_GB2312" w:eastAsia="仿宋_GB2312"/>
                <w:b/>
                <w:sz w:val="32"/>
              </w:rPr>
            </w:pPr>
          </w:p>
          <w:p>
            <w:pPr>
              <w:pStyle w:val="2"/>
              <w:spacing w:line="360" w:lineRule="auto"/>
              <w:jc w:val="center"/>
              <w:rPr>
                <w:rFonts w:ascii="黑体" w:eastAsia="黑体"/>
                <w:b/>
                <w:sz w:val="72"/>
                <w:szCs w:val="72"/>
              </w:rPr>
            </w:pPr>
            <w:r>
              <w:rPr>
                <w:rFonts w:hint="eastAsia" w:ascii="黑体" w:eastAsia="黑体"/>
                <w:b/>
                <w:sz w:val="72"/>
                <w:szCs w:val="72"/>
              </w:rPr>
              <w:t>投 标 文 件</w:t>
            </w:r>
          </w:p>
          <w:p>
            <w:pPr>
              <w:pStyle w:val="2"/>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pStyle w:val="2"/>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2"/>
              <w:spacing w:line="360" w:lineRule="auto"/>
              <w:ind w:firstLine="3385" w:firstLineChars="651"/>
              <w:rPr>
                <w:rFonts w:ascii="黑体" w:eastAsia="黑体"/>
                <w:sz w:val="32"/>
              </w:rPr>
            </w:pPr>
            <w:r>
              <w:rPr>
                <w:rFonts w:hint="eastAsia" w:ascii="黑体" w:eastAsia="黑体"/>
                <w:sz w:val="52"/>
                <w:szCs w:val="52"/>
              </w:rPr>
              <w:t xml:space="preserve">口 </w:t>
            </w:r>
            <w:r>
              <w:rPr>
                <w:rFonts w:hint="eastAsia" w:ascii="黑体" w:eastAsia="黑体"/>
                <w:sz w:val="32"/>
              </w:rPr>
              <w:t>单独密封资料</w:t>
            </w:r>
          </w:p>
          <w:p>
            <w:pPr>
              <w:pStyle w:val="2"/>
              <w:spacing w:line="360" w:lineRule="auto"/>
              <w:ind w:firstLine="2091" w:firstLineChars="651"/>
              <w:rPr>
                <w:rFonts w:ascii="黑体" w:eastAsia="黑体"/>
                <w:b/>
                <w:sz w:val="32"/>
              </w:rPr>
            </w:pPr>
          </w:p>
          <w:p>
            <w:pPr>
              <w:pStyle w:val="2"/>
              <w:spacing w:line="360" w:lineRule="auto"/>
              <w:rPr>
                <w:rFonts w:ascii="仿宋_GB2312" w:eastAsia="仿宋_GB2312"/>
                <w:b/>
                <w:sz w:val="32"/>
              </w:rPr>
            </w:pPr>
          </w:p>
          <w:p>
            <w:pPr>
              <w:pStyle w:val="2"/>
              <w:spacing w:line="400" w:lineRule="exact"/>
              <w:ind w:firstLine="896" w:firstLineChars="320"/>
              <w:rPr>
                <w:rFonts w:ascii="黑体" w:hAnsi="黑体" w:eastAsia="黑体"/>
                <w:sz w:val="28"/>
                <w:szCs w:val="28"/>
              </w:rPr>
            </w:pPr>
            <w:r>
              <w:rPr>
                <w:rFonts w:hint="eastAsia" w:ascii="黑体" w:hAnsi="黑体" w:eastAsia="黑体"/>
                <w:sz w:val="28"/>
                <w:szCs w:val="28"/>
              </w:rPr>
              <w:t>项目编号：CLF0119SZ17ZC11</w:t>
            </w:r>
          </w:p>
          <w:p>
            <w:pPr>
              <w:pStyle w:val="2"/>
              <w:spacing w:line="400" w:lineRule="exact"/>
              <w:ind w:firstLine="896" w:firstLineChars="320"/>
              <w:rPr>
                <w:rFonts w:ascii="黑体" w:hAnsi="黑体" w:eastAsia="黑体"/>
                <w:sz w:val="28"/>
                <w:szCs w:val="28"/>
              </w:rPr>
            </w:pPr>
            <w:r>
              <w:rPr>
                <w:rFonts w:hint="eastAsia" w:ascii="黑体" w:hAnsi="黑体" w:eastAsia="黑体"/>
                <w:sz w:val="28"/>
                <w:szCs w:val="28"/>
              </w:rPr>
              <w:t>项目名称：国家税务总局深圳市宝安区税务局安保服务管理项目</w:t>
            </w:r>
          </w:p>
          <w:p>
            <w:pPr>
              <w:pStyle w:val="2"/>
              <w:spacing w:line="400" w:lineRule="exact"/>
              <w:ind w:firstLine="896" w:firstLineChars="320"/>
              <w:rPr>
                <w:rFonts w:ascii="黑体" w:hAnsi="黑体" w:eastAsia="黑体"/>
                <w:sz w:val="28"/>
                <w:szCs w:val="28"/>
              </w:rPr>
            </w:pPr>
            <w:r>
              <w:rPr>
                <w:rFonts w:hint="eastAsia" w:ascii="黑体" w:hAnsi="黑体" w:eastAsia="黑体"/>
                <w:sz w:val="28"/>
                <w:szCs w:val="28"/>
              </w:rPr>
              <w:t>投标人名称：</w:t>
            </w:r>
          </w:p>
          <w:p>
            <w:pPr>
              <w:pStyle w:val="2"/>
              <w:spacing w:line="400" w:lineRule="exact"/>
              <w:ind w:firstLine="896" w:firstLineChars="320"/>
              <w:rPr>
                <w:rFonts w:ascii="黑体" w:hAnsi="黑体" w:eastAsia="黑体"/>
                <w:sz w:val="28"/>
                <w:szCs w:val="28"/>
              </w:rPr>
            </w:pPr>
            <w:r>
              <w:rPr>
                <w:rFonts w:hint="eastAsia" w:ascii="黑体" w:hAnsi="黑体" w:eastAsia="黑体"/>
                <w:sz w:val="28"/>
                <w:szCs w:val="28"/>
              </w:rPr>
              <w:t>投标人地址：</w:t>
            </w:r>
          </w:p>
          <w:p>
            <w:pPr>
              <w:tabs>
                <w:tab w:val="left" w:pos="851"/>
              </w:tabs>
              <w:autoSpaceDE w:val="0"/>
              <w:autoSpaceDN w:val="0"/>
              <w:adjustRightInd w:val="0"/>
              <w:snapToGrid w:val="0"/>
              <w:spacing w:line="420" w:lineRule="auto"/>
              <w:ind w:firstLine="948" w:firstLineChars="295"/>
              <w:rPr>
                <w:rFonts w:ascii="仿宋_GB2312" w:eastAsia="仿宋_GB2312"/>
                <w:b/>
                <w:sz w:val="32"/>
              </w:rPr>
            </w:pPr>
          </w:p>
        </w:tc>
      </w:tr>
    </w:tbl>
    <w:p>
      <w:pPr>
        <w:tabs>
          <w:tab w:val="left" w:pos="426"/>
        </w:tabs>
        <w:autoSpaceDE w:val="0"/>
        <w:autoSpaceDN w:val="0"/>
        <w:adjustRightInd w:val="0"/>
        <w:spacing w:line="360" w:lineRule="auto"/>
        <w:ind w:left="505"/>
        <w:jc w:val="center"/>
        <w:outlineLvl w:val="3"/>
        <w:rPr>
          <w:rFonts w:ascii="黑体" w:hAnsi="黑体" w:eastAsia="黑体"/>
          <w:sz w:val="32"/>
          <w:szCs w:val="32"/>
        </w:rPr>
      </w:pPr>
      <w:r>
        <w:rPr>
          <w:rFonts w:ascii="黑体"/>
          <w:bCs/>
          <w:sz w:val="28"/>
        </w:rPr>
        <w:br w:type="page"/>
      </w:r>
      <w:r>
        <w:rPr>
          <w:rFonts w:hint="eastAsia" w:ascii="黑体" w:hAnsi="黑体" w:eastAsia="黑体"/>
          <w:sz w:val="32"/>
          <w:szCs w:val="32"/>
        </w:rPr>
        <w:t>投标文件目录表</w:t>
      </w:r>
    </w:p>
    <w:p>
      <w:pPr>
        <w:pStyle w:val="22"/>
        <w:numPr>
          <w:ilvl w:val="0"/>
          <w:numId w:val="60"/>
        </w:numPr>
        <w:adjustRightInd w:val="0"/>
        <w:snapToGrid w:val="0"/>
        <w:spacing w:line="360" w:lineRule="auto"/>
        <w:ind w:firstLineChars="0"/>
        <w:rPr>
          <w:rFonts w:ascii="宋体" w:hAnsi="宋体"/>
          <w:b/>
          <w:sz w:val="24"/>
        </w:rPr>
      </w:pPr>
      <w:r>
        <w:rPr>
          <w:rFonts w:hint="eastAsia" w:ascii="宋体" w:hAnsi="宋体"/>
          <w:b/>
          <w:sz w:val="24"/>
        </w:rPr>
        <w:t>相关说明：</w:t>
      </w:r>
    </w:p>
    <w:p>
      <w:pPr>
        <w:pStyle w:val="22"/>
        <w:numPr>
          <w:ilvl w:val="0"/>
          <w:numId w:val="61"/>
        </w:numPr>
        <w:adjustRightInd w:val="0"/>
        <w:snapToGrid w:val="0"/>
        <w:spacing w:line="360" w:lineRule="auto"/>
        <w:ind w:firstLineChars="0"/>
        <w:rPr>
          <w:rFonts w:ascii="宋体" w:hAnsi="宋体"/>
          <w:sz w:val="24"/>
        </w:rPr>
      </w:pPr>
      <w:r>
        <w:rPr>
          <w:rFonts w:hint="eastAsia" w:ascii="宋体" w:hAnsi="宋体"/>
          <w:sz w:val="24"/>
        </w:rPr>
        <w:t>投标文件包括但不限于以下组成内容，请按顺序制作。</w:t>
      </w:r>
    </w:p>
    <w:p>
      <w:pPr>
        <w:pStyle w:val="22"/>
        <w:numPr>
          <w:ilvl w:val="0"/>
          <w:numId w:val="61"/>
        </w:numPr>
        <w:adjustRightInd w:val="0"/>
        <w:snapToGrid w:val="0"/>
        <w:spacing w:line="360" w:lineRule="auto"/>
        <w:ind w:firstLineChars="0"/>
        <w:rPr>
          <w:rFonts w:ascii="宋体" w:hAnsi="宋体"/>
          <w:sz w:val="24"/>
        </w:rPr>
      </w:pPr>
      <w:r>
        <w:rPr>
          <w:rFonts w:hint="eastAsia" w:ascii="宋体" w:hAnsi="宋体"/>
          <w:sz w:val="24"/>
        </w:rPr>
        <w:t>投标人编制投标文件中的项目编号为CLF0119SZ17ZC11。</w:t>
      </w:r>
    </w:p>
    <w:p>
      <w:pPr>
        <w:pStyle w:val="22"/>
        <w:widowControl/>
        <w:numPr>
          <w:ilvl w:val="0"/>
          <w:numId w:val="61"/>
        </w:numPr>
        <w:spacing w:line="360" w:lineRule="auto"/>
        <w:ind w:firstLineChars="0"/>
        <w:jc w:val="left"/>
        <w:rPr>
          <w:rFonts w:ascii="宋体" w:hAnsi="宋体"/>
          <w:sz w:val="24"/>
        </w:rPr>
      </w:pPr>
      <w:r>
        <w:rPr>
          <w:rFonts w:hint="eastAsia" w:ascii="宋体" w:hAnsi="宋体"/>
          <w:sz w:val="24"/>
        </w:rPr>
        <w:t>投标人按照《资格性审查表》的评审内容的要求如实提供证明材料</w:t>
      </w:r>
      <w:r>
        <w:rPr>
          <w:rFonts w:hint="eastAsia" w:ascii="宋体" w:hAnsi="宋体"/>
          <w:bCs/>
          <w:sz w:val="24"/>
        </w:rPr>
        <w:t>并应加盖投标人公章</w:t>
      </w:r>
      <w:r>
        <w:rPr>
          <w:rFonts w:hint="eastAsia" w:ascii="宋体" w:hAnsi="宋体"/>
          <w:sz w:val="24"/>
        </w:rPr>
        <w:t>。</w:t>
      </w:r>
      <w:r>
        <w:rPr>
          <w:rFonts w:hint="eastAsia" w:ascii="宋体" w:cs="宋体"/>
          <w:sz w:val="24"/>
        </w:rPr>
        <w:t>未通过资格性审查的投标人，为无效投标，不进入符合性审查。</w:t>
      </w:r>
    </w:p>
    <w:p>
      <w:pPr>
        <w:pStyle w:val="22"/>
        <w:widowControl/>
        <w:numPr>
          <w:ilvl w:val="0"/>
          <w:numId w:val="61"/>
        </w:numPr>
        <w:spacing w:line="360" w:lineRule="auto"/>
        <w:ind w:firstLineChars="0"/>
        <w:jc w:val="left"/>
        <w:rPr>
          <w:rFonts w:ascii="宋体" w:cs="宋体"/>
          <w:strike/>
          <w:sz w:val="24"/>
        </w:rPr>
      </w:pPr>
      <w:r>
        <w:rPr>
          <w:rFonts w:hint="eastAsia" w:ascii="宋体" w:cs="宋体"/>
          <w:sz w:val="24"/>
        </w:rPr>
        <w:t>投标人按照《符合性审查表》的评审内容的要求如实提供证明材料</w:t>
      </w:r>
      <w:r>
        <w:rPr>
          <w:rFonts w:hint="eastAsia" w:ascii="宋体" w:hAnsi="宋体"/>
          <w:bCs/>
          <w:sz w:val="24"/>
        </w:rPr>
        <w:t>并应加盖投标人公章</w:t>
      </w:r>
      <w:r>
        <w:rPr>
          <w:rFonts w:hint="eastAsia" w:ascii="宋体" w:cs="宋体"/>
          <w:sz w:val="24"/>
        </w:rPr>
        <w:t>。未通过符合性审查的投标人，为无效投标，不进入详细评审。</w:t>
      </w:r>
    </w:p>
    <w:p>
      <w:pPr>
        <w:pStyle w:val="22"/>
        <w:widowControl/>
        <w:numPr>
          <w:ilvl w:val="0"/>
          <w:numId w:val="61"/>
        </w:numPr>
        <w:spacing w:line="360" w:lineRule="auto"/>
        <w:ind w:firstLineChars="0"/>
        <w:jc w:val="left"/>
        <w:rPr>
          <w:rFonts w:ascii="宋体" w:hAnsi="宋体"/>
          <w:sz w:val="24"/>
        </w:rPr>
      </w:pPr>
      <w:r>
        <w:rPr>
          <w:rFonts w:hint="eastAsia" w:ascii="宋体" w:hAnsi="宋体"/>
          <w:sz w:val="24"/>
        </w:rPr>
        <w:t>投标人根据第三章评标方法和标准的《综合评分表》要求提交相关各类证明材料，并</w:t>
      </w:r>
      <w:r>
        <w:rPr>
          <w:rFonts w:hint="eastAsia" w:ascii="宋体" w:hAnsi="宋体"/>
          <w:bCs/>
          <w:sz w:val="24"/>
        </w:rPr>
        <w:t>加盖投标人公章。</w:t>
      </w:r>
    </w:p>
    <w:p>
      <w:pPr>
        <w:widowControl/>
        <w:spacing w:line="360" w:lineRule="auto"/>
        <w:jc w:val="left"/>
        <w:rPr>
          <w:rFonts w:ascii="宋体" w:cs="宋体"/>
          <w:strike/>
          <w:color w:val="00B0F0"/>
          <w:sz w:val="24"/>
        </w:rPr>
      </w:pPr>
    </w:p>
    <w:p>
      <w:pPr>
        <w:pStyle w:val="22"/>
        <w:numPr>
          <w:ilvl w:val="0"/>
          <w:numId w:val="6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价格评审自查表</w:t>
      </w:r>
    </w:p>
    <w:p>
      <w:pPr>
        <w:adjustRightInd w:val="0"/>
        <w:snapToGrid w:val="0"/>
        <w:spacing w:line="360" w:lineRule="auto"/>
        <w:rPr>
          <w:rFonts w:ascii="宋体" w:hAnsi="宋体"/>
          <w:sz w:val="24"/>
        </w:rPr>
      </w:pPr>
      <w:r>
        <w:rPr>
          <w:rFonts w:hint="eastAsia" w:ascii="宋体" w:hAnsi="宋体"/>
          <w:sz w:val="24"/>
        </w:rPr>
        <w:t>项目名称：国家税务总局深圳市宝安区税务局安保服务管理项目</w:t>
      </w:r>
    </w:p>
    <w:p>
      <w:pPr>
        <w:adjustRightInd w:val="0"/>
        <w:snapToGrid w:val="0"/>
        <w:spacing w:line="360" w:lineRule="auto"/>
        <w:rPr>
          <w:rFonts w:ascii="宋体" w:hAnsi="宋体"/>
          <w:sz w:val="24"/>
        </w:rPr>
      </w:pPr>
      <w:r>
        <w:rPr>
          <w:rFonts w:hint="eastAsia" w:ascii="宋体" w:hAnsi="宋体"/>
          <w:sz w:val="24"/>
        </w:rPr>
        <w:t>项目编号：CLF0119SZ17ZC11</w:t>
      </w:r>
    </w:p>
    <w:tbl>
      <w:tblPr>
        <w:tblStyle w:val="19"/>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342"/>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35"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53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3073"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hAnsi="宋体" w:cs="Courier New"/>
                <w:sz w:val="24"/>
              </w:rPr>
              <w:t>开标一览表(报价表)</w:t>
            </w:r>
          </w:p>
        </w:tc>
        <w:tc>
          <w:tcPr>
            <w:tcW w:w="307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FF0000"/>
                <w:sz w:val="24"/>
              </w:rPr>
            </w:pPr>
            <w:r>
              <w:rPr>
                <w:rFonts w:hint="eastAsia" w:ascii="宋体" w:hAnsi="宋体"/>
                <w:sz w:val="24"/>
              </w:rPr>
              <w:t>投标分项报价表</w:t>
            </w:r>
          </w:p>
        </w:tc>
        <w:tc>
          <w:tcPr>
            <w:tcW w:w="307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Courier New"/>
                <w:sz w:val="24"/>
              </w:rPr>
            </w:pPr>
            <w:r>
              <w:rPr>
                <w:rFonts w:hint="eastAsia" w:hAnsi="宋体" w:cs="Courier New"/>
                <w:sz w:val="24"/>
              </w:rPr>
              <w:t>中小企业声明函（如有）</w:t>
            </w:r>
          </w:p>
        </w:tc>
        <w:tc>
          <w:tcPr>
            <w:tcW w:w="307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35" w:type="dxa"/>
            <w:tcBorders>
              <w:left w:val="single" w:color="auto" w:sz="12"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left w:val="single" w:color="auto" w:sz="4" w:space="0"/>
              <w:right w:val="single" w:color="auto" w:sz="4" w:space="0"/>
            </w:tcBorders>
            <w:vAlign w:val="center"/>
          </w:tcPr>
          <w:p>
            <w:pPr>
              <w:adjustRightInd w:val="0"/>
              <w:snapToGrid w:val="0"/>
              <w:jc w:val="center"/>
              <w:rPr>
                <w:rFonts w:hAnsi="宋体" w:cs="Courier New"/>
                <w:sz w:val="24"/>
              </w:rPr>
            </w:pPr>
            <w:r>
              <w:rPr>
                <w:rFonts w:hint="eastAsia" w:hAnsi="宋体" w:cs="Courier New"/>
                <w:sz w:val="24"/>
              </w:rPr>
              <w:t>监狱企业的证明文件（如有）</w:t>
            </w:r>
          </w:p>
        </w:tc>
        <w:tc>
          <w:tcPr>
            <w:tcW w:w="307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35" w:type="dxa"/>
            <w:tcBorders>
              <w:left w:val="single" w:color="auto" w:sz="12"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left w:val="single" w:color="auto" w:sz="4" w:space="0"/>
              <w:right w:val="single" w:color="auto" w:sz="4" w:space="0"/>
            </w:tcBorders>
            <w:vAlign w:val="center"/>
          </w:tcPr>
          <w:p>
            <w:pPr>
              <w:adjustRightInd w:val="0"/>
              <w:snapToGrid w:val="0"/>
              <w:jc w:val="center"/>
              <w:rPr>
                <w:rFonts w:hAnsi="宋体" w:cs="Courier New"/>
                <w:sz w:val="24"/>
              </w:rPr>
            </w:pPr>
            <w:r>
              <w:rPr>
                <w:rFonts w:hint="eastAsia" w:hAnsi="宋体" w:cs="Courier New"/>
                <w:sz w:val="24"/>
              </w:rPr>
              <w:t>残疾人福利性单位声明函（如有）</w:t>
            </w:r>
          </w:p>
        </w:tc>
        <w:tc>
          <w:tcPr>
            <w:tcW w:w="307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35" w:type="dxa"/>
            <w:tcBorders>
              <w:left w:val="single" w:color="auto" w:sz="12" w:space="0"/>
              <w:bottom w:val="single" w:color="auto" w:sz="12" w:space="0"/>
              <w:right w:val="single" w:color="auto" w:sz="4" w:space="0"/>
            </w:tcBorders>
            <w:vAlign w:val="center"/>
          </w:tcPr>
          <w:p>
            <w:pPr>
              <w:numPr>
                <w:ilvl w:val="0"/>
                <w:numId w:val="63"/>
              </w:numPr>
              <w:adjustRightInd w:val="0"/>
              <w:snapToGrid w:val="0"/>
              <w:rPr>
                <w:rFonts w:ascii="宋体" w:hAnsi="宋体"/>
                <w:sz w:val="24"/>
              </w:rPr>
            </w:pPr>
          </w:p>
        </w:tc>
        <w:tc>
          <w:tcPr>
            <w:tcW w:w="5342" w:type="dxa"/>
            <w:tcBorders>
              <w:left w:val="single" w:color="auto" w:sz="4" w:space="0"/>
              <w:bottom w:val="single" w:color="auto" w:sz="12" w:space="0"/>
              <w:right w:val="single" w:color="auto" w:sz="4" w:space="0"/>
            </w:tcBorders>
            <w:vAlign w:val="center"/>
          </w:tcPr>
          <w:p>
            <w:pPr>
              <w:adjustRightInd w:val="0"/>
              <w:snapToGrid w:val="0"/>
              <w:jc w:val="center"/>
              <w:rPr>
                <w:rFonts w:hAnsi="宋体" w:cs="Courier New"/>
                <w:sz w:val="24"/>
              </w:rPr>
            </w:pPr>
            <w:r>
              <w:rPr>
                <w:rFonts w:hint="eastAsia" w:hAnsi="宋体" w:cs="Courier New"/>
                <w:sz w:val="24"/>
              </w:rPr>
              <w:t>政策功能情况（如有）</w:t>
            </w:r>
          </w:p>
        </w:tc>
        <w:tc>
          <w:tcPr>
            <w:tcW w:w="3073"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bl>
    <w:p>
      <w:pPr>
        <w:pStyle w:val="22"/>
        <w:numPr>
          <w:ilvl w:val="0"/>
          <w:numId w:val="6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资格性自查表</w:t>
      </w:r>
    </w:p>
    <w:tbl>
      <w:tblPr>
        <w:tblStyle w:val="19"/>
        <w:tblW w:w="91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40"/>
        <w:gridCol w:w="4573"/>
        <w:gridCol w:w="1248"/>
        <w:gridCol w:w="2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49" w:hRule="atLeast"/>
        </w:trPr>
        <w:tc>
          <w:tcPr>
            <w:tcW w:w="840" w:type="dxa"/>
          </w:tcPr>
          <w:p>
            <w:pPr>
              <w:adjustRightInd w:val="0"/>
              <w:snapToGrid w:val="0"/>
              <w:spacing w:line="264" w:lineRule="auto"/>
              <w:jc w:val="center"/>
              <w:rPr>
                <w:rStyle w:val="14"/>
                <w:rFonts w:asciiTheme="majorEastAsia" w:hAnsiTheme="majorEastAsia" w:eastAsiaTheme="majorEastAsia"/>
                <w:sz w:val="24"/>
              </w:rPr>
            </w:pPr>
            <w:r>
              <w:rPr>
                <w:rFonts w:hint="eastAsia" w:asciiTheme="majorEastAsia" w:hAnsiTheme="majorEastAsia" w:eastAsiaTheme="majorEastAsia"/>
                <w:b/>
                <w:sz w:val="24"/>
              </w:rPr>
              <w:t>序号</w:t>
            </w:r>
          </w:p>
        </w:tc>
        <w:tc>
          <w:tcPr>
            <w:tcW w:w="4573" w:type="dxa"/>
            <w:vAlign w:val="center"/>
          </w:tcPr>
          <w:p>
            <w:pPr>
              <w:adjustRightInd w:val="0"/>
              <w:snapToGrid w:val="0"/>
              <w:spacing w:line="264" w:lineRule="auto"/>
              <w:jc w:val="center"/>
              <w:rPr>
                <w:rFonts w:cs="宋体" w:asciiTheme="majorEastAsia" w:hAnsiTheme="majorEastAsia" w:eastAsiaTheme="majorEastAsia"/>
                <w:sz w:val="24"/>
              </w:rPr>
            </w:pPr>
            <w:r>
              <w:rPr>
                <w:rStyle w:val="14"/>
                <w:rFonts w:hint="eastAsia" w:asciiTheme="majorEastAsia" w:hAnsiTheme="majorEastAsia" w:eastAsiaTheme="majorEastAsia"/>
                <w:sz w:val="24"/>
              </w:rPr>
              <w:t>招标文件要求</w:t>
            </w:r>
          </w:p>
        </w:tc>
        <w:tc>
          <w:tcPr>
            <w:tcW w:w="1248" w:type="dxa"/>
            <w:vAlign w:val="center"/>
          </w:tcPr>
          <w:p>
            <w:pPr>
              <w:adjustRightInd w:val="0"/>
              <w:snapToGrid w:val="0"/>
              <w:spacing w:line="264" w:lineRule="auto"/>
              <w:jc w:val="center"/>
              <w:rPr>
                <w:rFonts w:cs="宋体" w:asciiTheme="majorEastAsia" w:hAnsiTheme="majorEastAsia" w:eastAsiaTheme="majorEastAsia"/>
                <w:sz w:val="24"/>
              </w:rPr>
            </w:pPr>
            <w:r>
              <w:rPr>
                <w:rStyle w:val="14"/>
                <w:rFonts w:hint="eastAsia" w:asciiTheme="majorEastAsia" w:hAnsiTheme="majorEastAsia" w:eastAsiaTheme="majorEastAsia"/>
                <w:sz w:val="24"/>
              </w:rPr>
              <w:t>自查结论</w:t>
            </w:r>
          </w:p>
        </w:tc>
        <w:tc>
          <w:tcPr>
            <w:tcW w:w="2489" w:type="dxa"/>
            <w:vAlign w:val="center"/>
          </w:tcPr>
          <w:p>
            <w:pPr>
              <w:adjustRightInd w:val="0"/>
              <w:snapToGrid w:val="0"/>
              <w:spacing w:line="264" w:lineRule="auto"/>
              <w:jc w:val="center"/>
              <w:rPr>
                <w:rFonts w:cs="宋体" w:asciiTheme="majorEastAsia" w:hAnsiTheme="majorEastAsia" w:eastAsiaTheme="majorEastAsia"/>
                <w:sz w:val="24"/>
              </w:rPr>
            </w:pPr>
            <w:r>
              <w:rPr>
                <w:rFonts w:hint="eastAsia" w:asciiTheme="majorEastAsia" w:hAnsiTheme="majorEastAsia" w:eastAsiaTheme="maj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bCs/>
                <w:color w:val="FF0000"/>
                <w:sz w:val="24"/>
              </w:rPr>
            </w:pPr>
            <w:r>
              <w:rPr>
                <w:rFonts w:hint="eastAsia" w:asciiTheme="majorEastAsia" w:hAnsiTheme="majorEastAsia" w:eastAsiaTheme="majorEastAsia"/>
                <w:sz w:val="24"/>
              </w:rPr>
              <w:t>提供在中华人民共和国境内注册的法人或其他组织的营业执照或事业单位法人证书或社会团体法人登记证书</w:t>
            </w:r>
            <w:r>
              <w:rPr>
                <w:rFonts w:hint="eastAsia" w:cs="黑体" w:asciiTheme="majorEastAsia" w:hAnsiTheme="majorEastAsia" w:eastAsiaTheme="majorEastAsia"/>
                <w:sz w:val="24"/>
              </w:rPr>
              <w:t>复印件</w:t>
            </w:r>
            <w:r>
              <w:rPr>
                <w:rFonts w:hint="eastAsia" w:asciiTheme="majorEastAsia" w:hAnsiTheme="majorEastAsia" w:eastAsiaTheme="majorEastAsia"/>
                <w:sz w:val="24"/>
              </w:rPr>
              <w:t>，如投标人为自然人的提供自然人身份证明</w:t>
            </w:r>
            <w:r>
              <w:rPr>
                <w:rFonts w:hint="eastAsia" w:cs="黑体" w:asciiTheme="majorEastAsia" w:hAnsiTheme="majorEastAsia" w:eastAsiaTheme="majorEastAsia"/>
                <w:sz w:val="24"/>
              </w:rPr>
              <w:t>复印件</w:t>
            </w:r>
            <w:r>
              <w:rPr>
                <w:rFonts w:hint="eastAsia" w:asciiTheme="majorEastAsia" w:hAnsiTheme="majorEastAsia" w:eastAsiaTheme="majorEastAsia"/>
                <w:bCs/>
                <w:sz w:val="24"/>
              </w:rPr>
              <w:t>；</w:t>
            </w:r>
            <w:r>
              <w:rPr>
                <w:rFonts w:hint="eastAsia" w:asciiTheme="majorEastAsia" w:hAnsiTheme="majorEastAsia" w:eastAsiaTheme="majorEastAsia"/>
                <w:sz w:val="24"/>
              </w:rPr>
              <w:t>如国家另有规定的，则从其规定。</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06"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sz w:val="24"/>
              </w:rPr>
            </w:pPr>
            <w:r>
              <w:rPr>
                <w:rFonts w:hint="eastAsia" w:cs="宋体" w:asciiTheme="majorEastAsia" w:hAnsiTheme="majorEastAsia" w:eastAsiaTheme="majorEastAsia"/>
                <w:sz w:val="24"/>
              </w:rPr>
              <w:t>投标供应商如果有名称变更的，应提供由行政主管部门出具的变更证明文件。</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通过</w:t>
            </w:r>
          </w:p>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不适用</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宋体" w:hAnsi="宋体"/>
                <w:color w:val="00B0F0"/>
                <w:sz w:val="24"/>
              </w:rPr>
            </w:pPr>
            <w:r>
              <w:rPr>
                <w:rFonts w:hint="eastAsia" w:ascii="宋体" w:hAnsi="宋体" w:cs="宋体"/>
                <w:sz w:val="24"/>
              </w:rPr>
              <w:t>分支机构投标，须取得</w:t>
            </w:r>
            <w:r>
              <w:rPr>
                <w:rFonts w:hint="eastAsia" w:ascii="宋体" w:hAnsi="宋体" w:cs="黑体"/>
                <w:sz w:val="24"/>
              </w:rPr>
              <w:t>具有法人资格的总公司</w:t>
            </w:r>
            <w:r>
              <w:rPr>
                <w:rStyle w:val="21"/>
                <w:rFonts w:hint="eastAsia" w:ascii="宋体" w:hAnsi="宋体"/>
                <w:sz w:val="24"/>
                <w:szCs w:val="24"/>
              </w:rPr>
              <w:t>（总所）</w:t>
            </w:r>
            <w:r>
              <w:rPr>
                <w:rFonts w:hint="eastAsia" w:ascii="宋体" w:hAnsi="宋体" w:cs="黑体"/>
                <w:sz w:val="24"/>
              </w:rPr>
              <w:t>出具给分支机构的授权书，并提供总公司</w:t>
            </w:r>
            <w:r>
              <w:rPr>
                <w:rStyle w:val="21"/>
                <w:rFonts w:hint="eastAsia" w:ascii="宋体" w:hAnsi="宋体"/>
                <w:sz w:val="24"/>
                <w:szCs w:val="24"/>
              </w:rPr>
              <w:t>（总所）</w:t>
            </w:r>
            <w:r>
              <w:rPr>
                <w:rFonts w:hint="eastAsia" w:ascii="宋体" w:hAnsi="宋体" w:cs="黑体"/>
                <w:sz w:val="24"/>
              </w:rPr>
              <w:t>和分支机构的营业执照（执业许可证）复印件。</w:t>
            </w:r>
            <w:r>
              <w:rPr>
                <w:rStyle w:val="21"/>
                <w:rFonts w:hint="eastAsia" w:ascii="宋体" w:hAnsi="宋体"/>
                <w:sz w:val="24"/>
                <w:szCs w:val="24"/>
              </w:rPr>
              <w:t>已由总公司（总所）授权的，总公司（总所）取得的相关资</w:t>
            </w:r>
            <w:r>
              <w:rPr>
                <w:rStyle w:val="21"/>
                <w:rFonts w:hint="eastAsia" w:ascii="宋体" w:hAnsi="宋体"/>
                <w:sz w:val="24"/>
                <w:szCs w:val="24"/>
                <w:highlight w:val="white"/>
              </w:rPr>
              <w:t>质证书对分支机构有效，法律法规或者行业另有规定的除外</w:t>
            </w:r>
            <w:r>
              <w:rPr>
                <w:rStyle w:val="21"/>
                <w:rFonts w:hint="eastAsia" w:ascii="宋体" w:hAnsi="宋体"/>
                <w:sz w:val="24"/>
                <w:szCs w:val="24"/>
              </w:rPr>
              <w:t>。</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通过</w:t>
            </w:r>
          </w:p>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不适用</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845"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jc w:val="left"/>
              <w:rPr>
                <w:rFonts w:asciiTheme="majorEastAsia" w:hAnsiTheme="majorEastAsia" w:eastAsiaTheme="majorEastAsia"/>
                <w:bCs/>
                <w:sz w:val="24"/>
              </w:rPr>
            </w:pPr>
            <w:r>
              <w:rPr>
                <w:rFonts w:hint="eastAsia" w:asciiTheme="minorEastAsia" w:hAnsiTheme="minorEastAsia" w:eastAsiaTheme="minorEastAsia"/>
                <w:bCs/>
                <w:sz w:val="24"/>
              </w:rPr>
              <w:t>提供201</w:t>
            </w:r>
            <w:r>
              <w:rPr>
                <w:rFonts w:hint="eastAsia" w:asciiTheme="minorEastAsia" w:hAnsiTheme="minorEastAsia" w:eastAsiaTheme="minorEastAsia"/>
                <w:bCs/>
                <w:sz w:val="24"/>
                <w:lang w:val="en-US" w:eastAsia="zh-CN"/>
              </w:rPr>
              <w:t>8</w:t>
            </w:r>
            <w:r>
              <w:rPr>
                <w:rFonts w:hint="eastAsia" w:asciiTheme="minorEastAsia" w:hAnsiTheme="minorEastAsia" w:eastAsiaTheme="minorEastAsia"/>
                <w:bCs/>
                <w:sz w:val="24"/>
              </w:rPr>
              <w:t>年度财务状况报告或2019-2020年度任意1个月的财务状况报告复印件，或银行出具的资信证明材料复印件</w:t>
            </w:r>
            <w:r>
              <w:rPr>
                <w:rFonts w:hint="eastAsia" w:asciiTheme="majorEastAsia" w:hAnsiTheme="majorEastAsia" w:eastAsiaTheme="majorEastAsia"/>
                <w:bCs/>
                <w:sz w:val="24"/>
              </w:rPr>
              <w:t>；</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21"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bCs/>
                <w:sz w:val="24"/>
              </w:rPr>
            </w:pPr>
            <w:r>
              <w:rPr>
                <w:rFonts w:hint="eastAsia" w:asciiTheme="minorEastAsia" w:hAnsiTheme="minorEastAsia" w:eastAsiaTheme="minorEastAsia"/>
                <w:bCs/>
                <w:sz w:val="24"/>
              </w:rPr>
              <w:t>提供2019-2020年度任意1个月缴纳税收和社会保险的凭据证明材料复印件；如依法免税或不需要缴纳社会保障资金的，应提供相应文件证明</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611" w:hRule="atLeast"/>
        </w:trPr>
        <w:tc>
          <w:tcPr>
            <w:tcW w:w="840" w:type="dxa"/>
            <w:vMerge w:val="restart"/>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color w:val="FF0000"/>
                <w:sz w:val="24"/>
              </w:rPr>
            </w:pPr>
            <w:r>
              <w:rPr>
                <w:rFonts w:hint="eastAsia" w:asciiTheme="majorEastAsia" w:hAnsiTheme="majorEastAsia" w:eastAsiaTheme="majorEastAsia"/>
                <w:bCs/>
                <w:sz w:val="24"/>
              </w:rPr>
              <w:t>《</w:t>
            </w:r>
            <w:r>
              <w:rPr>
                <w:rFonts w:hint="eastAsia" w:cs="宋体" w:asciiTheme="majorEastAsia" w:hAnsiTheme="majorEastAsia" w:eastAsiaTheme="majorEastAsia"/>
                <w:sz w:val="24"/>
              </w:rPr>
              <w:t>投标人资格声明函</w:t>
            </w:r>
            <w:r>
              <w:rPr>
                <w:rFonts w:hint="eastAsia" w:asciiTheme="majorEastAsia" w:hAnsiTheme="majorEastAsia" w:eastAsiaTheme="majorEastAsia"/>
                <w:bCs/>
                <w:sz w:val="24"/>
              </w:rPr>
              <w:t>》</w:t>
            </w:r>
            <w:r>
              <w:rPr>
                <w:rFonts w:hint="eastAsia" w:cs="宋体" w:asciiTheme="majorEastAsia" w:hAnsiTheme="majorEastAsia" w:eastAsiaTheme="majorEastAsia"/>
                <w:sz w:val="24"/>
              </w:rPr>
              <w:t>已提交并符合招标文件要求的；</w:t>
            </w:r>
          </w:p>
        </w:tc>
        <w:tc>
          <w:tcPr>
            <w:tcW w:w="1248" w:type="dxa"/>
            <w:vMerge w:val="restart"/>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Merge w:val="restart"/>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55" w:hRule="atLeast"/>
        </w:trPr>
        <w:tc>
          <w:tcPr>
            <w:tcW w:w="840" w:type="dxa"/>
            <w:vMerge w:val="continue"/>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pStyle w:val="22"/>
              <w:numPr>
                <w:ilvl w:val="0"/>
                <w:numId w:val="65"/>
              </w:numPr>
              <w:adjustRightInd w:val="0"/>
              <w:snapToGrid w:val="0"/>
              <w:spacing w:line="264" w:lineRule="auto"/>
              <w:ind w:firstLineChars="0"/>
              <w:rPr>
                <w:rFonts w:asciiTheme="majorEastAsia" w:hAnsiTheme="majorEastAsia" w:eastAsiaTheme="majorEastAsia"/>
                <w:bCs/>
                <w:sz w:val="24"/>
              </w:rPr>
            </w:pPr>
            <w:r>
              <w:rPr>
                <w:rFonts w:hint="eastAsia" w:asciiTheme="majorEastAsia" w:hAnsiTheme="majorEastAsia" w:eastAsiaTheme="majorEastAsia"/>
                <w:bCs/>
                <w:sz w:val="24"/>
              </w:rPr>
              <w:t>提供履行合同所必需的设备和专业技术能力的书面声明；</w:t>
            </w:r>
          </w:p>
        </w:tc>
        <w:tc>
          <w:tcPr>
            <w:tcW w:w="1248" w:type="dxa"/>
            <w:vMerge w:val="continue"/>
            <w:vAlign w:val="center"/>
          </w:tcPr>
          <w:p>
            <w:pPr>
              <w:adjustRightInd w:val="0"/>
              <w:snapToGrid w:val="0"/>
              <w:spacing w:line="264" w:lineRule="auto"/>
              <w:rPr>
                <w:rFonts w:cs="Arial" w:asciiTheme="majorEastAsia" w:hAnsiTheme="majorEastAsia" w:eastAsiaTheme="majorEastAsia"/>
                <w:sz w:val="24"/>
              </w:rPr>
            </w:pPr>
          </w:p>
        </w:tc>
        <w:tc>
          <w:tcPr>
            <w:tcW w:w="2489" w:type="dxa"/>
            <w:vMerge w:val="continue"/>
            <w:vAlign w:val="center"/>
          </w:tcPr>
          <w:p>
            <w:pPr>
              <w:adjustRightInd w:val="0"/>
              <w:snapToGrid w:val="0"/>
              <w:spacing w:line="264" w:lineRule="auto"/>
              <w:jc w:val="center"/>
              <w:rPr>
                <w:rFonts w:asciiTheme="majorEastAsia" w:hAnsiTheme="majorEastAsia" w:eastAsia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439" w:hRule="atLeast"/>
        </w:trPr>
        <w:tc>
          <w:tcPr>
            <w:tcW w:w="840" w:type="dxa"/>
            <w:vMerge w:val="continue"/>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pStyle w:val="22"/>
              <w:numPr>
                <w:ilvl w:val="0"/>
                <w:numId w:val="65"/>
              </w:numPr>
              <w:adjustRightInd w:val="0"/>
              <w:snapToGrid w:val="0"/>
              <w:spacing w:line="264" w:lineRule="auto"/>
              <w:ind w:firstLineChars="0"/>
              <w:rPr>
                <w:rFonts w:asciiTheme="majorEastAsia" w:hAnsiTheme="majorEastAsia" w:eastAsiaTheme="majorEastAsia"/>
                <w:bCs/>
                <w:sz w:val="24"/>
              </w:rPr>
            </w:pPr>
            <w:r>
              <w:rPr>
                <w:rFonts w:hint="eastAsia" w:asciiTheme="majorEastAsia" w:hAnsiTheme="majorEastAsia" w:eastAsiaTheme="majorEastAsia"/>
                <w:bCs/>
                <w:sz w:val="24"/>
              </w:rPr>
              <w:t>提供参加政府采购活动前3年内在经营活动中没有重大违法记录的书面声明；</w:t>
            </w:r>
          </w:p>
        </w:tc>
        <w:tc>
          <w:tcPr>
            <w:tcW w:w="1248" w:type="dxa"/>
            <w:vMerge w:val="continue"/>
            <w:vAlign w:val="center"/>
          </w:tcPr>
          <w:p>
            <w:pPr>
              <w:adjustRightInd w:val="0"/>
              <w:snapToGrid w:val="0"/>
              <w:spacing w:line="264" w:lineRule="auto"/>
              <w:rPr>
                <w:rFonts w:cs="Arial" w:asciiTheme="majorEastAsia" w:hAnsiTheme="majorEastAsia" w:eastAsiaTheme="majorEastAsia"/>
                <w:sz w:val="24"/>
              </w:rPr>
            </w:pPr>
          </w:p>
        </w:tc>
        <w:tc>
          <w:tcPr>
            <w:tcW w:w="2489" w:type="dxa"/>
            <w:vMerge w:val="continue"/>
            <w:vAlign w:val="center"/>
          </w:tcPr>
          <w:p>
            <w:pPr>
              <w:adjustRightInd w:val="0"/>
              <w:snapToGrid w:val="0"/>
              <w:spacing w:line="264" w:lineRule="auto"/>
              <w:jc w:val="center"/>
              <w:rPr>
                <w:rFonts w:asciiTheme="majorEastAsia" w:hAnsiTheme="majorEastAsia" w:eastAsia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216" w:hRule="atLeast"/>
        </w:trPr>
        <w:tc>
          <w:tcPr>
            <w:tcW w:w="840" w:type="dxa"/>
            <w:vMerge w:val="continue"/>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pStyle w:val="22"/>
              <w:numPr>
                <w:ilvl w:val="0"/>
                <w:numId w:val="65"/>
              </w:numPr>
              <w:adjustRightInd w:val="0"/>
              <w:snapToGrid w:val="0"/>
              <w:spacing w:line="264" w:lineRule="auto"/>
              <w:ind w:firstLineChars="0"/>
              <w:rPr>
                <w:rFonts w:cs="黑体" w:asciiTheme="majorEastAsia" w:hAnsiTheme="majorEastAsia" w:eastAsiaTheme="majorEastAsia"/>
                <w:i/>
                <w:color w:val="FF0000"/>
                <w:sz w:val="24"/>
                <w:shd w:val="pct10" w:color="auto" w:fill="FFFFFF"/>
              </w:rPr>
            </w:pPr>
            <w:r>
              <w:rPr>
                <w:rFonts w:hint="eastAsia" w:asciiTheme="majorEastAsia" w:hAnsiTheme="majorEastAsia" w:eastAsiaTheme="majorEastAsia"/>
                <w:bCs/>
                <w:sz w:val="24"/>
              </w:rPr>
              <w:t>为采购项目提供整体设计、规范编制或者项目管理、监理、检测等服务的供应商，不得再参加该采购项目同一合同项下的其他采购活动；</w:t>
            </w:r>
            <w:r>
              <w:rPr>
                <w:rFonts w:asciiTheme="majorEastAsia" w:hAnsiTheme="majorEastAsia" w:eastAsiaTheme="majorEastAsia"/>
                <w:bCs/>
                <w:sz w:val="24"/>
              </w:rPr>
              <w:t xml:space="preserve"> </w:t>
            </w:r>
          </w:p>
        </w:tc>
        <w:tc>
          <w:tcPr>
            <w:tcW w:w="1248" w:type="dxa"/>
            <w:vMerge w:val="continue"/>
            <w:vAlign w:val="center"/>
          </w:tcPr>
          <w:p>
            <w:pPr>
              <w:adjustRightInd w:val="0"/>
              <w:snapToGrid w:val="0"/>
              <w:spacing w:line="264" w:lineRule="auto"/>
              <w:rPr>
                <w:rFonts w:cs="Arial" w:asciiTheme="majorEastAsia" w:hAnsiTheme="majorEastAsia" w:eastAsiaTheme="majorEastAsia"/>
                <w:sz w:val="24"/>
              </w:rPr>
            </w:pPr>
          </w:p>
        </w:tc>
        <w:tc>
          <w:tcPr>
            <w:tcW w:w="2489" w:type="dxa"/>
            <w:vMerge w:val="continue"/>
            <w:vAlign w:val="center"/>
          </w:tcPr>
          <w:p>
            <w:pPr>
              <w:adjustRightInd w:val="0"/>
              <w:snapToGrid w:val="0"/>
              <w:spacing w:line="264" w:lineRule="auto"/>
              <w:jc w:val="center"/>
              <w:rPr>
                <w:rFonts w:asciiTheme="majorEastAsia" w:hAnsiTheme="majorEastAsia" w:eastAsia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070" w:hRule="atLeast"/>
        </w:trPr>
        <w:tc>
          <w:tcPr>
            <w:tcW w:w="840" w:type="dxa"/>
            <w:vMerge w:val="continue"/>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pStyle w:val="22"/>
              <w:numPr>
                <w:ilvl w:val="0"/>
                <w:numId w:val="65"/>
              </w:numPr>
              <w:adjustRightInd w:val="0"/>
              <w:snapToGrid w:val="0"/>
              <w:spacing w:line="264" w:lineRule="auto"/>
              <w:ind w:firstLineChars="0"/>
              <w:rPr>
                <w:rFonts w:asciiTheme="majorEastAsia" w:hAnsiTheme="majorEastAsia" w:eastAsiaTheme="majorEastAsia"/>
                <w:bCs/>
                <w:sz w:val="24"/>
              </w:rPr>
            </w:pPr>
            <w:r>
              <w:rPr>
                <w:rFonts w:hint="eastAsia" w:asciiTheme="majorEastAsia" w:hAnsiTheme="majorEastAsia" w:eastAsiaTheme="majorEastAsia"/>
                <w:bCs/>
                <w:sz w:val="24"/>
              </w:rPr>
              <w:t>单位负责人为同一人或者存在直接控股、管理关系的不同供应商，不得参加同一合同项下的政府采购活动的书面声明，共同组成联合体投标的除外。</w:t>
            </w:r>
          </w:p>
        </w:tc>
        <w:tc>
          <w:tcPr>
            <w:tcW w:w="1248" w:type="dxa"/>
            <w:vMerge w:val="continue"/>
            <w:vAlign w:val="center"/>
          </w:tcPr>
          <w:p>
            <w:pPr>
              <w:adjustRightInd w:val="0"/>
              <w:snapToGrid w:val="0"/>
              <w:spacing w:line="264" w:lineRule="auto"/>
              <w:rPr>
                <w:rFonts w:cs="Arial" w:asciiTheme="majorEastAsia" w:hAnsiTheme="majorEastAsia" w:eastAsiaTheme="majorEastAsia"/>
                <w:sz w:val="24"/>
              </w:rPr>
            </w:pPr>
          </w:p>
        </w:tc>
        <w:tc>
          <w:tcPr>
            <w:tcW w:w="2489" w:type="dxa"/>
            <w:vMerge w:val="continue"/>
            <w:vAlign w:val="center"/>
          </w:tcPr>
          <w:p>
            <w:pPr>
              <w:adjustRightInd w:val="0"/>
              <w:snapToGrid w:val="0"/>
              <w:spacing w:line="264" w:lineRule="auto"/>
              <w:jc w:val="center"/>
              <w:rPr>
                <w:rFonts w:asciiTheme="majorEastAsia" w:hAnsiTheme="majorEastAsia" w:eastAsiaTheme="maj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485"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bCs/>
                <w:sz w:val="24"/>
              </w:rPr>
            </w:pPr>
            <w:r>
              <w:rPr>
                <w:rFonts w:hint="eastAsia" w:asciiTheme="majorEastAsia" w:hAnsiTheme="majorEastAsia" w:eastAsiaTheme="majorEastAsia"/>
                <w:bCs/>
                <w:sz w:val="24"/>
              </w:rPr>
              <w:t>本项目</w:t>
            </w:r>
            <w:r>
              <w:rPr>
                <w:rFonts w:asciiTheme="majorEastAsia" w:hAnsiTheme="majorEastAsia" w:eastAsiaTheme="majorEastAsia"/>
                <w:bCs/>
                <w:sz w:val="24"/>
              </w:rPr>
              <w:t>投标人未被列入“信用中国”网站(</w:t>
            </w:r>
            <w:r>
              <w:fldChar w:fldCharType="begin"/>
            </w:r>
            <w:r>
              <w:instrText xml:space="preserve"> HYPERLINK "http://www.creditchina.gov.cn" </w:instrText>
            </w:r>
            <w:r>
              <w:fldChar w:fldCharType="separate"/>
            </w:r>
            <w:r>
              <w:rPr>
                <w:rFonts w:asciiTheme="majorEastAsia" w:hAnsiTheme="majorEastAsia" w:eastAsiaTheme="majorEastAsia"/>
                <w:bCs/>
                <w:sz w:val="24"/>
              </w:rPr>
              <w:t>www.creditchina.gov.cn</w:t>
            </w:r>
            <w:r>
              <w:rPr>
                <w:rFonts w:asciiTheme="majorEastAsia" w:hAnsiTheme="majorEastAsia" w:eastAsiaTheme="majorEastAsia"/>
                <w:bCs/>
                <w:sz w:val="24"/>
              </w:rPr>
              <w:fldChar w:fldCharType="end"/>
            </w:r>
            <w:r>
              <w:rPr>
                <w:rFonts w:asciiTheme="majorEastAsia" w:hAnsiTheme="majorEastAsia" w:eastAsiaTheme="majorEastAsia"/>
                <w:bCs/>
                <w:sz w:val="24"/>
              </w:rPr>
              <w:t>)</w:t>
            </w:r>
            <w:r>
              <w:rPr>
                <w:rFonts w:hint="eastAsia" w:asciiTheme="majorEastAsia" w:hAnsiTheme="majorEastAsia" w:eastAsiaTheme="majorEastAsia"/>
                <w:bCs/>
                <w:sz w:val="24"/>
              </w:rPr>
              <w:t>以下任何情形之一：①</w:t>
            </w:r>
            <w:r>
              <w:rPr>
                <w:rFonts w:asciiTheme="majorEastAsia" w:hAnsiTheme="majorEastAsia" w:eastAsiaTheme="majorEastAsia"/>
                <w:bCs/>
                <w:sz w:val="24"/>
              </w:rPr>
              <w:t>记录失信被执行人</w:t>
            </w:r>
            <w:r>
              <w:rPr>
                <w:rFonts w:hint="eastAsia" w:asciiTheme="majorEastAsia" w:hAnsiTheme="majorEastAsia" w:eastAsiaTheme="majorEastAsia"/>
                <w:bCs/>
                <w:sz w:val="24"/>
              </w:rPr>
              <w:t>；②</w:t>
            </w:r>
            <w:r>
              <w:rPr>
                <w:rFonts w:asciiTheme="majorEastAsia" w:hAnsiTheme="majorEastAsia" w:eastAsiaTheme="majorEastAsia"/>
                <w:bCs/>
                <w:sz w:val="24"/>
              </w:rPr>
              <w:t>重大税收违法案件当事人名单</w:t>
            </w:r>
            <w:r>
              <w:rPr>
                <w:rFonts w:hint="eastAsia" w:asciiTheme="majorEastAsia" w:hAnsiTheme="majorEastAsia" w:eastAsiaTheme="majorEastAsia"/>
                <w:bCs/>
                <w:sz w:val="24"/>
              </w:rPr>
              <w:t>。同时，在</w:t>
            </w:r>
            <w:r>
              <w:rPr>
                <w:rFonts w:asciiTheme="majorEastAsia" w:hAnsiTheme="majorEastAsia" w:eastAsiaTheme="majorEastAsia"/>
                <w:bCs/>
                <w:sz w:val="24"/>
              </w:rPr>
              <w:t>中国政府采购网(</w:t>
            </w:r>
            <w:r>
              <w:fldChar w:fldCharType="begin"/>
            </w:r>
            <w:r>
              <w:instrText xml:space="preserve"> HYPERLINK "http://www.ccgp.gov.cn" </w:instrText>
            </w:r>
            <w:r>
              <w:fldChar w:fldCharType="separate"/>
            </w:r>
            <w:r>
              <w:rPr>
                <w:rFonts w:asciiTheme="majorEastAsia" w:hAnsiTheme="majorEastAsia" w:eastAsiaTheme="majorEastAsia"/>
                <w:bCs/>
                <w:sz w:val="24"/>
              </w:rPr>
              <w:t>www.ccgp.gov.cn</w:t>
            </w:r>
            <w:r>
              <w:rPr>
                <w:rFonts w:asciiTheme="majorEastAsia" w:hAnsiTheme="majorEastAsia" w:eastAsiaTheme="majorEastAsia"/>
                <w:bCs/>
                <w:sz w:val="24"/>
              </w:rPr>
              <w:fldChar w:fldCharType="end"/>
            </w:r>
            <w:r>
              <w:rPr>
                <w:rFonts w:asciiTheme="majorEastAsia" w:hAnsiTheme="majorEastAsia" w:eastAsiaTheme="majorEastAsia"/>
                <w:bCs/>
                <w:sz w:val="24"/>
              </w:rPr>
              <w:t>)“政府采购严重违法失信行为信息记录”中</w:t>
            </w:r>
            <w:r>
              <w:rPr>
                <w:rFonts w:hint="eastAsia" w:asciiTheme="majorEastAsia" w:hAnsiTheme="majorEastAsia" w:eastAsiaTheme="majorEastAsia"/>
                <w:bCs/>
                <w:sz w:val="24"/>
              </w:rPr>
              <w:t>查询没有处于</w:t>
            </w:r>
            <w:r>
              <w:rPr>
                <w:rFonts w:asciiTheme="majorEastAsia" w:hAnsiTheme="majorEastAsia" w:eastAsiaTheme="majorEastAsia"/>
                <w:bCs/>
                <w:sz w:val="24"/>
              </w:rPr>
              <w:t>禁止参加政府采购活动</w:t>
            </w:r>
            <w:r>
              <w:rPr>
                <w:rFonts w:hint="eastAsia" w:asciiTheme="majorEastAsia" w:hAnsiTheme="majorEastAsia" w:eastAsiaTheme="majorEastAsia"/>
                <w:bCs/>
                <w:sz w:val="24"/>
              </w:rPr>
              <w:t>的记录名单</w:t>
            </w:r>
            <w:r>
              <w:rPr>
                <w:rFonts w:asciiTheme="majorEastAsia" w:hAnsiTheme="majorEastAsia" w:eastAsiaTheme="majorEastAsia"/>
                <w:bCs/>
                <w:sz w:val="24"/>
              </w:rPr>
              <w:t>。</w:t>
            </w:r>
            <w:r>
              <w:rPr>
                <w:rFonts w:ascii="宋体" w:hAnsi="宋体"/>
                <w:sz w:val="24"/>
                <w:highlight w:val="white"/>
              </w:rPr>
              <w:t>如在上述网站查询结果均显示没有相关记录，视为</w:t>
            </w:r>
            <w:r>
              <w:rPr>
                <w:rFonts w:hint="eastAsia" w:ascii="宋体" w:hAnsi="宋体"/>
                <w:sz w:val="24"/>
                <w:highlight w:val="white"/>
              </w:rPr>
              <w:t>不存在</w:t>
            </w:r>
            <w:r>
              <w:rPr>
                <w:rFonts w:ascii="宋体" w:hAnsi="宋体"/>
                <w:sz w:val="24"/>
                <w:highlight w:val="white"/>
              </w:rPr>
              <w:t>上述不良信用记录。</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rPr>
                <w:rFonts w:asciiTheme="majorEastAsia" w:hAnsiTheme="majorEastAsia" w:eastAsiaTheme="majorEastAsia"/>
                <w:bCs/>
                <w:sz w:val="24"/>
              </w:rPr>
            </w:pPr>
            <w:r>
              <w:rPr>
                <w:rFonts w:hint="eastAsia" w:asciiTheme="majorEastAsia" w:hAnsiTheme="majorEastAsia" w:eastAsiaTheme="majorEastAsia"/>
                <w:bCs/>
                <w:sz w:val="24"/>
              </w:rPr>
              <w:t>1、由采购人、采购代理机构</w:t>
            </w:r>
            <w:r>
              <w:rPr>
                <w:rFonts w:asciiTheme="majorEastAsia" w:hAnsiTheme="majorEastAsia" w:eastAsiaTheme="majorEastAsia"/>
                <w:bCs/>
                <w:sz w:val="24"/>
              </w:rPr>
              <w:t>于</w:t>
            </w:r>
            <w:r>
              <w:rPr>
                <w:rFonts w:hint="eastAsia" w:asciiTheme="majorEastAsia" w:hAnsiTheme="majorEastAsia" w:eastAsiaTheme="majorEastAsia"/>
                <w:bCs/>
                <w:sz w:val="24"/>
              </w:rPr>
              <w:t>投标截止日在上述网站进行</w:t>
            </w:r>
            <w:r>
              <w:rPr>
                <w:rFonts w:asciiTheme="majorEastAsia" w:hAnsiTheme="majorEastAsia" w:eastAsiaTheme="majorEastAsia"/>
                <w:bCs/>
                <w:sz w:val="24"/>
              </w:rPr>
              <w:t>查询</w:t>
            </w:r>
            <w:r>
              <w:rPr>
                <w:rFonts w:hint="eastAsia" w:asciiTheme="majorEastAsia" w:hAnsiTheme="majorEastAsia" w:eastAsiaTheme="majorEastAsia"/>
                <w:bCs/>
                <w:sz w:val="24"/>
              </w:rPr>
              <w:t>，同时对信息查询记录和证据截图或下载存档；</w:t>
            </w:r>
          </w:p>
          <w:p>
            <w:pPr>
              <w:adjustRightInd w:val="0"/>
              <w:snapToGrid w:val="0"/>
              <w:spacing w:line="264" w:lineRule="auto"/>
              <w:rPr>
                <w:rFonts w:asciiTheme="majorEastAsia" w:hAnsiTheme="majorEastAsia" w:eastAsiaTheme="majorEastAsia"/>
                <w:bCs/>
                <w:sz w:val="24"/>
              </w:rPr>
            </w:pPr>
            <w:r>
              <w:rPr>
                <w:rFonts w:hint="eastAsia" w:asciiTheme="majorEastAsia" w:hAnsiTheme="majorEastAsia" w:eastAsiaTheme="majorEastAsia"/>
                <w:bCs/>
                <w:sz w:val="24"/>
              </w:rPr>
              <w:t>2、若分公司投标：供应商为非独立法人（即由合法法人依法建立的分公司），除了对供应商进行信息查询外，同时对总公司的信息查询记录和证据截图或下载存档；</w:t>
            </w:r>
          </w:p>
          <w:p>
            <w:pPr>
              <w:adjustRightInd w:val="0"/>
              <w:snapToGrid w:val="0"/>
              <w:spacing w:line="264" w:lineRule="auto"/>
              <w:rPr>
                <w:rFonts w:asciiTheme="majorEastAsia" w:hAnsiTheme="majorEastAsia" w:eastAsiaTheme="majorEastAsia"/>
                <w:bCs/>
                <w:sz w:val="24"/>
              </w:rPr>
            </w:pPr>
            <w:r>
              <w:rPr>
                <w:rFonts w:hint="eastAsia" w:asciiTheme="majorEastAsia" w:hAnsiTheme="majorEastAsia" w:eastAsiaTheme="majorEastAsia"/>
                <w:bCs/>
                <w:sz w:val="24"/>
              </w:rPr>
              <w:t>3、</w:t>
            </w:r>
            <w:r>
              <w:rPr>
                <w:rFonts w:asciiTheme="majorEastAsia" w:hAnsiTheme="majorEastAsia" w:eastAsiaTheme="majorEastAsia"/>
                <w:bCs/>
                <w:sz w:val="24"/>
              </w:rPr>
              <w:t>如相关失信记录已失效，</w:t>
            </w:r>
            <w:r>
              <w:rPr>
                <w:rFonts w:hint="eastAsia" w:asciiTheme="majorEastAsia" w:hAnsiTheme="majorEastAsia" w:eastAsiaTheme="majorEastAsia"/>
                <w:bCs/>
                <w:sz w:val="24"/>
              </w:rPr>
              <w:t>投标人必须</w:t>
            </w:r>
            <w:r>
              <w:rPr>
                <w:rFonts w:asciiTheme="majorEastAsia" w:hAnsiTheme="majorEastAsia" w:eastAsiaTheme="majorEastAsia"/>
                <w:bCs/>
                <w:sz w:val="24"/>
              </w:rPr>
              <w:t>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830"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asciiTheme="majorEastAsia" w:hAnsiTheme="majorEastAsia" w:eastAsiaTheme="majorEastAsia"/>
                <w:bCs/>
                <w:sz w:val="24"/>
              </w:rPr>
            </w:pPr>
            <w:r>
              <w:rPr>
                <w:rFonts w:hint="eastAsia" w:asciiTheme="minorEastAsia" w:hAnsiTheme="minorEastAsia" w:eastAsiaTheme="minorEastAsia"/>
                <w:bCs/>
                <w:sz w:val="24"/>
              </w:rPr>
              <w:t>投标人须具有公安机关核发的保安服务许可证（提供证书复印件加盖公章）</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bCs/>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18" w:hRule="atLeast"/>
        </w:trPr>
        <w:tc>
          <w:tcPr>
            <w:tcW w:w="9150" w:type="dxa"/>
            <w:gridSpan w:val="4"/>
            <w:vAlign w:val="center"/>
          </w:tcPr>
          <w:p>
            <w:pPr>
              <w:adjustRightInd w:val="0"/>
              <w:snapToGrid w:val="0"/>
              <w:spacing w:line="264" w:lineRule="auto"/>
              <w:jc w:val="center"/>
              <w:rPr>
                <w:rFonts w:asciiTheme="majorEastAsia" w:hAnsiTheme="majorEastAsia" w:eastAsiaTheme="majorEastAsia"/>
                <w:b/>
                <w:sz w:val="24"/>
              </w:rPr>
            </w:pPr>
            <w:r>
              <w:rPr>
                <w:rFonts w:hint="eastAsia" w:ascii="宋体" w:hAnsi="宋体"/>
                <w:b/>
                <w:bCs/>
                <w:sz w:val="24"/>
              </w:rPr>
              <w:t>如是联合体投标的，上述序号1-7料应提供各方的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663"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cs="宋体" w:asciiTheme="majorEastAsia" w:hAnsiTheme="majorEastAsia" w:eastAsiaTheme="majorEastAsia"/>
                <w:sz w:val="24"/>
              </w:rPr>
            </w:pPr>
            <w:r>
              <w:rPr>
                <w:rFonts w:hint="eastAsia" w:asciiTheme="minorEastAsia" w:hAnsiTheme="minorEastAsia" w:eastAsiaTheme="minorEastAsia"/>
                <w:bCs/>
                <w:sz w:val="24"/>
              </w:rPr>
              <w:t>成功购买本纸质招标文件的供应商</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95" w:hRule="atLeast"/>
        </w:trPr>
        <w:tc>
          <w:tcPr>
            <w:tcW w:w="840" w:type="dxa"/>
            <w:vAlign w:val="center"/>
          </w:tcPr>
          <w:p>
            <w:pPr>
              <w:pStyle w:val="22"/>
              <w:numPr>
                <w:ilvl w:val="0"/>
                <w:numId w:val="64"/>
              </w:numPr>
              <w:adjustRightInd w:val="0"/>
              <w:snapToGrid w:val="0"/>
              <w:spacing w:line="264" w:lineRule="auto"/>
              <w:ind w:firstLineChars="0"/>
              <w:jc w:val="center"/>
              <w:rPr>
                <w:rFonts w:asciiTheme="majorEastAsia" w:hAnsiTheme="majorEastAsia" w:eastAsiaTheme="majorEastAsia"/>
                <w:bCs/>
                <w:sz w:val="24"/>
              </w:rPr>
            </w:pPr>
          </w:p>
        </w:tc>
        <w:tc>
          <w:tcPr>
            <w:tcW w:w="4573" w:type="dxa"/>
            <w:vAlign w:val="center"/>
          </w:tcPr>
          <w:p>
            <w:pPr>
              <w:adjustRightInd w:val="0"/>
              <w:snapToGrid w:val="0"/>
              <w:spacing w:line="264" w:lineRule="auto"/>
              <w:rPr>
                <w:rFonts w:cs="宋体" w:asciiTheme="majorEastAsia" w:hAnsiTheme="majorEastAsia" w:eastAsiaTheme="majorEastAsia"/>
                <w:sz w:val="24"/>
              </w:rPr>
            </w:pPr>
            <w:r>
              <w:rPr>
                <w:rFonts w:hint="eastAsia" w:asciiTheme="majorEastAsia" w:hAnsiTheme="majorEastAsia" w:eastAsiaTheme="majorEastAsia"/>
                <w:sz w:val="24"/>
              </w:rPr>
              <w:t>……</w:t>
            </w:r>
          </w:p>
        </w:tc>
        <w:tc>
          <w:tcPr>
            <w:tcW w:w="1248" w:type="dxa"/>
            <w:vAlign w:val="center"/>
          </w:tcPr>
          <w:p>
            <w:pPr>
              <w:adjustRightInd w:val="0"/>
              <w:snapToGrid w:val="0"/>
              <w:spacing w:line="264" w:lineRule="auto"/>
              <w:rPr>
                <w:rFonts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 xml:space="preserve">通过 </w:t>
            </w:r>
          </w:p>
          <w:p>
            <w:pPr>
              <w:adjustRightInd w:val="0"/>
              <w:snapToGrid w:val="0"/>
              <w:spacing w:line="264" w:lineRule="auto"/>
              <w:rPr>
                <w:rFonts w:cs="Arial" w:asciiTheme="majorEastAsia" w:hAnsiTheme="majorEastAsia" w:eastAsiaTheme="majorEastAsia"/>
                <w:sz w:val="24"/>
              </w:rPr>
            </w:pPr>
            <w:r>
              <w:rPr>
                <w:rFonts w:hint="eastAsia" w:cs="Arial" w:asciiTheme="majorEastAsia" w:hAnsiTheme="majorEastAsia" w:eastAsiaTheme="majorEastAsia"/>
                <w:sz w:val="24"/>
              </w:rPr>
              <w:t>□</w:t>
            </w:r>
            <w:r>
              <w:rPr>
                <w:rFonts w:hint="eastAsia" w:asciiTheme="majorEastAsia" w:hAnsiTheme="majorEastAsia" w:eastAsiaTheme="majorEastAsia"/>
                <w:sz w:val="24"/>
              </w:rPr>
              <w:t>不通过</w:t>
            </w:r>
          </w:p>
        </w:tc>
        <w:tc>
          <w:tcPr>
            <w:tcW w:w="2489" w:type="dxa"/>
            <w:vAlign w:val="center"/>
          </w:tcPr>
          <w:p>
            <w:pPr>
              <w:adjustRightInd w:val="0"/>
              <w:snapToGrid w:val="0"/>
              <w:spacing w:line="264" w:lineRule="auto"/>
              <w:jc w:val="center"/>
              <w:rPr>
                <w:rFonts w:asciiTheme="majorEastAsia" w:hAnsiTheme="majorEastAsia" w:eastAsiaTheme="majorEastAsia"/>
                <w:sz w:val="24"/>
              </w:rPr>
            </w:pPr>
            <w:r>
              <w:rPr>
                <w:rFonts w:hint="eastAsia" w:asciiTheme="majorEastAsia" w:hAnsiTheme="majorEastAsia" w:eastAsiaTheme="majorEastAsia"/>
                <w:sz w:val="24"/>
              </w:rPr>
              <w:t>第（ ）页</w:t>
            </w:r>
          </w:p>
        </w:tc>
      </w:tr>
    </w:tbl>
    <w:p>
      <w:pPr>
        <w:pStyle w:val="22"/>
        <w:numPr>
          <w:ilvl w:val="0"/>
          <w:numId w:val="6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符合性自查表</w:t>
      </w:r>
    </w:p>
    <w:tbl>
      <w:tblPr>
        <w:tblStyle w:val="19"/>
        <w:tblW w:w="91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40"/>
        <w:gridCol w:w="5375"/>
        <w:gridCol w:w="1409"/>
        <w:gridCol w:w="1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0" w:type="dxa"/>
          </w:tcPr>
          <w:p>
            <w:pPr>
              <w:adjustRightInd w:val="0"/>
              <w:snapToGrid w:val="0"/>
              <w:spacing w:line="264" w:lineRule="auto"/>
              <w:jc w:val="center"/>
              <w:rPr>
                <w:rStyle w:val="14"/>
                <w:rFonts w:asciiTheme="minorEastAsia" w:hAnsiTheme="minorEastAsia" w:eastAsiaTheme="minorEastAsia"/>
                <w:sz w:val="24"/>
              </w:rPr>
            </w:pPr>
            <w:r>
              <w:rPr>
                <w:rFonts w:hint="eastAsia" w:asciiTheme="minorEastAsia" w:hAnsiTheme="minorEastAsia" w:eastAsiaTheme="minorEastAsia"/>
                <w:b/>
                <w:sz w:val="24"/>
              </w:rPr>
              <w:t>序号</w:t>
            </w:r>
          </w:p>
        </w:tc>
        <w:tc>
          <w:tcPr>
            <w:tcW w:w="5375" w:type="dxa"/>
            <w:vAlign w:val="center"/>
          </w:tcPr>
          <w:p>
            <w:pPr>
              <w:adjustRightInd w:val="0"/>
              <w:snapToGrid w:val="0"/>
              <w:spacing w:line="264" w:lineRule="auto"/>
              <w:jc w:val="center"/>
              <w:rPr>
                <w:rFonts w:cs="宋体" w:asciiTheme="minorEastAsia" w:hAnsiTheme="minorEastAsia" w:eastAsiaTheme="minorEastAsia"/>
                <w:sz w:val="24"/>
              </w:rPr>
            </w:pPr>
            <w:r>
              <w:rPr>
                <w:rStyle w:val="14"/>
                <w:rFonts w:hint="eastAsia" w:asciiTheme="minorEastAsia" w:hAnsiTheme="minorEastAsia" w:eastAsiaTheme="minorEastAsia"/>
                <w:sz w:val="24"/>
              </w:rPr>
              <w:t>招标文件要求</w:t>
            </w:r>
          </w:p>
        </w:tc>
        <w:tc>
          <w:tcPr>
            <w:tcW w:w="1409" w:type="dxa"/>
            <w:vAlign w:val="center"/>
          </w:tcPr>
          <w:p>
            <w:pPr>
              <w:adjustRightInd w:val="0"/>
              <w:snapToGrid w:val="0"/>
              <w:spacing w:line="264" w:lineRule="auto"/>
              <w:jc w:val="center"/>
              <w:rPr>
                <w:rFonts w:cs="宋体" w:asciiTheme="minorEastAsia" w:hAnsiTheme="minorEastAsia" w:eastAsiaTheme="minorEastAsia"/>
                <w:sz w:val="24"/>
              </w:rPr>
            </w:pPr>
            <w:r>
              <w:rPr>
                <w:rStyle w:val="14"/>
                <w:rFonts w:hint="eastAsia" w:asciiTheme="minorEastAsia" w:hAnsiTheme="minorEastAsia" w:eastAsiaTheme="minorEastAsia"/>
                <w:sz w:val="24"/>
              </w:rPr>
              <w:t>自查结论</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Style w:val="14"/>
                <w:rFonts w:asciiTheme="minorEastAsia" w:hAnsiTheme="minorEastAsia" w:eastAsiaTheme="minorEastAsia"/>
                <w:sz w:val="24"/>
              </w:rPr>
            </w:pPr>
            <w:r>
              <w:rPr>
                <w:rFonts w:hint="eastAsia" w:cs="宋体" w:asciiTheme="minorEastAsia" w:hAnsiTheme="minorEastAsia" w:eastAsiaTheme="minorEastAsia"/>
                <w:sz w:val="24"/>
              </w:rPr>
              <w:t>按照招标文件规定要求签署、盖章且投标文件有法定代表人签字或盖个人名章（或签字人有法定代表人有效授权书）的；</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5" w:hRule="atLeast"/>
        </w:trPr>
        <w:tc>
          <w:tcPr>
            <w:tcW w:w="840"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5375" w:type="dxa"/>
            <w:vAlign w:val="center"/>
          </w:tcPr>
          <w:p>
            <w:pPr>
              <w:adjustRightInd w:val="0"/>
              <w:snapToGrid w:val="0"/>
              <w:spacing w:line="264" w:lineRule="auto"/>
              <w:jc w:val="left"/>
              <w:rPr>
                <w:rFonts w:cs="宋体" w:asciiTheme="minorEastAsia" w:hAnsiTheme="minorEastAsia" w:eastAsiaTheme="minorEastAsia"/>
                <w:b/>
                <w:bCs/>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法定代表人授权委托书；</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59" w:hRule="atLeast"/>
        </w:trPr>
        <w:tc>
          <w:tcPr>
            <w:tcW w:w="840"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5375" w:type="dxa"/>
            <w:vAlign w:val="center"/>
          </w:tcPr>
          <w:p>
            <w:pPr>
              <w:adjustRightInd w:val="0"/>
              <w:snapToGrid w:val="0"/>
              <w:spacing w:line="264" w:lineRule="auto"/>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法定代表人证明书；</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0"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投标函已提交并符合招标文件要求的</w:t>
            </w:r>
            <w:r>
              <w:rPr>
                <w:rFonts w:hint="eastAsia" w:ascii="宋体" w:hAnsi="宋体" w:cs="宋体"/>
                <w:sz w:val="24"/>
              </w:rPr>
              <w:t>，且</w:t>
            </w:r>
            <w:r>
              <w:rPr>
                <w:rFonts w:hint="eastAsia" w:ascii="宋体" w:hAnsi="宋体"/>
                <w:sz w:val="24"/>
              </w:rPr>
              <w:t>投标有效期不少于招标文件中载明的投标有效期；</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07"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投标人按招标文件要求缴纳投标保证金的；（提供</w:t>
            </w:r>
            <w:r>
              <w:rPr>
                <w:rFonts w:hint="eastAsia" w:asciiTheme="minorEastAsia" w:hAnsiTheme="minorEastAsia" w:eastAsiaTheme="minorEastAsia"/>
                <w:sz w:val="24"/>
              </w:rPr>
              <w:t>投标保证金递交证明文件</w:t>
            </w:r>
            <w:r>
              <w:rPr>
                <w:rFonts w:hint="eastAsia" w:cs="宋体" w:asciiTheme="minorEastAsia" w:hAnsiTheme="minorEastAsia" w:eastAsiaTheme="minorEastAsia"/>
                <w:sz w:val="24"/>
              </w:rPr>
              <w:t>）</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 xml:space="preserve">□通过 </w:t>
            </w:r>
          </w:p>
          <w:p>
            <w:pPr>
              <w:adjustRightInd w:val="0"/>
              <w:snapToGrid w:val="0"/>
              <w:spacing w:line="264" w:lineRule="auto"/>
              <w:rPr>
                <w:rFonts w:asciiTheme="minorEastAsia" w:hAnsiTheme="minorEastAsia" w:eastAsiaTheme="minorEastAsia"/>
                <w:sz w:val="24"/>
              </w:rPr>
            </w:pP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10" w:hRule="atLeast"/>
        </w:trPr>
        <w:tc>
          <w:tcPr>
            <w:tcW w:w="840" w:type="dxa"/>
            <w:vAlign w:val="center"/>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spacing w:line="360" w:lineRule="auto"/>
              <w:rPr>
                <w:rFonts w:asciiTheme="minorEastAsia" w:hAnsiTheme="minorEastAsia" w:eastAsiaTheme="minorEastAsia"/>
                <w:b/>
                <w:bCs/>
                <w:i/>
                <w:sz w:val="24"/>
                <w:shd w:val="pct10" w:color="auto" w:fill="FFFFFF"/>
              </w:rPr>
            </w:pPr>
            <w:r>
              <w:rPr>
                <w:rFonts w:hint="eastAsia" w:ascii="宋体" w:hAnsi="宋体" w:cs="宋体"/>
                <w:color w:val="000000"/>
                <w:sz w:val="24"/>
                <w:szCs w:val="24"/>
              </w:rPr>
              <w:t>单价投标报价均未超过</w:t>
            </w:r>
            <w:r>
              <w:rPr>
                <w:rFonts w:hint="eastAsia" w:ascii="宋体" w:hAnsi="宋体" w:cs="宋体"/>
                <w:color w:val="000000"/>
                <w:kern w:val="0"/>
                <w:sz w:val="24"/>
                <w:szCs w:val="24"/>
              </w:rPr>
              <w:t>对应采购内容</w:t>
            </w:r>
            <w:r>
              <w:rPr>
                <w:rFonts w:hint="eastAsia" w:ascii="宋体" w:hAnsi="宋体" w:cs="宋体"/>
                <w:color w:val="000000"/>
                <w:sz w:val="24"/>
                <w:szCs w:val="24"/>
              </w:rPr>
              <w:t>最高单价限价的；</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73"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ind w:left="1"/>
              <w:rPr>
                <w:rFonts w:cs="宋体" w:asciiTheme="minorEastAsia" w:hAnsiTheme="minorEastAsia" w:eastAsiaTheme="minorEastAsia"/>
                <w:sz w:val="24"/>
              </w:rPr>
            </w:pPr>
            <w:r>
              <w:rPr>
                <w:rFonts w:hint="eastAsia" w:ascii="宋体" w:hAnsi="宋体" w:cs="宋体"/>
                <w:sz w:val="24"/>
              </w:rPr>
              <w:t>投标文件未出现选择性报价或有附加条件报价的情形；</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10"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rPr>
                <w:rFonts w:asciiTheme="minorEastAsia" w:hAnsiTheme="minorEastAsia" w:eastAsiaTheme="minorEastAsia"/>
                <w:b/>
                <w:bCs/>
                <w:i/>
                <w:sz w:val="24"/>
                <w:shd w:val="pct10" w:color="auto" w:fill="FFFFFF"/>
              </w:rPr>
            </w:pPr>
            <w:r>
              <w:rPr>
                <w:rFonts w:hint="eastAsia" w:ascii="宋体" w:hAnsi="宋体" w:cs="宋体"/>
                <w:sz w:val="24"/>
              </w:rPr>
              <w:t>投标文件完全满足招标文件的实质性条款（即标注★号条款）无负偏离的；</w:t>
            </w:r>
            <w:r>
              <w:rPr>
                <w:rFonts w:ascii="宋体" w:hAnsi="宋体" w:cs="宋体"/>
                <w:sz w:val="24"/>
              </w:rPr>
              <w:t xml:space="preserve"> </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10"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Fonts w:cs="宋体" w:asciiTheme="minorEastAsia" w:hAnsiTheme="minorEastAsia" w:eastAsiaTheme="minorEastAsia"/>
                <w:sz w:val="24"/>
              </w:rPr>
            </w:pPr>
            <w:r>
              <w:rPr>
                <w:rFonts w:hint="eastAsia" w:asciiTheme="minorEastAsia" w:hAnsiTheme="minorEastAsia" w:eastAsiaTheme="minorEastAsia"/>
                <w:bCs/>
                <w:sz w:val="24"/>
              </w:rPr>
              <w:t>按招标文件要求提供本国产品（提供承诺函，格式自拟）</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10"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Fonts w:ascii="宋体"/>
                <w:b/>
                <w:bCs/>
                <w:i/>
                <w:color w:val="595959" w:themeColor="text1" w:themeTint="A6"/>
                <w:sz w:val="24"/>
                <w:shd w:val="pct10" w:color="auto" w:fill="FFFFFF"/>
                <w14:textFill>
                  <w14:solidFill>
                    <w14:schemeClr w14:val="tx1">
                      <w14:lumMod w14:val="65000"/>
                      <w14:lumOff w14:val="35000"/>
                    </w14:schemeClr>
                  </w14:solidFill>
                </w14:textFill>
              </w:rPr>
            </w:pPr>
            <w:r>
              <w:rPr>
                <w:rFonts w:hint="eastAsia" w:ascii="宋体" w:hAnsi="宋体" w:cs="宋体"/>
                <w:sz w:val="24"/>
              </w:rPr>
              <w:t>投标文件没有招标文件中规定的其它无效投标条款的；</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Arial"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8" w:hRule="atLeast"/>
        </w:trPr>
        <w:tc>
          <w:tcPr>
            <w:tcW w:w="840" w:type="dxa"/>
          </w:tcPr>
          <w:p>
            <w:pPr>
              <w:pStyle w:val="22"/>
              <w:numPr>
                <w:ilvl w:val="0"/>
                <w:numId w:val="66"/>
              </w:numPr>
              <w:adjustRightInd w:val="0"/>
              <w:snapToGrid w:val="0"/>
              <w:spacing w:line="264" w:lineRule="auto"/>
              <w:ind w:firstLineChars="0"/>
              <w:rPr>
                <w:rFonts w:cs="宋体" w:asciiTheme="minorEastAsia" w:hAnsiTheme="minorEastAsia" w:eastAsiaTheme="minorEastAsia"/>
                <w:sz w:val="24"/>
              </w:rPr>
            </w:pPr>
          </w:p>
        </w:tc>
        <w:tc>
          <w:tcPr>
            <w:tcW w:w="5375" w:type="dxa"/>
            <w:vAlign w:val="center"/>
          </w:tcPr>
          <w:p>
            <w:pPr>
              <w:adjustRightInd w:val="0"/>
              <w:snapToGrid w:val="0"/>
              <w:spacing w:line="264" w:lineRule="auto"/>
              <w:jc w:val="left"/>
              <w:rPr>
                <w:rFonts w:cs="宋体" w:asciiTheme="minorEastAsia" w:hAnsiTheme="minorEastAsia" w:eastAsiaTheme="minorEastAsia"/>
                <w:sz w:val="24"/>
              </w:rPr>
            </w:pPr>
            <w:r>
              <w:rPr>
                <w:rFonts w:hint="eastAsia" w:ascii="宋体" w:hAnsi="宋体" w:cs="宋体"/>
                <w:sz w:val="24"/>
              </w:rPr>
              <w:t>按有关法律、法规、规章不属于投标无效的。</w:t>
            </w:r>
          </w:p>
        </w:tc>
        <w:tc>
          <w:tcPr>
            <w:tcW w:w="1409" w:type="dxa"/>
            <w:vAlign w:val="center"/>
          </w:tcPr>
          <w:p>
            <w:pPr>
              <w:adjustRightInd w:val="0"/>
              <w:snapToGrid w:val="0"/>
              <w:spacing w:line="264" w:lineRule="auto"/>
              <w:rPr>
                <w:rFonts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 xml:space="preserve">通过 </w:t>
            </w:r>
          </w:p>
          <w:p>
            <w:pPr>
              <w:adjustRightInd w:val="0"/>
              <w:snapToGrid w:val="0"/>
              <w:spacing w:line="264" w:lineRule="auto"/>
              <w:rPr>
                <w:rFonts w:cs="宋体" w:asciiTheme="minorEastAsia" w:hAnsiTheme="minorEastAsia" w:eastAsiaTheme="minorEastAsia"/>
                <w:sz w:val="24"/>
              </w:rPr>
            </w:pPr>
            <w:r>
              <w:rPr>
                <w:rFonts w:hint="eastAsia" w:cs="Arial" w:asciiTheme="minorEastAsia" w:hAnsiTheme="minorEastAsia" w:eastAsiaTheme="minorEastAsia"/>
                <w:sz w:val="24"/>
              </w:rPr>
              <w:t>□</w:t>
            </w:r>
            <w:r>
              <w:rPr>
                <w:rFonts w:hint="eastAsia" w:asciiTheme="minorEastAsia" w:hAnsiTheme="minorEastAsia" w:eastAsiaTheme="minorEastAsia"/>
                <w:sz w:val="24"/>
              </w:rPr>
              <w:t>不通过</w:t>
            </w:r>
          </w:p>
        </w:tc>
        <w:tc>
          <w:tcPr>
            <w:tcW w:w="1526" w:type="dxa"/>
            <w:vAlign w:val="center"/>
          </w:tcPr>
          <w:p>
            <w:pPr>
              <w:adjustRightInd w:val="0"/>
              <w:snapToGrid w:val="0"/>
              <w:spacing w:line="264" w:lineRule="auto"/>
              <w:jc w:val="center"/>
              <w:rPr>
                <w:rFonts w:cs="宋体" w:asciiTheme="minorEastAsia" w:hAnsiTheme="minorEastAsia" w:eastAsiaTheme="minorEastAsia"/>
                <w:sz w:val="24"/>
              </w:rPr>
            </w:pPr>
            <w:r>
              <w:rPr>
                <w:rFonts w:hint="eastAsia" w:asciiTheme="minorEastAsia" w:hAnsiTheme="minorEastAsia" w:eastAsiaTheme="minorEastAsia"/>
                <w:sz w:val="24"/>
              </w:rPr>
              <w:t>/</w:t>
            </w:r>
          </w:p>
        </w:tc>
      </w:tr>
    </w:tbl>
    <w:p>
      <w:pPr>
        <w:pStyle w:val="22"/>
        <w:numPr>
          <w:ilvl w:val="0"/>
          <w:numId w:val="62"/>
        </w:numPr>
        <w:adjustRightInd w:val="0"/>
        <w:snapToGrid w:val="0"/>
        <w:spacing w:line="360" w:lineRule="auto"/>
        <w:ind w:firstLineChars="0"/>
        <w:jc w:val="center"/>
        <w:rPr>
          <w:rFonts w:ascii="宋体" w:hAnsi="宋体"/>
          <w:b/>
          <w:sz w:val="30"/>
          <w:szCs w:val="30"/>
        </w:rPr>
      </w:pPr>
      <w:r>
        <w:rPr>
          <w:rFonts w:hint="eastAsia" w:ascii="宋体" w:hAnsi="宋体"/>
          <w:b/>
          <w:sz w:val="30"/>
          <w:szCs w:val="30"/>
        </w:rPr>
        <w:t>技术、商务评审自查表</w:t>
      </w:r>
    </w:p>
    <w:tbl>
      <w:tblPr>
        <w:tblStyle w:val="19"/>
        <w:tblW w:w="91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960"/>
        <w:gridCol w:w="3382"/>
        <w:gridCol w:w="30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adjustRightInd w:val="0"/>
              <w:snapToGrid w:val="0"/>
              <w:spacing w:line="264" w:lineRule="auto"/>
              <w:jc w:val="center"/>
              <w:rPr>
                <w:rFonts w:ascii="宋体" w:hAnsi="宋体"/>
                <w:b/>
                <w:sz w:val="24"/>
              </w:rPr>
            </w:pPr>
            <w:r>
              <w:rPr>
                <w:rFonts w:hint="eastAsia" w:ascii="宋体" w:hAnsi="宋体"/>
                <w:b/>
                <w:sz w:val="24"/>
              </w:rPr>
              <w:t>序号</w:t>
            </w:r>
          </w:p>
        </w:tc>
        <w:tc>
          <w:tcPr>
            <w:tcW w:w="1960" w:type="dxa"/>
            <w:vAlign w:val="center"/>
          </w:tcPr>
          <w:p>
            <w:pPr>
              <w:adjustRightInd w:val="0"/>
              <w:snapToGrid w:val="0"/>
              <w:spacing w:line="264" w:lineRule="auto"/>
              <w:jc w:val="center"/>
              <w:rPr>
                <w:rFonts w:ascii="宋体" w:hAnsi="宋体"/>
                <w:b/>
                <w:sz w:val="24"/>
              </w:rPr>
            </w:pPr>
            <w:r>
              <w:rPr>
                <w:rFonts w:hint="eastAsia" w:ascii="宋体" w:hAnsi="宋体" w:cs="宋体"/>
                <w:b/>
                <w:sz w:val="24"/>
              </w:rPr>
              <w:t>评审因素</w:t>
            </w:r>
          </w:p>
        </w:tc>
        <w:tc>
          <w:tcPr>
            <w:tcW w:w="3382" w:type="dxa"/>
            <w:vAlign w:val="center"/>
          </w:tcPr>
          <w:p>
            <w:pPr>
              <w:adjustRightInd w:val="0"/>
              <w:snapToGrid w:val="0"/>
              <w:spacing w:line="264" w:lineRule="auto"/>
              <w:jc w:val="center"/>
              <w:rPr>
                <w:rFonts w:ascii="宋体" w:hAnsi="宋体"/>
                <w:b/>
                <w:sz w:val="24"/>
              </w:rPr>
            </w:pPr>
            <w:r>
              <w:rPr>
                <w:rFonts w:hint="eastAsia" w:ascii="宋体" w:hAnsi="宋体"/>
                <w:b/>
                <w:sz w:val="24"/>
              </w:rPr>
              <w:t>提交内容</w:t>
            </w:r>
          </w:p>
        </w:tc>
        <w:tc>
          <w:tcPr>
            <w:tcW w:w="3073" w:type="dxa"/>
            <w:vAlign w:val="center"/>
          </w:tcPr>
          <w:p>
            <w:pPr>
              <w:adjustRightInd w:val="0"/>
              <w:snapToGrid w:val="0"/>
              <w:spacing w:line="264" w:lineRule="auto"/>
              <w:jc w:val="center"/>
              <w:rPr>
                <w:rFonts w:ascii="宋体" w:hAnsi="宋体"/>
                <w:b/>
                <w:sz w:val="24"/>
              </w:rPr>
            </w:pPr>
            <w:r>
              <w:rPr>
                <w:rFonts w:hint="eastAsia" w:ascii="宋体" w:hAnsi="宋体"/>
                <w:b/>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ascii="宋体" w:hAnsi="宋体" w:cs="宋体"/>
                <w:color w:val="FF0000"/>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hAnsi="宋体"/>
                <w:bCs/>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hAnsi="宋体"/>
                <w:bCs/>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hAnsi="宋体"/>
                <w:bCs/>
                <w:color w:val="FF0000"/>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hAnsi="宋体"/>
                <w:bCs/>
                <w:color w:val="FF0000"/>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ascii="宋体" w:hAnsi="宋体"/>
                <w:color w:val="FF0000"/>
                <w:sz w:val="24"/>
              </w:rPr>
            </w:pPr>
          </w:p>
        </w:tc>
        <w:tc>
          <w:tcPr>
            <w:tcW w:w="3382" w:type="dxa"/>
            <w:vAlign w:val="center"/>
          </w:tcPr>
          <w:p>
            <w:pPr>
              <w:adjustRightInd w:val="0"/>
              <w:snapToGrid w:val="0"/>
              <w:spacing w:line="264" w:lineRule="auto"/>
              <w:jc w:val="left"/>
              <w:rPr>
                <w:rFonts w:ascii="宋体" w:hAnsi="宋体"/>
                <w:sz w:val="24"/>
              </w:rPr>
            </w:pPr>
          </w:p>
        </w:tc>
        <w:tc>
          <w:tcPr>
            <w:tcW w:w="3073"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adjustRightInd w:val="0"/>
              <w:snapToGrid w:val="0"/>
              <w:spacing w:line="264" w:lineRule="auto"/>
              <w:jc w:val="left"/>
              <w:rPr>
                <w:rFonts w:ascii="宋体" w:hAnsi="宋体"/>
                <w:color w:val="FF0000"/>
                <w:sz w:val="24"/>
              </w:rPr>
            </w:pPr>
          </w:p>
        </w:tc>
        <w:tc>
          <w:tcPr>
            <w:tcW w:w="3382" w:type="dxa"/>
            <w:vAlign w:val="center"/>
          </w:tcPr>
          <w:p>
            <w:pPr>
              <w:adjustRightInd w:val="0"/>
              <w:snapToGrid w:val="0"/>
              <w:spacing w:line="264" w:lineRule="auto"/>
              <w:jc w:val="left"/>
              <w:rPr>
                <w:rFonts w:ascii="宋体" w:hAnsi="宋体"/>
                <w:color w:val="FF0000"/>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adjustRightInd w:val="0"/>
              <w:snapToGrid w:val="0"/>
              <w:spacing w:line="264" w:lineRule="auto"/>
              <w:jc w:val="left"/>
              <w:rPr>
                <w:rFonts w:ascii="宋体" w:hAnsi="宋体"/>
                <w:color w:val="FF0000"/>
                <w:sz w:val="24"/>
              </w:rPr>
            </w:pPr>
          </w:p>
        </w:tc>
        <w:tc>
          <w:tcPr>
            <w:tcW w:w="3382" w:type="dxa"/>
            <w:vAlign w:val="center"/>
          </w:tcPr>
          <w:p>
            <w:pPr>
              <w:adjustRightInd w:val="0"/>
              <w:snapToGrid w:val="0"/>
              <w:spacing w:line="264" w:lineRule="auto"/>
              <w:jc w:val="left"/>
              <w:rPr>
                <w:rFonts w:ascii="宋体" w:hAnsi="宋体"/>
                <w:color w:val="FF0000"/>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adjustRightInd w:val="0"/>
              <w:snapToGrid w:val="0"/>
              <w:spacing w:line="264" w:lineRule="auto"/>
              <w:rPr>
                <w:rFonts w:ascii="宋体" w:hAnsi="宋体"/>
                <w:color w:val="FF0000"/>
                <w:sz w:val="24"/>
              </w:rPr>
            </w:pPr>
          </w:p>
        </w:tc>
        <w:tc>
          <w:tcPr>
            <w:tcW w:w="3382" w:type="dxa"/>
            <w:vAlign w:val="center"/>
          </w:tcPr>
          <w:p>
            <w:pPr>
              <w:adjustRightInd w:val="0"/>
              <w:snapToGrid w:val="0"/>
              <w:spacing w:line="264" w:lineRule="auto"/>
              <w:jc w:val="left"/>
              <w:rPr>
                <w:rFonts w:ascii="宋体" w:hAnsi="宋体"/>
                <w:color w:val="FF0000"/>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snapToGrid w:val="0"/>
              <w:spacing w:line="264" w:lineRule="auto"/>
              <w:jc w:val="left"/>
              <w:rPr>
                <w:rFonts w:ascii="宋体" w:hAnsi="宋体"/>
                <w:color w:val="FF0000"/>
                <w:sz w:val="24"/>
              </w:rPr>
            </w:pPr>
          </w:p>
        </w:tc>
        <w:tc>
          <w:tcPr>
            <w:tcW w:w="3382" w:type="dxa"/>
            <w:vAlign w:val="center"/>
          </w:tcPr>
          <w:p>
            <w:pPr>
              <w:adjustRightInd w:val="0"/>
              <w:snapToGrid w:val="0"/>
              <w:spacing w:line="264" w:lineRule="auto"/>
              <w:rPr>
                <w:rFonts w:ascii="宋体" w:hAnsi="宋体"/>
                <w:color w:val="FF0000"/>
                <w:sz w:val="24"/>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7"/>
              </w:numPr>
              <w:adjustRightInd w:val="0"/>
              <w:snapToGrid w:val="0"/>
              <w:spacing w:line="264" w:lineRule="auto"/>
              <w:rPr>
                <w:rFonts w:ascii="宋体" w:hAnsi="宋体"/>
                <w:sz w:val="24"/>
              </w:rPr>
            </w:pPr>
          </w:p>
        </w:tc>
        <w:tc>
          <w:tcPr>
            <w:tcW w:w="1960" w:type="dxa"/>
            <w:vAlign w:val="center"/>
          </w:tcPr>
          <w:p>
            <w:pPr>
              <w:adjustRightInd w:val="0"/>
              <w:snapToGrid w:val="0"/>
              <w:spacing w:line="264" w:lineRule="auto"/>
              <w:rPr>
                <w:rFonts w:ascii="宋体" w:hAnsi="宋体"/>
                <w:color w:val="FF0000"/>
                <w:sz w:val="24"/>
              </w:rPr>
            </w:pPr>
          </w:p>
        </w:tc>
        <w:tc>
          <w:tcPr>
            <w:tcW w:w="3382" w:type="dxa"/>
            <w:vAlign w:val="center"/>
          </w:tcPr>
          <w:p>
            <w:pPr>
              <w:adjustRightInd w:val="0"/>
              <w:snapToGrid w:val="0"/>
              <w:spacing w:line="264" w:lineRule="auto"/>
              <w:rPr>
                <w:rFonts w:ascii="宋体" w:hAnsi="宋体"/>
                <w:sz w:val="24"/>
                <w:lang w:val="en-GB"/>
              </w:rPr>
            </w:pP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r>
              <w:rPr>
                <w:rFonts w:hint="eastAsia" w:ascii="宋体" w:hAnsi="宋体"/>
                <w:sz w:val="24"/>
              </w:rPr>
              <w:t>-（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150" w:type="dxa"/>
            <w:gridSpan w:val="4"/>
            <w:vAlign w:val="center"/>
          </w:tcPr>
          <w:p>
            <w:pPr>
              <w:adjustRightInd w:val="0"/>
              <w:snapToGrid w:val="0"/>
              <w:spacing w:line="264" w:lineRule="auto"/>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8"/>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hAnsi="宋体" w:cs="Courier New"/>
                <w:kern w:val="0"/>
                <w:sz w:val="24"/>
              </w:rPr>
            </w:pPr>
            <w:r>
              <w:rPr>
                <w:rFonts w:hint="eastAsia" w:hAnsi="宋体" w:cs="Courier New"/>
                <w:kern w:val="0"/>
                <w:sz w:val="24"/>
              </w:rPr>
              <w:t>投标人证书一览表</w:t>
            </w:r>
          </w:p>
        </w:tc>
        <w:tc>
          <w:tcPr>
            <w:tcW w:w="3073"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8"/>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hAnsi="宋体" w:cs="Courier New"/>
                <w:kern w:val="0"/>
                <w:sz w:val="24"/>
              </w:rPr>
            </w:pPr>
            <w:r>
              <w:rPr>
                <w:rFonts w:hint="eastAsia" w:hAnsi="宋体" w:cs="Courier New"/>
                <w:kern w:val="0"/>
                <w:sz w:val="24"/>
              </w:rPr>
              <w:t>售后服务情况表</w:t>
            </w:r>
          </w:p>
        </w:tc>
        <w:tc>
          <w:tcPr>
            <w:tcW w:w="3073"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8"/>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hAnsi="宋体" w:cs="Courier New"/>
                <w:color w:val="00B0F0"/>
                <w:kern w:val="0"/>
                <w:sz w:val="24"/>
              </w:rPr>
            </w:pPr>
            <w:r>
              <w:rPr>
                <w:rFonts w:hint="eastAsia" w:hAnsi="宋体" w:cs="Courier New"/>
                <w:kern w:val="0"/>
                <w:sz w:val="24"/>
              </w:rPr>
              <w:t>主要股东或出资人信息</w:t>
            </w:r>
          </w:p>
        </w:tc>
        <w:tc>
          <w:tcPr>
            <w:tcW w:w="3073" w:type="dxa"/>
            <w:vAlign w:val="center"/>
          </w:tcPr>
          <w:p>
            <w:pPr>
              <w:adjustRightInd w:val="0"/>
              <w:snapToGrid w:val="0"/>
              <w:spacing w:line="264" w:lineRule="auto"/>
              <w:jc w:val="center"/>
              <w:rPr>
                <w:rFonts w:asciiTheme="minorEastAsia" w:hAnsiTheme="minorEastAsia" w:eastAsiaTheme="minorEastAsia"/>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8"/>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hAnsi="宋体" w:cs="Courier New"/>
                <w:kern w:val="0"/>
                <w:sz w:val="24"/>
              </w:rPr>
            </w:pPr>
            <w:r>
              <w:rPr>
                <w:rFonts w:hint="eastAsia" w:hAnsi="宋体" w:cs="Courier New"/>
                <w:kern w:val="0"/>
                <w:sz w:val="24"/>
              </w:rPr>
              <w:t>采购代理服务费承诺书</w:t>
            </w: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8"/>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hAnsi="宋体" w:cs="Courier New"/>
                <w:kern w:val="0"/>
                <w:sz w:val="24"/>
              </w:rPr>
            </w:pPr>
            <w:r>
              <w:rPr>
                <w:rFonts w:hint="eastAsia" w:hAnsi="宋体" w:cs="Courier New"/>
                <w:kern w:val="0"/>
                <w:sz w:val="24"/>
              </w:rPr>
              <w:t>投标保证金递交证明文件</w:t>
            </w:r>
          </w:p>
        </w:tc>
        <w:tc>
          <w:tcPr>
            <w:tcW w:w="3073" w:type="dxa"/>
            <w:vAlign w:val="center"/>
          </w:tcPr>
          <w:p>
            <w:pPr>
              <w:adjustRightInd w:val="0"/>
              <w:snapToGrid w:val="0"/>
              <w:spacing w:line="264" w:lineRule="auto"/>
              <w:jc w:val="center"/>
              <w:rPr>
                <w:rFonts w:hAnsi="宋体" w:cs="Courier New"/>
                <w:kern w:val="0"/>
                <w:sz w:val="24"/>
              </w:rPr>
            </w:pPr>
            <w:r>
              <w:rPr>
                <w:rFonts w:hint="eastAsia" w:hAnsi="宋体" w:cs="Courier New"/>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150" w:type="dxa"/>
            <w:gridSpan w:val="4"/>
            <w:vAlign w:val="center"/>
          </w:tcPr>
          <w:p>
            <w:pPr>
              <w:adjustRightInd w:val="0"/>
              <w:snapToGrid w:val="0"/>
              <w:spacing w:line="264" w:lineRule="auto"/>
              <w:jc w:val="center"/>
              <w:rPr>
                <w:rFonts w:ascii="宋体" w:hAnsi="宋体"/>
                <w:b/>
                <w:sz w:val="30"/>
                <w:szCs w:val="30"/>
              </w:rPr>
            </w:pPr>
            <w:r>
              <w:rPr>
                <w:rFonts w:hint="eastAsia" w:ascii="宋体" w:hAnsi="宋体"/>
                <w:b/>
                <w:sz w:val="30"/>
                <w:szCs w:val="30"/>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9"/>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ascii="宋体" w:hAnsi="宋体"/>
                <w:sz w:val="24"/>
              </w:rPr>
            </w:pPr>
            <w:r>
              <w:rPr>
                <w:rFonts w:hint="eastAsia" w:ascii="宋体" w:hAnsi="宋体"/>
                <w:bCs/>
                <w:sz w:val="24"/>
              </w:rPr>
              <w:t>退投标保证金说明</w:t>
            </w: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9"/>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ascii="宋体" w:hAnsi="宋体"/>
                <w:sz w:val="24"/>
              </w:rPr>
            </w:pPr>
            <w:r>
              <w:rPr>
                <w:rFonts w:hint="eastAsia" w:asciiTheme="minorEastAsia" w:hAnsiTheme="minorEastAsia" w:eastAsiaTheme="minorEastAsia"/>
                <w:sz w:val="24"/>
              </w:rPr>
              <w:t>开票资料说明函</w:t>
            </w: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35" w:type="dxa"/>
            <w:vAlign w:val="center"/>
          </w:tcPr>
          <w:p>
            <w:pPr>
              <w:numPr>
                <w:ilvl w:val="0"/>
                <w:numId w:val="69"/>
              </w:numPr>
              <w:adjustRightInd w:val="0"/>
              <w:snapToGrid w:val="0"/>
              <w:spacing w:line="264" w:lineRule="auto"/>
              <w:rPr>
                <w:rFonts w:ascii="宋体" w:hAnsi="宋体"/>
                <w:sz w:val="24"/>
              </w:rPr>
            </w:pPr>
          </w:p>
        </w:tc>
        <w:tc>
          <w:tcPr>
            <w:tcW w:w="5342" w:type="dxa"/>
            <w:gridSpan w:val="2"/>
            <w:vAlign w:val="center"/>
          </w:tcPr>
          <w:p>
            <w:pPr>
              <w:adjustRightInd w:val="0"/>
              <w:snapToGrid w:val="0"/>
              <w:spacing w:line="264" w:lineRule="auto"/>
              <w:rPr>
                <w:rFonts w:ascii="宋体" w:hAnsi="宋体"/>
                <w:sz w:val="24"/>
              </w:rPr>
            </w:pPr>
            <w:r>
              <w:rPr>
                <w:rFonts w:hint="eastAsia" w:asciiTheme="minorEastAsia" w:hAnsiTheme="minorEastAsia" w:eastAsiaTheme="minorEastAsia"/>
                <w:sz w:val="24"/>
              </w:rPr>
              <w:t>电子介质</w:t>
            </w:r>
          </w:p>
        </w:tc>
        <w:tc>
          <w:tcPr>
            <w:tcW w:w="3073" w:type="dxa"/>
            <w:vAlign w:val="center"/>
          </w:tcPr>
          <w:p>
            <w:pPr>
              <w:adjustRightInd w:val="0"/>
              <w:snapToGrid w:val="0"/>
              <w:spacing w:line="264" w:lineRule="auto"/>
              <w:jc w:val="center"/>
              <w:rPr>
                <w:rFonts w:ascii="宋体" w:hAnsi="宋体"/>
                <w:sz w:val="24"/>
              </w:rPr>
            </w:pPr>
            <w:r>
              <w:rPr>
                <w:rFonts w:hint="eastAsia" w:asciiTheme="minorEastAsia" w:hAnsiTheme="minorEastAsia" w:eastAsiaTheme="minorEastAsia"/>
                <w:sz w:val="24"/>
              </w:rPr>
              <w:t>/</w:t>
            </w:r>
          </w:p>
        </w:tc>
      </w:tr>
    </w:tbl>
    <w:p>
      <w:pPr>
        <w:widowControl/>
        <w:jc w:val="left"/>
        <w:rPr>
          <w:rFonts w:ascii="Arial" w:hAnsi="Arial" w:eastAsia="黑体"/>
          <w:bCs/>
          <w:sz w:val="32"/>
          <w:szCs w:val="32"/>
        </w:rPr>
      </w:pPr>
      <w:bookmarkStart w:id="65" w:name="_Toc435514865"/>
      <w:bookmarkStart w:id="66" w:name="_Toc435515305"/>
    </w:p>
    <w:p>
      <w:pPr>
        <w:widowControl/>
        <w:jc w:val="left"/>
        <w:rPr>
          <w:rFonts w:ascii="黑体" w:hAnsi="黑体" w:eastAsia="黑体"/>
          <w:sz w:val="32"/>
          <w:szCs w:val="32"/>
        </w:rPr>
      </w:pPr>
      <w:r>
        <w:rPr>
          <w:rFonts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开标一览表(报价表)</w:t>
      </w:r>
      <w:bookmarkEnd w:id="65"/>
      <w:bookmarkEnd w:id="66"/>
    </w:p>
    <w:p>
      <w:pPr>
        <w:tabs>
          <w:tab w:val="left" w:pos="7740"/>
        </w:tabs>
        <w:adjustRightInd w:val="0"/>
        <w:snapToGrid w:val="0"/>
        <w:spacing w:line="360" w:lineRule="auto"/>
        <w:rPr>
          <w:rFonts w:ascii="宋体" w:hAnsi="宋体"/>
          <w:sz w:val="24"/>
        </w:rPr>
      </w:pPr>
      <w:r>
        <w:rPr>
          <w:rFonts w:hint="eastAsia" w:ascii="宋体" w:hAnsi="宋体"/>
          <w:sz w:val="24"/>
        </w:rPr>
        <w:t>项目名称：国家税务总局深圳市宝安区税务局安保服务管理项目</w:t>
      </w:r>
    </w:p>
    <w:tbl>
      <w:tblPr>
        <w:tblStyle w:val="1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246"/>
        <w:gridCol w:w="750"/>
        <w:gridCol w:w="2715"/>
        <w:gridCol w:w="2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43" w:type="dxa"/>
            <w:tcBorders>
              <w:top w:val="single" w:color="auto" w:sz="12" w:space="0"/>
              <w:bottom w:val="double" w:color="auto" w:sz="4" w:space="0"/>
            </w:tcBorders>
            <w:shd w:val="clear" w:color="auto" w:fill="EEECE1"/>
            <w:vAlign w:val="center"/>
          </w:tcPr>
          <w:p>
            <w:pPr>
              <w:adjustRightInd w:val="0"/>
              <w:snapToGrid w:val="0"/>
              <w:spacing w:line="240" w:lineRule="auto"/>
              <w:jc w:val="center"/>
              <w:rPr>
                <w:rFonts w:ascii="宋体"/>
                <w:b/>
                <w:sz w:val="24"/>
              </w:rPr>
            </w:pPr>
            <w:r>
              <w:rPr>
                <w:rFonts w:hint="eastAsia" w:ascii="宋体"/>
                <w:b/>
                <w:sz w:val="24"/>
                <w:lang w:eastAsia="zh-CN"/>
              </w:rPr>
              <w:t>采购内容</w:t>
            </w:r>
          </w:p>
        </w:tc>
        <w:tc>
          <w:tcPr>
            <w:tcW w:w="2246" w:type="dxa"/>
            <w:tcBorders>
              <w:top w:val="single" w:color="auto" w:sz="12" w:space="0"/>
              <w:bottom w:val="double" w:color="auto" w:sz="4" w:space="0"/>
            </w:tcBorders>
            <w:shd w:val="clear" w:color="auto" w:fill="EEECE1"/>
            <w:vAlign w:val="center"/>
          </w:tcPr>
          <w:p>
            <w:pPr>
              <w:adjustRightInd w:val="0"/>
              <w:snapToGrid w:val="0"/>
              <w:spacing w:line="240" w:lineRule="auto"/>
              <w:jc w:val="center"/>
              <w:rPr>
                <w:rFonts w:hint="eastAsia" w:ascii="宋体"/>
                <w:b/>
                <w:sz w:val="24"/>
              </w:rPr>
            </w:pPr>
            <w:r>
              <w:rPr>
                <w:rFonts w:hint="eastAsia" w:ascii="宋体"/>
                <w:b/>
                <w:sz w:val="24"/>
                <w:lang w:eastAsia="zh-CN"/>
              </w:rPr>
              <w:t>单位</w:t>
            </w:r>
          </w:p>
        </w:tc>
        <w:tc>
          <w:tcPr>
            <w:tcW w:w="750" w:type="dxa"/>
            <w:tcBorders>
              <w:top w:val="single" w:color="auto" w:sz="12" w:space="0"/>
              <w:bottom w:val="double" w:color="auto" w:sz="4" w:space="0"/>
            </w:tcBorders>
            <w:shd w:val="clear" w:color="auto" w:fill="EEECE1"/>
            <w:vAlign w:val="center"/>
          </w:tcPr>
          <w:p>
            <w:pPr>
              <w:adjustRightInd w:val="0"/>
              <w:snapToGrid w:val="0"/>
              <w:spacing w:line="240" w:lineRule="auto"/>
              <w:jc w:val="center"/>
              <w:rPr>
                <w:rFonts w:ascii="宋体"/>
                <w:b/>
                <w:sz w:val="24"/>
              </w:rPr>
            </w:pPr>
            <w:r>
              <w:rPr>
                <w:rFonts w:hint="eastAsia" w:ascii="宋体"/>
                <w:b/>
                <w:sz w:val="24"/>
              </w:rPr>
              <w:t>数量</w:t>
            </w:r>
          </w:p>
        </w:tc>
        <w:tc>
          <w:tcPr>
            <w:tcW w:w="2715" w:type="dxa"/>
            <w:tcBorders>
              <w:top w:val="single" w:color="auto" w:sz="12" w:space="0"/>
              <w:bottom w:val="double" w:color="auto" w:sz="4" w:space="0"/>
            </w:tcBorders>
            <w:shd w:val="clear" w:color="auto" w:fill="EEECE1"/>
            <w:vAlign w:val="center"/>
          </w:tcPr>
          <w:p>
            <w:pPr>
              <w:adjustRightInd w:val="0"/>
              <w:snapToGrid w:val="0"/>
              <w:spacing w:line="240" w:lineRule="auto"/>
              <w:jc w:val="center"/>
              <w:rPr>
                <w:rFonts w:ascii="宋体"/>
                <w:b/>
                <w:bCs/>
                <w:sz w:val="24"/>
                <w:szCs w:val="24"/>
              </w:rPr>
            </w:pPr>
            <w:r>
              <w:rPr>
                <w:rFonts w:hint="eastAsia" w:ascii="宋体" w:cs="宋体"/>
                <w:b/>
                <w:bCs/>
                <w:sz w:val="24"/>
                <w:szCs w:val="24"/>
              </w:rPr>
              <w:t>单价投标报价</w:t>
            </w:r>
          </w:p>
          <w:p>
            <w:pPr>
              <w:adjustRightInd w:val="0"/>
              <w:snapToGrid w:val="0"/>
              <w:spacing w:line="240" w:lineRule="auto"/>
              <w:jc w:val="center"/>
            </w:pPr>
            <w:r>
              <w:rPr>
                <w:rFonts w:hint="eastAsia" w:ascii="宋体" w:cs="宋体"/>
                <w:b/>
                <w:bCs/>
                <w:sz w:val="24"/>
                <w:szCs w:val="24"/>
              </w:rPr>
              <w:t>（人民币</w:t>
            </w:r>
            <w:r>
              <w:rPr>
                <w:rFonts w:ascii="宋体" w:cs="宋体"/>
                <w:b/>
                <w:bCs/>
                <w:sz w:val="24"/>
                <w:szCs w:val="24"/>
              </w:rPr>
              <w:t xml:space="preserve">  </w:t>
            </w:r>
            <w:r>
              <w:rPr>
                <w:rFonts w:hint="eastAsia" w:ascii="宋体" w:cs="宋体"/>
                <w:b/>
                <w:bCs/>
                <w:sz w:val="24"/>
                <w:szCs w:val="24"/>
              </w:rPr>
              <w:t>元）</w:t>
            </w:r>
          </w:p>
        </w:tc>
        <w:tc>
          <w:tcPr>
            <w:tcW w:w="2205"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投标报价</w:t>
            </w:r>
          </w:p>
          <w:p>
            <w:pPr>
              <w:adjustRightInd w:val="0"/>
              <w:snapToGrid w:val="0"/>
              <w:jc w:val="center"/>
              <w:rPr>
                <w:rFonts w:ascii="宋体"/>
                <w:b/>
                <w:sz w:val="24"/>
              </w:rPr>
            </w:pPr>
            <w:r>
              <w:rPr>
                <w:rFonts w:hint="eastAsia" w:ascii="宋体"/>
                <w:b/>
                <w:sz w:val="24"/>
              </w:rPr>
              <w:t>（人民币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543" w:type="dxa"/>
            <w:vMerge w:val="restart"/>
            <w:tcBorders>
              <w:top w:val="single" w:color="auto" w:sz="4" w:space="0"/>
            </w:tcBorders>
            <w:vAlign w:val="center"/>
          </w:tcPr>
          <w:p>
            <w:pPr>
              <w:spacing w:line="240" w:lineRule="auto"/>
              <w:jc w:val="center"/>
              <w:rPr>
                <w:rFonts w:ascii="宋体" w:cs="宋体"/>
                <w:sz w:val="24"/>
                <w:szCs w:val="24"/>
              </w:rPr>
            </w:pPr>
            <w:r>
              <w:rPr>
                <w:rFonts w:hint="eastAsia" w:ascii="宋体" w:hAnsi="宋体" w:cs="宋体"/>
                <w:sz w:val="24"/>
                <w:szCs w:val="24"/>
                <w:lang w:eastAsia="zh-CN"/>
              </w:rPr>
              <w:t>安保</w:t>
            </w:r>
            <w:r>
              <w:rPr>
                <w:rFonts w:hint="eastAsia" w:ascii="宋体" w:hAnsi="宋体" w:cs="宋体"/>
                <w:sz w:val="24"/>
                <w:szCs w:val="24"/>
              </w:rPr>
              <w:t>服务</w:t>
            </w:r>
          </w:p>
          <w:p>
            <w:pPr>
              <w:spacing w:line="240" w:lineRule="auto"/>
              <w:jc w:val="center"/>
              <w:rPr>
                <w:rFonts w:ascii="宋体"/>
                <w:bCs/>
                <w:sz w:val="24"/>
              </w:rPr>
            </w:pPr>
          </w:p>
        </w:tc>
        <w:tc>
          <w:tcPr>
            <w:tcW w:w="2246" w:type="dxa"/>
            <w:tcBorders>
              <w:top w:val="single" w:color="auto" w:sz="4" w:space="0"/>
              <w:bottom w:val="single" w:color="auto" w:sz="4" w:space="0"/>
            </w:tcBorders>
            <w:vAlign w:val="center"/>
          </w:tcPr>
          <w:p>
            <w:pPr>
              <w:widowControl/>
              <w:spacing w:line="240" w:lineRule="auto"/>
              <w:jc w:val="center"/>
              <w:rPr>
                <w:rFonts w:hint="eastAsia" w:asciiTheme="minorEastAsia" w:hAnsiTheme="minorEastAsia" w:eastAsiaTheme="minorEastAsia"/>
                <w:sz w:val="24"/>
              </w:rPr>
            </w:pPr>
            <w:r>
              <w:rPr>
                <w:rFonts w:hint="eastAsia" w:ascii="宋体" w:hAnsi="宋体" w:cs="宋体"/>
                <w:sz w:val="24"/>
                <w:szCs w:val="24"/>
              </w:rPr>
              <w:t>区局创业路办公区（含新安税务所）</w:t>
            </w:r>
          </w:p>
        </w:tc>
        <w:tc>
          <w:tcPr>
            <w:tcW w:w="750" w:type="dxa"/>
            <w:tcBorders>
              <w:top w:val="single" w:color="auto" w:sz="4" w:space="0"/>
              <w:bottom w:val="single" w:color="auto" w:sz="4" w:space="0"/>
            </w:tcBorders>
            <w:vAlign w:val="center"/>
          </w:tcPr>
          <w:p>
            <w:pPr>
              <w:spacing w:line="240" w:lineRule="auto"/>
              <w:jc w:val="center"/>
              <w:rPr>
                <w:rFonts w:ascii="宋体"/>
                <w:bCs/>
                <w:sz w:val="24"/>
              </w:rPr>
            </w:pPr>
            <w:r>
              <w:rPr>
                <w:rFonts w:ascii="宋体" w:hAnsi="宋体" w:cs="宋体"/>
                <w:sz w:val="24"/>
                <w:szCs w:val="24"/>
              </w:rPr>
              <w:t>1</w:t>
            </w:r>
            <w:r>
              <w:rPr>
                <w:rFonts w:hint="eastAsia" w:ascii="宋体" w:hAnsi="宋体" w:cs="宋体"/>
                <w:sz w:val="24"/>
                <w:szCs w:val="24"/>
              </w:rPr>
              <w:t>项</w:t>
            </w:r>
          </w:p>
        </w:tc>
        <w:tc>
          <w:tcPr>
            <w:tcW w:w="2715" w:type="dxa"/>
            <w:vAlign w:val="center"/>
          </w:tcPr>
          <w:p>
            <w:pPr>
              <w:adjustRightInd w:val="0"/>
              <w:snapToGrid w:val="0"/>
              <w:spacing w:line="240" w:lineRule="auto"/>
            </w:pPr>
            <w:r>
              <w:rPr>
                <w:rFonts w:hint="eastAsia" w:ascii="宋体" w:cs="宋体"/>
                <w:sz w:val="24"/>
                <w:szCs w:val="24"/>
              </w:rPr>
              <w:t>小写：</w:t>
            </w:r>
            <w:r>
              <w:rPr>
                <w:rFonts w:ascii="宋体" w:cs="宋体"/>
                <w:sz w:val="24"/>
                <w:szCs w:val="24"/>
              </w:rPr>
              <w:t>RMB</w:t>
            </w:r>
          </w:p>
        </w:tc>
        <w:tc>
          <w:tcPr>
            <w:tcW w:w="2205" w:type="dxa"/>
            <w:vMerge w:val="restart"/>
            <w:tcBorders>
              <w:top w:val="single" w:color="auto" w:sz="4" w:space="0"/>
            </w:tcBorders>
            <w:vAlign w:val="center"/>
          </w:tcPr>
          <w:p>
            <w:pPr>
              <w:adjustRightInd w:val="0"/>
              <w:snapToGrid w:val="0"/>
              <w:rPr>
                <w:rFonts w:ascii="宋体"/>
                <w:bCs/>
                <w:sz w:val="24"/>
                <w:u w:val="single"/>
              </w:rPr>
            </w:pPr>
            <w:r>
              <w:rPr>
                <w:rFonts w:hint="eastAsia" w:ascii="宋体"/>
                <w:bCs/>
                <w:sz w:val="24"/>
              </w:rPr>
              <w:t>小写：RMB</w:t>
            </w:r>
          </w:p>
          <w:p>
            <w:pPr>
              <w:adjustRightInd w:val="0"/>
              <w:snapToGrid w:val="0"/>
              <w:rPr>
                <w:rFonts w:ascii="宋体"/>
                <w:bCs/>
                <w:sz w:val="24"/>
                <w:u w:val="single"/>
              </w:rPr>
            </w:pPr>
            <w:r>
              <w:rPr>
                <w:rFonts w:hint="eastAsia" w:ascii="宋体"/>
                <w:bCs/>
                <w:sz w:val="24"/>
              </w:rPr>
              <w:t>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1543" w:type="dxa"/>
            <w:vMerge w:val="continue"/>
            <w:vAlign w:val="center"/>
          </w:tcPr>
          <w:p>
            <w:pPr>
              <w:widowControl/>
              <w:spacing w:line="240" w:lineRule="auto"/>
              <w:jc w:val="center"/>
              <w:rPr>
                <w:rFonts w:hint="eastAsia" w:asciiTheme="minorEastAsia" w:hAnsiTheme="minorEastAsia" w:eastAsiaTheme="minorEastAsia"/>
                <w:sz w:val="24"/>
              </w:rPr>
            </w:pPr>
          </w:p>
        </w:tc>
        <w:tc>
          <w:tcPr>
            <w:tcW w:w="2246" w:type="dxa"/>
            <w:tcBorders>
              <w:top w:val="single" w:color="auto" w:sz="4" w:space="0"/>
              <w:bottom w:val="single" w:color="auto" w:sz="4" w:space="0"/>
            </w:tcBorders>
            <w:vAlign w:val="center"/>
          </w:tcPr>
          <w:p>
            <w:pPr>
              <w:spacing w:line="240" w:lineRule="auto"/>
              <w:jc w:val="center"/>
              <w:rPr>
                <w:rFonts w:hint="eastAsia" w:asciiTheme="minorEastAsia" w:hAnsiTheme="minorEastAsia" w:eastAsiaTheme="minorEastAsia"/>
                <w:sz w:val="24"/>
              </w:rPr>
            </w:pPr>
            <w:r>
              <w:rPr>
                <w:rFonts w:hint="eastAsia" w:ascii="宋体" w:hAnsi="宋体" w:cs="宋体"/>
                <w:sz w:val="24"/>
                <w:szCs w:val="24"/>
              </w:rPr>
              <w:t>福永税务所</w:t>
            </w:r>
          </w:p>
        </w:tc>
        <w:tc>
          <w:tcPr>
            <w:tcW w:w="750" w:type="dxa"/>
            <w:tcBorders>
              <w:top w:val="single" w:color="auto" w:sz="4" w:space="0"/>
              <w:bottom w:val="single" w:color="auto" w:sz="4" w:space="0"/>
            </w:tcBorders>
            <w:vAlign w:val="center"/>
          </w:tcPr>
          <w:p>
            <w:pPr>
              <w:spacing w:line="240" w:lineRule="auto"/>
              <w:jc w:val="center"/>
              <w:rPr>
                <w:rFonts w:hint="eastAsia" w:ascii="宋体"/>
                <w:bCs/>
                <w:sz w:val="24"/>
              </w:rPr>
            </w:pPr>
            <w:r>
              <w:rPr>
                <w:rFonts w:ascii="宋体" w:hAnsi="宋体" w:cs="宋体"/>
                <w:sz w:val="24"/>
                <w:szCs w:val="24"/>
              </w:rPr>
              <w:t>1</w:t>
            </w:r>
            <w:r>
              <w:rPr>
                <w:rFonts w:hint="eastAsia" w:ascii="宋体" w:hAnsi="宋体" w:cs="宋体"/>
                <w:sz w:val="24"/>
                <w:szCs w:val="24"/>
              </w:rPr>
              <w:t>项</w:t>
            </w:r>
          </w:p>
        </w:tc>
        <w:tc>
          <w:tcPr>
            <w:tcW w:w="2715" w:type="dxa"/>
            <w:vAlign w:val="center"/>
          </w:tcPr>
          <w:p>
            <w:pPr>
              <w:adjustRightInd w:val="0"/>
              <w:snapToGrid w:val="0"/>
              <w:spacing w:line="240" w:lineRule="auto"/>
            </w:pPr>
            <w:r>
              <w:rPr>
                <w:rFonts w:hint="eastAsia" w:ascii="宋体" w:cs="宋体"/>
                <w:sz w:val="24"/>
                <w:szCs w:val="24"/>
              </w:rPr>
              <w:t>小写：</w:t>
            </w:r>
            <w:r>
              <w:rPr>
                <w:rFonts w:ascii="宋体" w:cs="宋体"/>
                <w:sz w:val="24"/>
                <w:szCs w:val="24"/>
              </w:rPr>
              <w:t>RMB</w:t>
            </w:r>
          </w:p>
        </w:tc>
        <w:tc>
          <w:tcPr>
            <w:tcW w:w="2205" w:type="dxa"/>
            <w:vMerge w:val="continue"/>
            <w:vAlign w:val="center"/>
          </w:tcPr>
          <w:p>
            <w:pPr>
              <w:adjustRightInd w:val="0"/>
              <w:snapToGrid w:val="0"/>
              <w:rPr>
                <w:rFonts w:hint="eastAsia"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1543" w:type="dxa"/>
            <w:vMerge w:val="continue"/>
            <w:vAlign w:val="center"/>
          </w:tcPr>
          <w:p>
            <w:pPr>
              <w:widowControl/>
              <w:spacing w:line="240" w:lineRule="auto"/>
              <w:jc w:val="center"/>
              <w:rPr>
                <w:rFonts w:hint="eastAsia" w:asciiTheme="minorEastAsia" w:hAnsiTheme="minorEastAsia" w:eastAsiaTheme="minorEastAsia"/>
                <w:sz w:val="24"/>
              </w:rPr>
            </w:pPr>
          </w:p>
        </w:tc>
        <w:tc>
          <w:tcPr>
            <w:tcW w:w="2246" w:type="dxa"/>
            <w:tcBorders>
              <w:top w:val="single" w:color="auto" w:sz="4" w:space="0"/>
              <w:bottom w:val="single" w:color="auto" w:sz="4" w:space="0"/>
            </w:tcBorders>
            <w:vAlign w:val="center"/>
          </w:tcPr>
          <w:p>
            <w:pPr>
              <w:spacing w:line="240" w:lineRule="auto"/>
              <w:jc w:val="center"/>
              <w:rPr>
                <w:rFonts w:hint="eastAsia" w:asciiTheme="minorEastAsia" w:hAnsiTheme="minorEastAsia" w:eastAsiaTheme="minorEastAsia"/>
                <w:sz w:val="24"/>
              </w:rPr>
            </w:pPr>
            <w:r>
              <w:rPr>
                <w:rFonts w:hint="eastAsia" w:ascii="宋体" w:hAnsi="宋体" w:cs="宋体"/>
                <w:sz w:val="24"/>
                <w:szCs w:val="24"/>
              </w:rPr>
              <w:t>沙井税务所</w:t>
            </w:r>
          </w:p>
        </w:tc>
        <w:tc>
          <w:tcPr>
            <w:tcW w:w="750" w:type="dxa"/>
            <w:tcBorders>
              <w:top w:val="single" w:color="auto" w:sz="4" w:space="0"/>
              <w:bottom w:val="single" w:color="auto" w:sz="4" w:space="0"/>
            </w:tcBorders>
            <w:vAlign w:val="center"/>
          </w:tcPr>
          <w:p>
            <w:pPr>
              <w:spacing w:line="240" w:lineRule="auto"/>
              <w:jc w:val="center"/>
              <w:rPr>
                <w:rFonts w:hint="eastAsia" w:ascii="宋体"/>
                <w:bCs/>
                <w:sz w:val="24"/>
              </w:rPr>
            </w:pPr>
            <w:r>
              <w:rPr>
                <w:rFonts w:ascii="宋体" w:hAnsi="宋体" w:cs="宋体"/>
                <w:sz w:val="24"/>
                <w:szCs w:val="24"/>
              </w:rPr>
              <w:t>1</w:t>
            </w:r>
            <w:r>
              <w:rPr>
                <w:rFonts w:hint="eastAsia" w:ascii="宋体" w:hAnsi="宋体" w:cs="宋体"/>
                <w:sz w:val="24"/>
                <w:szCs w:val="24"/>
              </w:rPr>
              <w:t>项</w:t>
            </w:r>
          </w:p>
        </w:tc>
        <w:tc>
          <w:tcPr>
            <w:tcW w:w="2715" w:type="dxa"/>
            <w:vAlign w:val="center"/>
          </w:tcPr>
          <w:p>
            <w:pPr>
              <w:adjustRightInd w:val="0"/>
              <w:snapToGrid w:val="0"/>
              <w:spacing w:line="240" w:lineRule="auto"/>
            </w:pPr>
            <w:r>
              <w:rPr>
                <w:rFonts w:hint="eastAsia" w:ascii="宋体" w:cs="宋体"/>
                <w:sz w:val="24"/>
                <w:szCs w:val="24"/>
              </w:rPr>
              <w:t>小写：</w:t>
            </w:r>
            <w:r>
              <w:rPr>
                <w:rFonts w:ascii="宋体" w:cs="宋体"/>
                <w:sz w:val="24"/>
                <w:szCs w:val="24"/>
              </w:rPr>
              <w:t>RMB</w:t>
            </w:r>
          </w:p>
        </w:tc>
        <w:tc>
          <w:tcPr>
            <w:tcW w:w="2205" w:type="dxa"/>
            <w:vMerge w:val="continue"/>
            <w:vAlign w:val="center"/>
          </w:tcPr>
          <w:p>
            <w:pPr>
              <w:adjustRightInd w:val="0"/>
              <w:snapToGrid w:val="0"/>
              <w:rPr>
                <w:rFonts w:hint="eastAsia"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1543" w:type="dxa"/>
            <w:vMerge w:val="continue"/>
            <w:vAlign w:val="center"/>
          </w:tcPr>
          <w:p>
            <w:pPr>
              <w:widowControl/>
              <w:spacing w:line="240" w:lineRule="auto"/>
              <w:jc w:val="center"/>
              <w:rPr>
                <w:rFonts w:hint="eastAsia" w:asciiTheme="minorEastAsia" w:hAnsiTheme="minorEastAsia" w:eastAsiaTheme="minorEastAsia"/>
                <w:sz w:val="24"/>
              </w:rPr>
            </w:pPr>
          </w:p>
        </w:tc>
        <w:tc>
          <w:tcPr>
            <w:tcW w:w="2246" w:type="dxa"/>
            <w:tcBorders>
              <w:top w:val="single" w:color="auto" w:sz="4" w:space="0"/>
              <w:bottom w:val="single" w:color="auto" w:sz="4" w:space="0"/>
            </w:tcBorders>
            <w:vAlign w:val="center"/>
          </w:tcPr>
          <w:p>
            <w:pPr>
              <w:spacing w:line="240" w:lineRule="auto"/>
              <w:jc w:val="center"/>
              <w:rPr>
                <w:rFonts w:hint="eastAsia" w:asciiTheme="minorEastAsia" w:hAnsiTheme="minorEastAsia" w:eastAsiaTheme="minorEastAsia"/>
                <w:sz w:val="24"/>
              </w:rPr>
            </w:pPr>
            <w:r>
              <w:rPr>
                <w:rFonts w:hint="eastAsia" w:ascii="宋体" w:hAnsi="宋体" w:cs="宋体"/>
                <w:sz w:val="24"/>
                <w:szCs w:val="24"/>
              </w:rPr>
              <w:t>石岩税务所</w:t>
            </w:r>
          </w:p>
        </w:tc>
        <w:tc>
          <w:tcPr>
            <w:tcW w:w="750" w:type="dxa"/>
            <w:tcBorders>
              <w:top w:val="single" w:color="auto" w:sz="4" w:space="0"/>
              <w:bottom w:val="single" w:color="auto" w:sz="4" w:space="0"/>
            </w:tcBorders>
            <w:vAlign w:val="center"/>
          </w:tcPr>
          <w:p>
            <w:pPr>
              <w:spacing w:line="240" w:lineRule="auto"/>
              <w:jc w:val="center"/>
              <w:rPr>
                <w:rFonts w:hint="eastAsia" w:ascii="宋体"/>
                <w:bCs/>
                <w:sz w:val="24"/>
              </w:rPr>
            </w:pPr>
            <w:r>
              <w:rPr>
                <w:rFonts w:ascii="宋体" w:hAnsi="宋体" w:cs="宋体"/>
                <w:sz w:val="24"/>
                <w:szCs w:val="24"/>
              </w:rPr>
              <w:t>1</w:t>
            </w:r>
            <w:r>
              <w:rPr>
                <w:rFonts w:hint="eastAsia" w:ascii="宋体" w:hAnsi="宋体" w:cs="宋体"/>
                <w:sz w:val="24"/>
                <w:szCs w:val="24"/>
              </w:rPr>
              <w:t>项</w:t>
            </w:r>
          </w:p>
        </w:tc>
        <w:tc>
          <w:tcPr>
            <w:tcW w:w="2715" w:type="dxa"/>
            <w:vAlign w:val="center"/>
          </w:tcPr>
          <w:p>
            <w:pPr>
              <w:adjustRightInd w:val="0"/>
              <w:snapToGrid w:val="0"/>
              <w:spacing w:line="240" w:lineRule="auto"/>
            </w:pPr>
            <w:r>
              <w:rPr>
                <w:rFonts w:hint="eastAsia" w:ascii="宋体" w:cs="宋体"/>
                <w:sz w:val="24"/>
                <w:szCs w:val="24"/>
              </w:rPr>
              <w:t>小写：</w:t>
            </w:r>
            <w:r>
              <w:rPr>
                <w:rFonts w:ascii="宋体" w:cs="宋体"/>
                <w:sz w:val="24"/>
                <w:szCs w:val="24"/>
              </w:rPr>
              <w:t>RMB</w:t>
            </w:r>
          </w:p>
        </w:tc>
        <w:tc>
          <w:tcPr>
            <w:tcW w:w="2205" w:type="dxa"/>
            <w:vMerge w:val="continue"/>
            <w:vAlign w:val="center"/>
          </w:tcPr>
          <w:p>
            <w:pPr>
              <w:adjustRightInd w:val="0"/>
              <w:snapToGrid w:val="0"/>
              <w:rPr>
                <w:rFonts w:hint="eastAsia"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543" w:type="dxa"/>
            <w:vMerge w:val="continue"/>
            <w:vAlign w:val="center"/>
          </w:tcPr>
          <w:p>
            <w:pPr>
              <w:widowControl/>
              <w:spacing w:line="240" w:lineRule="auto"/>
              <w:jc w:val="center"/>
              <w:rPr>
                <w:rFonts w:hint="eastAsia" w:asciiTheme="minorEastAsia" w:hAnsiTheme="minorEastAsia" w:eastAsiaTheme="minorEastAsia"/>
                <w:sz w:val="24"/>
              </w:rPr>
            </w:pPr>
          </w:p>
        </w:tc>
        <w:tc>
          <w:tcPr>
            <w:tcW w:w="2246" w:type="dxa"/>
            <w:tcBorders>
              <w:top w:val="single" w:color="auto" w:sz="4" w:space="0"/>
            </w:tcBorders>
            <w:vAlign w:val="center"/>
          </w:tcPr>
          <w:p>
            <w:pPr>
              <w:spacing w:line="240" w:lineRule="auto"/>
              <w:jc w:val="center"/>
              <w:rPr>
                <w:rFonts w:hint="eastAsia" w:asciiTheme="minorEastAsia" w:hAnsiTheme="minorEastAsia" w:eastAsiaTheme="minorEastAsia"/>
                <w:sz w:val="24"/>
              </w:rPr>
            </w:pPr>
            <w:r>
              <w:rPr>
                <w:rFonts w:hint="eastAsia" w:ascii="宋体" w:hAnsi="宋体" w:cs="宋体"/>
                <w:sz w:val="24"/>
                <w:szCs w:val="24"/>
              </w:rPr>
              <w:t>松岗税务所</w:t>
            </w:r>
          </w:p>
        </w:tc>
        <w:tc>
          <w:tcPr>
            <w:tcW w:w="750" w:type="dxa"/>
            <w:tcBorders>
              <w:top w:val="single" w:color="auto" w:sz="4" w:space="0"/>
            </w:tcBorders>
            <w:vAlign w:val="center"/>
          </w:tcPr>
          <w:p>
            <w:pPr>
              <w:spacing w:line="240" w:lineRule="auto"/>
              <w:jc w:val="center"/>
              <w:rPr>
                <w:rFonts w:hint="eastAsia" w:ascii="宋体"/>
                <w:bCs/>
                <w:sz w:val="24"/>
              </w:rPr>
            </w:pPr>
            <w:r>
              <w:rPr>
                <w:rFonts w:ascii="宋体" w:hAnsi="宋体" w:cs="宋体"/>
                <w:sz w:val="24"/>
                <w:szCs w:val="24"/>
              </w:rPr>
              <w:t>1</w:t>
            </w:r>
            <w:r>
              <w:rPr>
                <w:rFonts w:hint="eastAsia" w:ascii="宋体" w:hAnsi="宋体" w:cs="宋体"/>
                <w:sz w:val="24"/>
                <w:szCs w:val="24"/>
              </w:rPr>
              <w:t>项</w:t>
            </w:r>
          </w:p>
        </w:tc>
        <w:tc>
          <w:tcPr>
            <w:tcW w:w="2715" w:type="dxa"/>
            <w:tcBorders>
              <w:bottom w:val="single" w:color="auto" w:sz="12" w:space="0"/>
            </w:tcBorders>
            <w:vAlign w:val="center"/>
          </w:tcPr>
          <w:p>
            <w:pPr>
              <w:adjustRightInd w:val="0"/>
              <w:snapToGrid w:val="0"/>
              <w:spacing w:line="240" w:lineRule="auto"/>
            </w:pPr>
            <w:r>
              <w:rPr>
                <w:rFonts w:hint="eastAsia" w:ascii="宋体" w:cs="宋体"/>
                <w:sz w:val="24"/>
                <w:szCs w:val="24"/>
              </w:rPr>
              <w:t>小写：</w:t>
            </w:r>
            <w:r>
              <w:rPr>
                <w:rFonts w:ascii="宋体" w:cs="宋体"/>
                <w:sz w:val="24"/>
                <w:szCs w:val="24"/>
              </w:rPr>
              <w:t>RMB</w:t>
            </w:r>
          </w:p>
        </w:tc>
        <w:tc>
          <w:tcPr>
            <w:tcW w:w="2205" w:type="dxa"/>
            <w:vMerge w:val="continue"/>
            <w:vAlign w:val="center"/>
          </w:tcPr>
          <w:p>
            <w:pPr>
              <w:adjustRightInd w:val="0"/>
              <w:snapToGrid w:val="0"/>
              <w:rPr>
                <w:rFonts w:hint="eastAsia" w:ascii="宋体"/>
                <w:bCs/>
                <w:sz w:val="24"/>
              </w:rPr>
            </w:pPr>
          </w:p>
        </w:tc>
      </w:tr>
    </w:tbl>
    <w:p>
      <w:pPr>
        <w:spacing w:line="500" w:lineRule="exact"/>
        <w:rPr>
          <w:spacing w:val="4"/>
          <w:sz w:val="24"/>
        </w:rPr>
      </w:pPr>
    </w:p>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line="520" w:lineRule="exact"/>
        <w:rPr>
          <w:spacing w:val="4"/>
          <w:sz w:val="24"/>
        </w:rPr>
      </w:pPr>
      <w:r>
        <w:rPr>
          <w:rFonts w:hint="eastAsia"/>
          <w:spacing w:val="4"/>
          <w:sz w:val="24"/>
        </w:rPr>
        <w:t>日期：</w:t>
      </w:r>
    </w:p>
    <w:p>
      <w:pPr>
        <w:tabs>
          <w:tab w:val="left" w:pos="360"/>
        </w:tabs>
        <w:snapToGrid w:val="0"/>
        <w:spacing w:line="360" w:lineRule="auto"/>
        <w:rPr>
          <w:spacing w:val="4"/>
          <w:sz w:val="24"/>
        </w:rPr>
      </w:pPr>
    </w:p>
    <w:p>
      <w:pPr>
        <w:tabs>
          <w:tab w:val="left" w:pos="360"/>
        </w:tabs>
        <w:snapToGrid w:val="0"/>
        <w:spacing w:line="360" w:lineRule="auto"/>
        <w:rPr>
          <w:b/>
          <w:spacing w:val="4"/>
          <w:sz w:val="24"/>
        </w:rPr>
      </w:pPr>
      <w:r>
        <w:rPr>
          <w:rFonts w:hint="eastAsia"/>
          <w:b/>
          <w:spacing w:val="4"/>
          <w:sz w:val="24"/>
        </w:rPr>
        <w:t>说明：</w:t>
      </w:r>
    </w:p>
    <w:p>
      <w:pPr>
        <w:pStyle w:val="22"/>
        <w:numPr>
          <w:ilvl w:val="0"/>
          <w:numId w:val="70"/>
        </w:numPr>
        <w:tabs>
          <w:tab w:val="left" w:pos="360"/>
        </w:tabs>
        <w:snapToGrid w:val="0"/>
        <w:spacing w:line="360" w:lineRule="auto"/>
        <w:ind w:left="284" w:hanging="284" w:firstLineChars="0"/>
        <w:rPr>
          <w:spacing w:val="4"/>
          <w:sz w:val="24"/>
        </w:rPr>
      </w:pPr>
      <w:r>
        <w:rPr>
          <w:rFonts w:hint="eastAsia"/>
          <w:spacing w:val="4"/>
          <w:sz w:val="24"/>
        </w:rPr>
        <w:t>中文大写金额用汉字，如壹、贰、叁、肆、伍、陆、柒、捌、玖、拾、佰、仟、万、亿、元、角、分、零、整（正）等。</w:t>
      </w:r>
    </w:p>
    <w:p>
      <w:pPr>
        <w:pStyle w:val="22"/>
        <w:numPr>
          <w:ilvl w:val="0"/>
          <w:numId w:val="70"/>
        </w:numPr>
        <w:tabs>
          <w:tab w:val="left" w:pos="360"/>
        </w:tabs>
        <w:snapToGrid w:val="0"/>
        <w:spacing w:line="360" w:lineRule="auto"/>
        <w:ind w:left="284" w:hanging="284" w:firstLineChars="0"/>
        <w:rPr>
          <w:spacing w:val="4"/>
          <w:sz w:val="24"/>
        </w:rPr>
      </w:pPr>
      <w:r>
        <w:rPr>
          <w:rFonts w:hint="eastAsia"/>
          <w:spacing w:val="4"/>
          <w:sz w:val="24"/>
        </w:rPr>
        <w:t>除招标文件另有规定外，投标文件内不得含有任何对本报价进行价格折扣的说明或资料，否则为无效投标。</w:t>
      </w:r>
    </w:p>
    <w:p>
      <w:pPr>
        <w:pStyle w:val="22"/>
        <w:numPr>
          <w:ilvl w:val="0"/>
          <w:numId w:val="70"/>
        </w:numPr>
        <w:tabs>
          <w:tab w:val="left" w:pos="360"/>
        </w:tabs>
        <w:snapToGrid w:val="0"/>
        <w:spacing w:line="360" w:lineRule="auto"/>
        <w:ind w:left="284" w:hanging="284" w:firstLineChars="0"/>
        <w:rPr>
          <w:spacing w:val="4"/>
          <w:sz w:val="24"/>
        </w:rPr>
      </w:pPr>
      <w:r>
        <w:rPr>
          <w:rFonts w:hint="eastAsia"/>
          <w:spacing w:val="4"/>
          <w:sz w:val="24"/>
        </w:rPr>
        <w:t>投标报价的小数点后保留</w:t>
      </w:r>
      <w:r>
        <w:rPr>
          <w:rFonts w:hint="eastAsia" w:asciiTheme="majorEastAsia" w:hAnsiTheme="majorEastAsia" w:eastAsiaTheme="majorEastAsia"/>
          <w:spacing w:val="4"/>
          <w:sz w:val="24"/>
        </w:rPr>
        <w:t>2</w:t>
      </w:r>
      <w:r>
        <w:rPr>
          <w:rFonts w:hint="eastAsia"/>
          <w:spacing w:val="4"/>
          <w:sz w:val="24"/>
        </w:rPr>
        <w:t>位有效数。</w:t>
      </w:r>
    </w:p>
    <w:p>
      <w:pPr>
        <w:widowControl/>
        <w:jc w:val="left"/>
        <w:rPr>
          <w:rFonts w:ascii="黑体" w:hAnsi="黑体" w:eastAsia="黑体"/>
          <w:sz w:val="32"/>
          <w:szCs w:val="32"/>
        </w:rPr>
      </w:pPr>
      <w:r>
        <w:rPr>
          <w:rFonts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bookmarkStart w:id="67" w:name="_Toc192662843"/>
      <w:bookmarkStart w:id="68" w:name="_Toc435515306"/>
      <w:bookmarkStart w:id="69" w:name="_Toc275865611"/>
      <w:bookmarkStart w:id="70" w:name="_Toc435514866"/>
      <w:r>
        <w:rPr>
          <w:rFonts w:hint="eastAsia" w:ascii="黑体" w:hAnsi="黑体" w:eastAsia="黑体"/>
          <w:sz w:val="32"/>
          <w:szCs w:val="32"/>
        </w:rPr>
        <w:t>投标分项报价表</w:t>
      </w:r>
      <w:bookmarkEnd w:id="67"/>
      <w:bookmarkEnd w:id="68"/>
      <w:bookmarkEnd w:id="69"/>
      <w:bookmarkEnd w:id="70"/>
    </w:p>
    <w:p>
      <w:pPr>
        <w:tabs>
          <w:tab w:val="left" w:pos="7740"/>
        </w:tabs>
        <w:adjustRightInd w:val="0"/>
        <w:snapToGrid w:val="0"/>
        <w:spacing w:line="360" w:lineRule="auto"/>
        <w:rPr>
          <w:rFonts w:ascii="宋体" w:hAnsi="宋体"/>
          <w:b/>
          <w:i/>
          <w:sz w:val="24"/>
          <w:highlight w:val="lightGray"/>
        </w:rPr>
      </w:pPr>
      <w:r>
        <w:rPr>
          <w:rFonts w:hint="eastAsia" w:ascii="宋体" w:hAnsi="宋体"/>
          <w:sz w:val="24"/>
        </w:rPr>
        <w:t>项目名称：国家税务总局深圳市宝安区税务局安保服务管理项目</w:t>
      </w:r>
    </w:p>
    <w:p>
      <w:pPr>
        <w:tabs>
          <w:tab w:val="left" w:pos="7740"/>
        </w:tabs>
        <w:adjustRightInd w:val="0"/>
        <w:snapToGrid w:val="0"/>
        <w:spacing w:line="360" w:lineRule="auto"/>
        <w:rPr>
          <w:rFonts w:ascii="宋体"/>
          <w:sz w:val="24"/>
          <w:szCs w:val="24"/>
        </w:rPr>
      </w:pPr>
      <w:r>
        <w:rPr>
          <w:rFonts w:hint="eastAsia" w:ascii="宋体" w:hAnsi="宋体" w:cs="宋体"/>
          <w:sz w:val="24"/>
          <w:szCs w:val="24"/>
        </w:rPr>
        <w:t>投标人报价需包含但不限于以下内容：</w:t>
      </w:r>
    </w:p>
    <w:tbl>
      <w:tblPr>
        <w:tblStyle w:val="19"/>
        <w:tblW w:w="9616" w:type="dxa"/>
        <w:jc w:val="center"/>
        <w:tblInd w:w="0" w:type="dxa"/>
        <w:tblLayout w:type="fixed"/>
        <w:tblCellMar>
          <w:top w:w="0" w:type="dxa"/>
          <w:left w:w="108" w:type="dxa"/>
          <w:bottom w:w="0" w:type="dxa"/>
          <w:right w:w="108" w:type="dxa"/>
        </w:tblCellMar>
      </w:tblPr>
      <w:tblGrid>
        <w:gridCol w:w="686"/>
        <w:gridCol w:w="134"/>
        <w:gridCol w:w="1000"/>
        <w:gridCol w:w="850"/>
        <w:gridCol w:w="709"/>
        <w:gridCol w:w="1630"/>
        <w:gridCol w:w="922"/>
        <w:gridCol w:w="850"/>
        <w:gridCol w:w="915"/>
        <w:gridCol w:w="925"/>
        <w:gridCol w:w="995"/>
      </w:tblGrid>
      <w:tr>
        <w:tblPrEx>
          <w:tblLayout w:type="fixed"/>
          <w:tblCellMar>
            <w:top w:w="0" w:type="dxa"/>
            <w:left w:w="108" w:type="dxa"/>
            <w:bottom w:w="0" w:type="dxa"/>
            <w:right w:w="108" w:type="dxa"/>
          </w:tblCellMar>
        </w:tblPrEx>
        <w:trPr>
          <w:trHeight w:val="440" w:hRule="atLeast"/>
          <w:jc w:val="center"/>
        </w:trPr>
        <w:tc>
          <w:tcPr>
            <w:tcW w:w="686" w:type="dxa"/>
            <w:vMerge w:val="restart"/>
            <w:tcBorders>
              <w:top w:val="single" w:color="auto" w:sz="8" w:space="0"/>
              <w:left w:val="single" w:color="auto" w:sz="8" w:space="0"/>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序号</w:t>
            </w:r>
          </w:p>
        </w:tc>
        <w:tc>
          <w:tcPr>
            <w:tcW w:w="1134" w:type="dxa"/>
            <w:gridSpan w:val="2"/>
            <w:vMerge w:val="restart"/>
            <w:tcBorders>
              <w:top w:val="single" w:color="auto" w:sz="8" w:space="0"/>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费用名称</w:t>
            </w:r>
          </w:p>
        </w:tc>
        <w:tc>
          <w:tcPr>
            <w:tcW w:w="850" w:type="dxa"/>
            <w:vMerge w:val="restart"/>
            <w:tcBorders>
              <w:top w:val="single" w:color="auto" w:sz="8" w:space="0"/>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工资</w:t>
            </w:r>
          </w:p>
        </w:tc>
        <w:tc>
          <w:tcPr>
            <w:tcW w:w="709" w:type="dxa"/>
            <w:vMerge w:val="restart"/>
            <w:tcBorders>
              <w:top w:val="single" w:color="auto" w:sz="8" w:space="0"/>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岗位数</w:t>
            </w:r>
          </w:p>
        </w:tc>
        <w:tc>
          <w:tcPr>
            <w:tcW w:w="5242" w:type="dxa"/>
            <w:gridSpan w:val="5"/>
            <w:tcBorders>
              <w:top w:val="single" w:color="auto" w:sz="8" w:space="0"/>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年费用</w:t>
            </w:r>
            <w:r>
              <w:rPr>
                <w:rFonts w:ascii="宋体" w:hAnsi="宋体" w:cs="宋体"/>
                <w:b/>
                <w:bCs/>
                <w:kern w:val="0"/>
              </w:rPr>
              <w:t>(</w:t>
            </w:r>
            <w:r>
              <w:rPr>
                <w:rFonts w:hint="eastAsia" w:ascii="宋体" w:hAnsi="宋体" w:cs="宋体"/>
                <w:b/>
                <w:bCs/>
                <w:kern w:val="0"/>
              </w:rPr>
              <w:t>元</w:t>
            </w:r>
            <w:r>
              <w:rPr>
                <w:rFonts w:ascii="宋体" w:hAnsi="宋体" w:cs="宋体"/>
                <w:b/>
                <w:bCs/>
                <w:kern w:val="0"/>
              </w:rPr>
              <w:t>)</w:t>
            </w:r>
          </w:p>
        </w:tc>
        <w:tc>
          <w:tcPr>
            <w:tcW w:w="995" w:type="dxa"/>
            <w:vMerge w:val="restart"/>
            <w:tcBorders>
              <w:top w:val="single" w:color="auto" w:sz="8" w:space="0"/>
              <w:left w:val="nil"/>
              <w:bottom w:val="nil"/>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备注</w:t>
            </w:r>
          </w:p>
        </w:tc>
      </w:tr>
      <w:tr>
        <w:tblPrEx>
          <w:tblLayout w:type="fixed"/>
          <w:tblCellMar>
            <w:top w:w="0" w:type="dxa"/>
            <w:left w:w="108" w:type="dxa"/>
            <w:bottom w:w="0" w:type="dxa"/>
            <w:right w:w="108" w:type="dxa"/>
          </w:tblCellMar>
        </w:tblPrEx>
        <w:trPr>
          <w:trHeight w:val="440" w:hRule="atLeast"/>
          <w:jc w:val="center"/>
        </w:trPr>
        <w:tc>
          <w:tcPr>
            <w:tcW w:w="68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b/>
                <w:bCs/>
                <w:kern w:val="0"/>
              </w:rPr>
            </w:pPr>
          </w:p>
        </w:tc>
        <w:tc>
          <w:tcPr>
            <w:tcW w:w="1134" w:type="dxa"/>
            <w:gridSpan w:val="2"/>
            <w:vMerge w:val="continue"/>
            <w:tcBorders>
              <w:top w:val="single" w:color="auto" w:sz="8" w:space="0"/>
              <w:left w:val="nil"/>
              <w:bottom w:val="single" w:color="auto" w:sz="8" w:space="0"/>
              <w:right w:val="single" w:color="auto" w:sz="8" w:space="0"/>
            </w:tcBorders>
            <w:vAlign w:val="center"/>
          </w:tcPr>
          <w:p>
            <w:pPr>
              <w:widowControl/>
              <w:jc w:val="left"/>
              <w:rPr>
                <w:rFonts w:ascii="宋体"/>
                <w:b/>
                <w:bCs/>
                <w:kern w:val="0"/>
              </w:rPr>
            </w:pPr>
          </w:p>
        </w:tc>
        <w:tc>
          <w:tcPr>
            <w:tcW w:w="85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b/>
                <w:bCs/>
                <w:kern w:val="0"/>
              </w:rPr>
            </w:pPr>
          </w:p>
        </w:tc>
        <w:tc>
          <w:tcPr>
            <w:tcW w:w="70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b/>
                <w:bCs/>
                <w:kern w:val="0"/>
              </w:rPr>
            </w:pPr>
          </w:p>
        </w:tc>
        <w:tc>
          <w:tcPr>
            <w:tcW w:w="1630" w:type="dxa"/>
            <w:tcBorders>
              <w:top w:val="nil"/>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区局创业路办公区（含新安税务所）</w:t>
            </w:r>
          </w:p>
        </w:tc>
        <w:tc>
          <w:tcPr>
            <w:tcW w:w="922" w:type="dxa"/>
            <w:tcBorders>
              <w:top w:val="nil"/>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福永税务所</w:t>
            </w:r>
          </w:p>
        </w:tc>
        <w:tc>
          <w:tcPr>
            <w:tcW w:w="850" w:type="dxa"/>
            <w:tcBorders>
              <w:top w:val="nil"/>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沙井税务所</w:t>
            </w:r>
          </w:p>
        </w:tc>
        <w:tc>
          <w:tcPr>
            <w:tcW w:w="915" w:type="dxa"/>
            <w:tcBorders>
              <w:top w:val="nil"/>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石岩税务所</w:t>
            </w:r>
          </w:p>
        </w:tc>
        <w:tc>
          <w:tcPr>
            <w:tcW w:w="925" w:type="dxa"/>
            <w:tcBorders>
              <w:top w:val="nil"/>
              <w:left w:val="nil"/>
              <w:bottom w:val="single" w:color="auto" w:sz="8" w:space="0"/>
              <w:right w:val="single" w:color="auto" w:sz="8" w:space="0"/>
            </w:tcBorders>
            <w:shd w:val="clear" w:color="auto" w:fill="F2F2F2"/>
            <w:vAlign w:val="center"/>
          </w:tcPr>
          <w:p>
            <w:pPr>
              <w:widowControl/>
              <w:jc w:val="center"/>
              <w:rPr>
                <w:rFonts w:ascii="宋体"/>
                <w:b/>
                <w:bCs/>
                <w:kern w:val="0"/>
              </w:rPr>
            </w:pPr>
            <w:r>
              <w:rPr>
                <w:rFonts w:hint="eastAsia" w:ascii="宋体" w:hAnsi="宋体" w:cs="宋体"/>
                <w:b/>
                <w:bCs/>
                <w:kern w:val="0"/>
              </w:rPr>
              <w:t>松岗税务所</w:t>
            </w:r>
          </w:p>
        </w:tc>
        <w:tc>
          <w:tcPr>
            <w:tcW w:w="995" w:type="dxa"/>
            <w:vMerge w:val="continue"/>
            <w:tcBorders>
              <w:top w:val="single" w:color="auto" w:sz="8" w:space="0"/>
              <w:left w:val="nil"/>
              <w:bottom w:val="nil"/>
              <w:right w:val="single" w:color="auto" w:sz="8" w:space="0"/>
            </w:tcBorders>
            <w:vAlign w:val="center"/>
          </w:tcPr>
          <w:p>
            <w:pPr>
              <w:widowControl/>
              <w:jc w:val="left"/>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9616" w:type="dxa"/>
            <w:gridSpan w:val="11"/>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b/>
                <w:bCs/>
                <w:kern w:val="0"/>
              </w:rPr>
            </w:pPr>
            <w:r>
              <w:rPr>
                <w:rFonts w:hint="eastAsia" w:ascii="宋体" w:hAnsi="宋体" w:cs="宋体"/>
                <w:b/>
                <w:bCs/>
                <w:kern w:val="0"/>
              </w:rPr>
              <w:t>一、人工费用</w:t>
            </w:r>
          </w:p>
        </w:tc>
      </w:tr>
      <w:tr>
        <w:tblPrEx>
          <w:tblLayout w:type="fixed"/>
          <w:tblCellMar>
            <w:top w:w="0" w:type="dxa"/>
            <w:left w:w="108" w:type="dxa"/>
            <w:bottom w:w="0" w:type="dxa"/>
            <w:right w:w="108" w:type="dxa"/>
          </w:tblCellMar>
        </w:tblPrEx>
        <w:trPr>
          <w:trHeight w:val="440" w:hRule="atLeast"/>
          <w:jc w:val="center"/>
        </w:trPr>
        <w:tc>
          <w:tcPr>
            <w:tcW w:w="9616" w:type="dxa"/>
            <w:gridSpan w:val="11"/>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ascii="宋体" w:hAnsi="宋体" w:cs="宋体"/>
                <w:b/>
                <w:bCs/>
                <w:kern w:val="0"/>
              </w:rPr>
              <w:t>(</w:t>
            </w:r>
            <w:r>
              <w:rPr>
                <w:rFonts w:hint="eastAsia" w:ascii="宋体" w:hAnsi="宋体" w:cs="宋体"/>
                <w:b/>
                <w:bCs/>
                <w:kern w:val="0"/>
              </w:rPr>
              <w:t>一）作业人员正常工作时间工资</w:t>
            </w:r>
          </w:p>
        </w:tc>
      </w:tr>
      <w:tr>
        <w:tblPrEx>
          <w:tblLayout w:type="fixed"/>
          <w:tblCellMar>
            <w:top w:w="0" w:type="dxa"/>
            <w:left w:w="108" w:type="dxa"/>
            <w:bottom w:w="0" w:type="dxa"/>
            <w:right w:w="108" w:type="dxa"/>
          </w:tblCellMar>
        </w:tblPrEx>
        <w:trPr>
          <w:trHeight w:val="44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1</w:t>
            </w:r>
          </w:p>
        </w:tc>
        <w:tc>
          <w:tcPr>
            <w:tcW w:w="1134" w:type="dxa"/>
            <w:gridSpan w:val="2"/>
            <w:tcBorders>
              <w:top w:val="nil"/>
              <w:left w:val="nil"/>
              <w:bottom w:val="single" w:color="auto" w:sz="8" w:space="0"/>
              <w:right w:val="single" w:color="auto" w:sz="8" w:space="0"/>
            </w:tcBorders>
            <w:vAlign w:val="center"/>
          </w:tcPr>
          <w:p>
            <w:pPr>
              <w:widowControl/>
              <w:jc w:val="center"/>
              <w:rPr>
                <w:rFonts w:hint="eastAsia" w:ascii="宋体" w:eastAsia="宋体"/>
                <w:b/>
                <w:bCs/>
                <w:kern w:val="0"/>
                <w:lang w:eastAsia="zh-CN"/>
              </w:rPr>
            </w:pPr>
            <w:r>
              <w:rPr>
                <w:rFonts w:hint="eastAsia" w:ascii="宋体"/>
                <w:b/>
                <w:bCs/>
                <w:kern w:val="0"/>
                <w:lang w:eastAsia="zh-CN"/>
              </w:rPr>
              <w:t>保安员</w:t>
            </w:r>
          </w:p>
        </w:tc>
        <w:tc>
          <w:tcPr>
            <w:tcW w:w="850" w:type="dxa"/>
            <w:tcBorders>
              <w:top w:val="nil"/>
              <w:left w:val="nil"/>
              <w:bottom w:val="single" w:color="auto" w:sz="8" w:space="0"/>
              <w:right w:val="single" w:color="auto" w:sz="8" w:space="0"/>
            </w:tcBorders>
            <w:vAlign w:val="bottom"/>
          </w:tcPr>
          <w:p>
            <w:pPr>
              <w:widowControl/>
              <w:jc w:val="center"/>
              <w:rPr>
                <w:rFonts w:ascii="宋体"/>
                <w:kern w:val="0"/>
              </w:rPr>
            </w:pP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vMerge w:val="restart"/>
            <w:tcBorders>
              <w:top w:val="nil"/>
              <w:left w:val="nil"/>
              <w:bottom w:val="single" w:color="000000" w:sz="8" w:space="0"/>
              <w:right w:val="single" w:color="auto" w:sz="8" w:space="0"/>
            </w:tcBorders>
            <w:vAlign w:val="center"/>
          </w:tcPr>
          <w:p>
            <w:pPr>
              <w:widowControl/>
              <w:jc w:val="left"/>
              <w:rPr>
                <w:rFonts w:ascii="宋体"/>
                <w:b/>
                <w:bCs/>
                <w:kern w:val="0"/>
              </w:rPr>
            </w:pPr>
            <w:r>
              <w:rPr>
                <w:rFonts w:hint="eastAsia" w:ascii="宋体" w:hAnsi="宋体" w:cs="宋体"/>
                <w:b/>
                <w:bCs/>
                <w:kern w:val="0"/>
              </w:rPr>
              <w:t>★不低于深圳市最低工资</w:t>
            </w:r>
          </w:p>
        </w:tc>
      </w:tr>
      <w:tr>
        <w:tblPrEx>
          <w:tblLayout w:type="fixed"/>
          <w:tblCellMar>
            <w:top w:w="0" w:type="dxa"/>
            <w:left w:w="108" w:type="dxa"/>
            <w:bottom w:w="0" w:type="dxa"/>
            <w:right w:w="108" w:type="dxa"/>
          </w:tblCellMar>
        </w:tblPrEx>
        <w:trPr>
          <w:trHeight w:val="44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2</w:t>
            </w:r>
          </w:p>
        </w:tc>
        <w:tc>
          <w:tcPr>
            <w:tcW w:w="1134" w:type="dxa"/>
            <w:gridSpan w:val="2"/>
            <w:tcBorders>
              <w:top w:val="nil"/>
              <w:left w:val="nil"/>
              <w:bottom w:val="single" w:color="auto" w:sz="8" w:space="0"/>
              <w:right w:val="single" w:color="auto" w:sz="8" w:space="0"/>
            </w:tcBorders>
            <w:vAlign w:val="center"/>
          </w:tcPr>
          <w:p>
            <w:pPr>
              <w:widowControl/>
              <w:jc w:val="center"/>
              <w:rPr>
                <w:rFonts w:hint="eastAsia" w:ascii="宋体" w:eastAsia="宋体"/>
                <w:b/>
                <w:bCs/>
                <w:kern w:val="0"/>
                <w:lang w:eastAsia="zh-CN"/>
              </w:rPr>
            </w:pPr>
            <w:r>
              <w:rPr>
                <w:rFonts w:hint="eastAsia" w:ascii="宋体"/>
                <w:b/>
                <w:bCs/>
                <w:kern w:val="0"/>
                <w:lang w:eastAsia="zh-CN"/>
              </w:rPr>
              <w:t>保安队长</w:t>
            </w:r>
          </w:p>
        </w:tc>
        <w:tc>
          <w:tcPr>
            <w:tcW w:w="850" w:type="dxa"/>
            <w:tcBorders>
              <w:top w:val="nil"/>
              <w:left w:val="nil"/>
              <w:bottom w:val="single" w:color="auto" w:sz="8" w:space="0"/>
              <w:right w:val="single" w:color="auto" w:sz="8" w:space="0"/>
            </w:tcBorders>
            <w:vAlign w:val="bottom"/>
          </w:tcPr>
          <w:p>
            <w:pPr>
              <w:widowControl/>
              <w:jc w:val="center"/>
              <w:rPr>
                <w:rFonts w:ascii="宋体"/>
                <w:kern w:val="0"/>
              </w:rPr>
            </w:pP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vMerge w:val="continue"/>
            <w:tcBorders>
              <w:top w:val="nil"/>
              <w:left w:val="nil"/>
              <w:bottom w:val="single" w:color="000000" w:sz="8" w:space="0"/>
              <w:right w:val="single" w:color="auto" w:sz="8" w:space="0"/>
            </w:tcBorders>
            <w:vAlign w:val="center"/>
          </w:tcPr>
          <w:p>
            <w:pPr>
              <w:widowControl/>
              <w:jc w:val="left"/>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2670"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小计</w:t>
            </w:r>
          </w:p>
        </w:tc>
        <w:tc>
          <w:tcPr>
            <w:tcW w:w="709" w:type="dxa"/>
            <w:tcBorders>
              <w:top w:val="nil"/>
              <w:left w:val="nil"/>
              <w:bottom w:val="single" w:color="auto" w:sz="8" w:space="0"/>
              <w:right w:val="single" w:color="auto" w:sz="8" w:space="0"/>
            </w:tcBorders>
            <w:vAlign w:val="center"/>
          </w:tcPr>
          <w:p>
            <w:pPr>
              <w:widowControl/>
              <w:jc w:val="center"/>
              <w:rPr>
                <w:rFonts w:ascii="宋体"/>
                <w:b/>
                <w:bCs/>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000000" w:sz="8" w:space="0"/>
              <w:right w:val="single" w:color="auto" w:sz="8" w:space="0"/>
            </w:tcBorders>
            <w:vAlign w:val="center"/>
          </w:tcPr>
          <w:p>
            <w:pPr>
              <w:widowControl/>
              <w:jc w:val="left"/>
              <w:rPr>
                <w:rFonts w:ascii="宋体"/>
                <w:b/>
                <w:bCs/>
                <w:kern w:val="0"/>
              </w:rPr>
            </w:pPr>
          </w:p>
        </w:tc>
      </w:tr>
      <w:tr>
        <w:tblPrEx>
          <w:tblLayout w:type="fixed"/>
          <w:tblCellMar>
            <w:top w:w="0" w:type="dxa"/>
            <w:left w:w="108" w:type="dxa"/>
            <w:bottom w:w="0" w:type="dxa"/>
            <w:right w:w="108" w:type="dxa"/>
          </w:tblCellMar>
        </w:tblPrEx>
        <w:trPr>
          <w:trHeight w:val="2500" w:hRule="atLeast"/>
          <w:jc w:val="center"/>
        </w:trPr>
        <w:tc>
          <w:tcPr>
            <w:tcW w:w="820" w:type="dxa"/>
            <w:gridSpan w:val="2"/>
            <w:tcBorders>
              <w:top w:val="nil"/>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（二）</w:t>
            </w:r>
          </w:p>
        </w:tc>
        <w:tc>
          <w:tcPr>
            <w:tcW w:w="1850" w:type="dxa"/>
            <w:gridSpan w:val="2"/>
            <w:tcBorders>
              <w:top w:val="nil"/>
              <w:left w:val="nil"/>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法定节假日加班工资</w:t>
            </w:r>
          </w:p>
        </w:tc>
        <w:tc>
          <w:tcPr>
            <w:tcW w:w="709" w:type="dxa"/>
            <w:tcBorders>
              <w:top w:val="nil"/>
              <w:left w:val="nil"/>
              <w:bottom w:val="single" w:color="auto" w:sz="8" w:space="0"/>
              <w:right w:val="single" w:color="auto" w:sz="8" w:space="0"/>
            </w:tcBorders>
            <w:vAlign w:val="center"/>
          </w:tcPr>
          <w:p>
            <w:pPr>
              <w:widowControl/>
              <w:jc w:val="center"/>
              <w:rPr>
                <w:rFonts w:ascii="宋体"/>
                <w:b/>
                <w:bCs/>
                <w:kern w:val="0"/>
              </w:rPr>
            </w:pPr>
          </w:p>
        </w:tc>
        <w:tc>
          <w:tcPr>
            <w:tcW w:w="1630" w:type="dxa"/>
            <w:tcBorders>
              <w:top w:val="nil"/>
              <w:left w:val="nil"/>
              <w:bottom w:val="single" w:color="auto" w:sz="8" w:space="0"/>
              <w:right w:val="single" w:color="auto" w:sz="8" w:space="0"/>
            </w:tcBorders>
            <w:vAlign w:val="center"/>
          </w:tcPr>
          <w:p>
            <w:pPr>
              <w:widowControl/>
              <w:jc w:val="center"/>
              <w:rPr>
                <w:rFonts w:ascii="宋体"/>
                <w:b/>
                <w:bCs/>
                <w:kern w:val="0"/>
              </w:rPr>
            </w:pPr>
          </w:p>
        </w:tc>
        <w:tc>
          <w:tcPr>
            <w:tcW w:w="922" w:type="dxa"/>
            <w:tcBorders>
              <w:top w:val="nil"/>
              <w:left w:val="nil"/>
              <w:bottom w:val="single" w:color="000000" w:sz="8" w:space="0"/>
              <w:right w:val="single" w:color="auto" w:sz="8" w:space="0"/>
            </w:tcBorders>
            <w:vAlign w:val="center"/>
          </w:tcPr>
          <w:p>
            <w:pPr>
              <w:widowControl/>
              <w:jc w:val="center"/>
              <w:rPr>
                <w:rFonts w:ascii="宋体"/>
                <w:b/>
                <w:bCs/>
                <w:kern w:val="0"/>
              </w:rPr>
            </w:pPr>
          </w:p>
        </w:tc>
        <w:tc>
          <w:tcPr>
            <w:tcW w:w="850" w:type="dxa"/>
            <w:tcBorders>
              <w:top w:val="nil"/>
              <w:left w:val="nil"/>
              <w:bottom w:val="single" w:color="000000" w:sz="8" w:space="0"/>
              <w:right w:val="single" w:color="auto" w:sz="8" w:space="0"/>
            </w:tcBorders>
            <w:vAlign w:val="center"/>
          </w:tcPr>
          <w:p>
            <w:pPr>
              <w:widowControl/>
              <w:jc w:val="center"/>
              <w:rPr>
                <w:rFonts w:ascii="宋体"/>
                <w:b/>
                <w:bCs/>
                <w:kern w:val="0"/>
              </w:rPr>
            </w:pPr>
          </w:p>
        </w:tc>
        <w:tc>
          <w:tcPr>
            <w:tcW w:w="915" w:type="dxa"/>
            <w:tcBorders>
              <w:top w:val="nil"/>
              <w:left w:val="nil"/>
              <w:bottom w:val="single" w:color="000000" w:sz="8" w:space="0"/>
              <w:right w:val="single" w:color="auto" w:sz="8" w:space="0"/>
            </w:tcBorders>
            <w:vAlign w:val="center"/>
          </w:tcPr>
          <w:p>
            <w:pPr>
              <w:widowControl/>
              <w:jc w:val="center"/>
              <w:rPr>
                <w:rFonts w:ascii="宋体"/>
                <w:b/>
                <w:bCs/>
                <w:kern w:val="0"/>
              </w:rPr>
            </w:pPr>
          </w:p>
        </w:tc>
        <w:tc>
          <w:tcPr>
            <w:tcW w:w="925" w:type="dxa"/>
            <w:tcBorders>
              <w:top w:val="nil"/>
              <w:left w:val="nil"/>
              <w:bottom w:val="single" w:color="000000" w:sz="8" w:space="0"/>
              <w:right w:val="single" w:color="auto" w:sz="8" w:space="0"/>
            </w:tcBorders>
            <w:vAlign w:val="center"/>
          </w:tcPr>
          <w:p>
            <w:pPr>
              <w:widowControl/>
              <w:jc w:val="center"/>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9616" w:type="dxa"/>
            <w:gridSpan w:val="11"/>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（三）福利类</w:t>
            </w:r>
          </w:p>
        </w:tc>
      </w:tr>
      <w:tr>
        <w:tblPrEx>
          <w:tblLayout w:type="fixed"/>
          <w:tblCellMar>
            <w:top w:w="0" w:type="dxa"/>
            <w:left w:w="108" w:type="dxa"/>
            <w:bottom w:w="0" w:type="dxa"/>
            <w:right w:w="108" w:type="dxa"/>
          </w:tblCellMar>
        </w:tblPrEx>
        <w:trPr>
          <w:trHeight w:val="825"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1</w:t>
            </w:r>
          </w:p>
        </w:tc>
        <w:tc>
          <w:tcPr>
            <w:tcW w:w="1984"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住房公积金</w:t>
            </w: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78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2</w:t>
            </w:r>
          </w:p>
        </w:tc>
        <w:tc>
          <w:tcPr>
            <w:tcW w:w="1984"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高温补助</w:t>
            </w: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3</w:t>
            </w:r>
          </w:p>
        </w:tc>
        <w:tc>
          <w:tcPr>
            <w:tcW w:w="1984" w:type="dxa"/>
            <w:gridSpan w:val="3"/>
            <w:tcBorders>
              <w:top w:val="single" w:color="auto" w:sz="8" w:space="0"/>
              <w:left w:val="nil"/>
              <w:bottom w:val="single" w:color="auto" w:sz="8" w:space="0"/>
              <w:right w:val="single" w:color="000000" w:sz="8" w:space="0"/>
            </w:tcBorders>
            <w:vAlign w:val="center"/>
          </w:tcPr>
          <w:p>
            <w:pPr>
              <w:widowControl/>
              <w:jc w:val="center"/>
              <w:rPr>
                <w:rFonts w:ascii="宋体"/>
                <w:kern w:val="0"/>
              </w:rPr>
            </w:pPr>
            <w:r>
              <w:rPr>
                <w:rFonts w:hint="eastAsia" w:ascii="宋体" w:hAnsi="宋体" w:cs="宋体"/>
                <w:kern w:val="0"/>
              </w:rPr>
              <w:t>过年过节费</w:t>
            </w: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4</w:t>
            </w:r>
          </w:p>
        </w:tc>
        <w:tc>
          <w:tcPr>
            <w:tcW w:w="1984"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rPr>
            </w:pPr>
            <w:r>
              <w:rPr>
                <w:rFonts w:hint="eastAsia" w:ascii="宋体" w:hAnsi="宋体" w:cs="宋体"/>
                <w:kern w:val="0"/>
              </w:rPr>
              <w:t>食、宿补助</w:t>
            </w: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686" w:type="dxa"/>
            <w:tcBorders>
              <w:top w:val="nil"/>
              <w:left w:val="single" w:color="auto" w:sz="8" w:space="0"/>
              <w:bottom w:val="single" w:color="auto" w:sz="8" w:space="0"/>
              <w:right w:val="single" w:color="auto" w:sz="8" w:space="0"/>
            </w:tcBorders>
            <w:vAlign w:val="center"/>
          </w:tcPr>
          <w:p>
            <w:pPr>
              <w:widowControl/>
              <w:jc w:val="center"/>
              <w:rPr>
                <w:rFonts w:ascii="宋体"/>
                <w:kern w:val="0"/>
              </w:rPr>
            </w:pPr>
            <w:r>
              <w:rPr>
                <w:rFonts w:ascii="宋体" w:hAnsi="宋体" w:cs="宋体"/>
                <w:kern w:val="0"/>
              </w:rPr>
              <w:t>5</w:t>
            </w:r>
          </w:p>
        </w:tc>
        <w:tc>
          <w:tcPr>
            <w:tcW w:w="1984" w:type="dxa"/>
            <w:gridSpan w:val="3"/>
            <w:tcBorders>
              <w:top w:val="single" w:color="auto" w:sz="8" w:space="0"/>
              <w:left w:val="nil"/>
              <w:bottom w:val="single" w:color="auto" w:sz="8" w:space="0"/>
              <w:right w:val="single" w:color="000000" w:sz="8" w:space="0"/>
            </w:tcBorders>
            <w:vAlign w:val="center"/>
          </w:tcPr>
          <w:p>
            <w:pPr>
              <w:widowControl/>
              <w:jc w:val="center"/>
              <w:rPr>
                <w:rFonts w:ascii="宋体"/>
                <w:kern w:val="0"/>
              </w:rPr>
            </w:pPr>
            <w:r>
              <w:rPr>
                <w:rFonts w:hint="eastAsia" w:ascii="宋体" w:hAnsi="宋体" w:cs="宋体"/>
                <w:kern w:val="0"/>
              </w:rPr>
              <w:t>其他（含工服折旧）</w:t>
            </w:r>
          </w:p>
        </w:tc>
        <w:tc>
          <w:tcPr>
            <w:tcW w:w="709" w:type="dxa"/>
            <w:tcBorders>
              <w:top w:val="nil"/>
              <w:left w:val="nil"/>
              <w:bottom w:val="single" w:color="auto" w:sz="8" w:space="0"/>
              <w:right w:val="single" w:color="auto" w:sz="8" w:space="0"/>
            </w:tcBorders>
            <w:vAlign w:val="center"/>
          </w:tcPr>
          <w:p>
            <w:pPr>
              <w:widowControl/>
              <w:jc w:val="center"/>
              <w:rPr>
                <w:rFonts w:ascii="宋体"/>
                <w:kern w:val="0"/>
              </w:rPr>
            </w:pPr>
          </w:p>
        </w:tc>
        <w:tc>
          <w:tcPr>
            <w:tcW w:w="1630" w:type="dxa"/>
            <w:tcBorders>
              <w:top w:val="nil"/>
              <w:left w:val="nil"/>
              <w:bottom w:val="single" w:color="auto" w:sz="8" w:space="0"/>
              <w:right w:val="single" w:color="auto" w:sz="8" w:space="0"/>
            </w:tcBorders>
            <w:vAlign w:val="center"/>
          </w:tcPr>
          <w:p>
            <w:pPr>
              <w:widowControl/>
              <w:jc w:val="right"/>
              <w:rPr>
                <w:rFonts w:ascii="宋体"/>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小计</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left"/>
              <w:rPr>
                <w:rFonts w:ascii="宋体"/>
                <w:b/>
                <w:bCs/>
                <w:kern w:val="0"/>
              </w:rPr>
            </w:pPr>
          </w:p>
        </w:tc>
      </w:tr>
      <w:tr>
        <w:tblPrEx>
          <w:tblLayout w:type="fixed"/>
          <w:tblCellMar>
            <w:top w:w="0" w:type="dxa"/>
            <w:left w:w="108" w:type="dxa"/>
            <w:bottom w:w="0" w:type="dxa"/>
            <w:right w:w="108" w:type="dxa"/>
          </w:tblCellMar>
        </w:tblPrEx>
        <w:trPr>
          <w:trHeight w:val="1290"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（四）人员社会保险</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95"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（一）至（四）合计</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left"/>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left"/>
              <w:rPr>
                <w:rFonts w:ascii="宋体"/>
                <w:b/>
                <w:bCs/>
                <w:kern w:val="0"/>
              </w:rPr>
            </w:pPr>
            <w:r>
              <w:rPr>
                <w:rFonts w:hint="eastAsia" w:ascii="宋体" w:hAnsi="宋体" w:cs="宋体"/>
                <w:b/>
                <w:bCs/>
                <w:kern w:val="0"/>
              </w:rPr>
              <w:t>四、企业管理费</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440"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left"/>
              <w:rPr>
                <w:rFonts w:ascii="宋体"/>
                <w:b/>
                <w:bCs/>
                <w:kern w:val="0"/>
              </w:rPr>
            </w:pPr>
            <w:r>
              <w:rPr>
                <w:rFonts w:hint="eastAsia" w:ascii="宋体" w:hAnsi="宋体" w:cs="宋体"/>
                <w:b/>
                <w:bCs/>
                <w:kern w:val="0"/>
              </w:rPr>
              <w:t>五、利润</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590"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left"/>
              <w:rPr>
                <w:rFonts w:ascii="宋体"/>
                <w:b/>
                <w:bCs/>
                <w:kern w:val="0"/>
              </w:rPr>
            </w:pPr>
            <w:r>
              <w:rPr>
                <w:rFonts w:hint="eastAsia" w:ascii="宋体" w:hAnsi="宋体" w:cs="宋体"/>
                <w:b/>
                <w:bCs/>
                <w:kern w:val="0"/>
              </w:rPr>
              <w:t>六、其他不可预计费（含意外险等）</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1212" w:hRule="atLeast"/>
          <w:jc w:val="center"/>
        </w:trPr>
        <w:tc>
          <w:tcPr>
            <w:tcW w:w="3379" w:type="dxa"/>
            <w:gridSpan w:val="5"/>
            <w:tcBorders>
              <w:top w:val="nil"/>
              <w:left w:val="single" w:color="auto" w:sz="8" w:space="0"/>
              <w:bottom w:val="single" w:color="auto" w:sz="8" w:space="0"/>
              <w:right w:val="single" w:color="auto" w:sz="8" w:space="0"/>
            </w:tcBorders>
            <w:vAlign w:val="center"/>
          </w:tcPr>
          <w:p>
            <w:pPr>
              <w:widowControl/>
              <w:jc w:val="left"/>
              <w:rPr>
                <w:rFonts w:ascii="宋体"/>
                <w:b/>
                <w:bCs/>
                <w:kern w:val="0"/>
              </w:rPr>
            </w:pPr>
            <w:r>
              <w:rPr>
                <w:rFonts w:hint="eastAsia" w:ascii="宋体" w:hAnsi="宋体" w:cs="宋体"/>
                <w:b/>
                <w:bCs/>
                <w:kern w:val="0"/>
              </w:rPr>
              <w:t>七、税金</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000000"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555" w:hRule="atLeast"/>
          <w:jc w:val="center"/>
        </w:trPr>
        <w:tc>
          <w:tcPr>
            <w:tcW w:w="3379"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ascii="宋体"/>
                <w:b/>
                <w:bCs/>
                <w:kern w:val="0"/>
              </w:rPr>
            </w:pPr>
            <w:r>
              <w:rPr>
                <w:rFonts w:hint="eastAsia" w:ascii="宋体" w:hAnsi="宋体" w:cs="宋体"/>
                <w:b/>
                <w:bCs/>
                <w:kern w:val="0"/>
              </w:rPr>
              <w:t>合计（年总报价）</w:t>
            </w:r>
          </w:p>
        </w:tc>
        <w:tc>
          <w:tcPr>
            <w:tcW w:w="163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2"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850"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1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25" w:type="dxa"/>
            <w:tcBorders>
              <w:top w:val="nil"/>
              <w:left w:val="nil"/>
              <w:bottom w:val="single" w:color="auto" w:sz="8" w:space="0"/>
              <w:right w:val="single" w:color="auto" w:sz="8" w:space="0"/>
            </w:tcBorders>
            <w:vAlign w:val="center"/>
          </w:tcPr>
          <w:p>
            <w:pPr>
              <w:widowControl/>
              <w:jc w:val="right"/>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r>
        <w:tblPrEx>
          <w:tblLayout w:type="fixed"/>
          <w:tblCellMar>
            <w:top w:w="0" w:type="dxa"/>
            <w:left w:w="108" w:type="dxa"/>
            <w:bottom w:w="0" w:type="dxa"/>
            <w:right w:w="108" w:type="dxa"/>
          </w:tblCellMar>
        </w:tblPrEx>
        <w:trPr>
          <w:trHeight w:val="555" w:hRule="atLeast"/>
          <w:jc w:val="center"/>
        </w:trPr>
        <w:tc>
          <w:tcPr>
            <w:tcW w:w="3379" w:type="dxa"/>
            <w:gridSpan w:val="5"/>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b/>
                <w:bCs/>
                <w:kern w:val="0"/>
              </w:rPr>
            </w:pPr>
            <w:r>
              <w:rPr>
                <w:rFonts w:hint="eastAsia" w:ascii="宋体" w:hAnsi="宋体" w:cs="宋体"/>
                <w:b/>
                <w:bCs/>
                <w:kern w:val="0"/>
              </w:rPr>
              <w:t>总计</w:t>
            </w:r>
          </w:p>
        </w:tc>
        <w:tc>
          <w:tcPr>
            <w:tcW w:w="5242" w:type="dxa"/>
            <w:gridSpan w:val="5"/>
            <w:tcBorders>
              <w:top w:val="single" w:color="auto" w:sz="8" w:space="0"/>
              <w:left w:val="nil"/>
              <w:bottom w:val="single" w:color="auto" w:sz="8" w:space="0"/>
              <w:right w:val="single" w:color="000000" w:sz="8" w:space="0"/>
            </w:tcBorders>
            <w:vAlign w:val="center"/>
          </w:tcPr>
          <w:p>
            <w:pPr>
              <w:widowControl/>
              <w:jc w:val="center"/>
              <w:rPr>
                <w:rFonts w:ascii="宋体"/>
                <w:b/>
                <w:bCs/>
                <w:kern w:val="0"/>
              </w:rPr>
            </w:pPr>
          </w:p>
        </w:tc>
        <w:tc>
          <w:tcPr>
            <w:tcW w:w="995" w:type="dxa"/>
            <w:tcBorders>
              <w:top w:val="nil"/>
              <w:left w:val="nil"/>
              <w:bottom w:val="single" w:color="auto" w:sz="8" w:space="0"/>
              <w:right w:val="single" w:color="auto" w:sz="8" w:space="0"/>
            </w:tcBorders>
            <w:vAlign w:val="center"/>
          </w:tcPr>
          <w:p>
            <w:pPr>
              <w:widowControl/>
              <w:jc w:val="center"/>
              <w:rPr>
                <w:rFonts w:ascii="宋体"/>
                <w:b/>
                <w:bCs/>
                <w:kern w:val="0"/>
              </w:rPr>
            </w:pPr>
          </w:p>
        </w:tc>
      </w:tr>
    </w:tbl>
    <w:p>
      <w:pPr>
        <w:spacing w:line="500" w:lineRule="exact"/>
        <w:rPr>
          <w:spacing w:val="4"/>
          <w:sz w:val="24"/>
        </w:rPr>
      </w:pPr>
    </w:p>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line="520" w:lineRule="exact"/>
        <w:rPr>
          <w:spacing w:val="4"/>
          <w:sz w:val="24"/>
        </w:rPr>
      </w:pPr>
      <w:r>
        <w:rPr>
          <w:rFonts w:hint="eastAsia"/>
          <w:spacing w:val="4"/>
          <w:sz w:val="24"/>
        </w:rPr>
        <w:t>日期：</w:t>
      </w:r>
    </w:p>
    <w:p>
      <w:pPr>
        <w:widowControl/>
        <w:jc w:val="left"/>
        <w:rPr>
          <w:rFonts w:ascii="Arial" w:hAnsi="Arial" w:eastAsia="黑体"/>
          <w:bCs/>
          <w:sz w:val="32"/>
          <w:szCs w:val="32"/>
        </w:rPr>
      </w:pPr>
      <w:r>
        <w:rPr>
          <w:b/>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bookmarkStart w:id="71" w:name="_Toc435515315"/>
      <w:bookmarkStart w:id="72" w:name="_Toc435514875"/>
      <w:r>
        <w:rPr>
          <w:rFonts w:hint="eastAsia" w:ascii="黑体" w:hAnsi="黑体" w:eastAsia="黑体"/>
          <w:sz w:val="32"/>
          <w:szCs w:val="32"/>
        </w:rPr>
        <w:t>中小企业声明函</w:t>
      </w:r>
      <w:bookmarkEnd w:id="71"/>
      <w:bookmarkEnd w:id="72"/>
      <w:r>
        <w:rPr>
          <w:rFonts w:hint="eastAsia" w:ascii="黑体" w:hAnsi="黑体" w:eastAsia="黑体"/>
          <w:sz w:val="32"/>
          <w:szCs w:val="32"/>
        </w:rPr>
        <w:t>（如有）</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w:t>
      </w:r>
      <w:r>
        <w:rPr>
          <w:rFonts w:hint="eastAsia" w:ascii="宋体" w:hAnsi="宋体"/>
          <w:sz w:val="24"/>
          <w:u w:val="single"/>
        </w:rPr>
        <w:t xml:space="preserve">       </w:t>
      </w:r>
      <w:r>
        <w:rPr>
          <w:rFonts w:hint="eastAsia" w:ascii="宋体" w:hAnsi="宋体"/>
          <w:sz w:val="24"/>
        </w:rPr>
        <w:t>（</w:t>
      </w:r>
      <w:r>
        <w:rPr>
          <w:rFonts w:hint="eastAsia" w:ascii="宋体" w:hAnsi="宋体"/>
          <w:b/>
          <w:i/>
          <w:sz w:val="24"/>
        </w:rPr>
        <w:t>请填写：中型、小型、微型</w:t>
      </w:r>
      <w:r>
        <w:rPr>
          <w:rFonts w:hint="eastAsia" w:ascii="宋体" w:hAnsi="宋体"/>
          <w:sz w:val="24"/>
        </w:rPr>
        <w:t>）企业。即，本公司同时满足以下条件：</w:t>
      </w:r>
    </w:p>
    <w:p>
      <w:pPr>
        <w:spacing w:line="360" w:lineRule="auto"/>
        <w:ind w:left="360" w:hanging="360" w:hangingChars="15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u w:val="single"/>
        </w:rPr>
        <w:t xml:space="preserve">   </w:t>
      </w:r>
      <w:r>
        <w:rPr>
          <w:rFonts w:hint="eastAsia" w:ascii="宋体" w:hAnsi="宋体"/>
          <w:sz w:val="24"/>
        </w:rPr>
        <w:t>（请填写：中型、小型、微型）企业。</w:t>
      </w:r>
    </w:p>
    <w:p>
      <w:pPr>
        <w:spacing w:line="360" w:lineRule="auto"/>
        <w:ind w:left="360" w:hanging="360" w:hangingChars="150"/>
        <w:rPr>
          <w:rFonts w:ascii="宋体" w:hAnsi="宋体"/>
          <w:sz w:val="24"/>
        </w:rPr>
      </w:pPr>
      <w:r>
        <w:rPr>
          <w:rFonts w:hint="eastAsia" w:ascii="宋体" w:hAnsi="宋体"/>
          <w:sz w:val="24"/>
        </w:rPr>
        <w:t>2、本公司参加</w:t>
      </w:r>
      <w:r>
        <w:rPr>
          <w:rFonts w:hint="eastAsia" w:ascii="宋体" w:hAnsi="宋体"/>
          <w:sz w:val="24"/>
          <w:u w:val="single"/>
        </w:rPr>
        <w:t xml:space="preserve">     (采购人单位名称)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 xml:space="preserve"> 采购活动提供本企业制造的货物，由本企业承担工程、提供服务，或者提供其他</w:t>
      </w:r>
      <w:r>
        <w:rPr>
          <w:rFonts w:hint="eastAsia" w:ascii="宋体" w:hAnsi="宋体"/>
          <w:sz w:val="24"/>
          <w:u w:val="single"/>
        </w:rPr>
        <w:t xml:space="preserve">       </w:t>
      </w:r>
      <w:r>
        <w:rPr>
          <w:rFonts w:hint="eastAsia" w:ascii="宋体" w:hAnsi="宋体"/>
          <w:sz w:val="24"/>
        </w:rPr>
        <w:t>（</w:t>
      </w:r>
      <w:r>
        <w:rPr>
          <w:rFonts w:hint="eastAsia" w:ascii="宋体" w:hAnsi="宋体"/>
          <w:b/>
          <w:i/>
          <w:sz w:val="24"/>
        </w:rPr>
        <w:t>请填写：中型、小型、微型</w:t>
      </w:r>
      <w:r>
        <w:rPr>
          <w:rFonts w:hint="eastAsia" w:ascii="宋体" w:hAnsi="宋体"/>
          <w:sz w:val="24"/>
        </w:rPr>
        <w:t>）企业制造的货物。本条所称货物不包括使用大型企业注册商标的货物。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 w:firstLineChars="200"/>
        <w:jc w:val="center"/>
        <w:rPr>
          <w:rFonts w:ascii="宋体" w:hAnsi="宋体"/>
          <w:sz w:val="24"/>
        </w:rPr>
      </w:pPr>
      <w:r>
        <w:rPr>
          <w:rFonts w:hint="eastAsia" w:ascii="宋体" w:hAnsi="宋体"/>
          <w:sz w:val="24"/>
        </w:rPr>
        <w:t xml:space="preserve">                             </w:t>
      </w:r>
      <w:r>
        <w:rPr>
          <w:rFonts w:hint="eastAsia"/>
          <w:sz w:val="24"/>
        </w:rPr>
        <w:t>投标人名称</w:t>
      </w:r>
      <w:r>
        <w:rPr>
          <w:rFonts w:hint="eastAsia" w:ascii="宋体"/>
          <w:sz w:val="24"/>
        </w:rPr>
        <w:t>（</w:t>
      </w:r>
      <w:r>
        <w:rPr>
          <w:rFonts w:hint="eastAsia" w:ascii="宋体" w:hAnsi="宋体"/>
          <w:sz w:val="24"/>
        </w:rPr>
        <w:t>单位盖</w:t>
      </w:r>
      <w:r>
        <w:rPr>
          <w:rFonts w:hint="eastAsia"/>
          <w:spacing w:val="4"/>
          <w:sz w:val="24"/>
        </w:rPr>
        <w:t>公章</w:t>
      </w:r>
      <w:r>
        <w:rPr>
          <w:rFonts w:hint="eastAsia" w:ascii="宋体"/>
          <w:sz w:val="24"/>
        </w:rPr>
        <w:t>）</w:t>
      </w:r>
      <w:r>
        <w:rPr>
          <w:rFonts w:hint="eastAsia" w:ascii="宋体" w:hAnsi="宋体"/>
          <w:sz w:val="24"/>
        </w:rPr>
        <w:t>：</w:t>
      </w:r>
    </w:p>
    <w:p>
      <w:pPr>
        <w:spacing w:line="360" w:lineRule="auto"/>
        <w:ind w:firstLine="480" w:firstLineChars="200"/>
        <w:jc w:val="center"/>
        <w:rPr>
          <w:b/>
          <w:sz w:val="24"/>
        </w:rPr>
      </w:pPr>
      <w:r>
        <w:rPr>
          <w:rFonts w:hint="eastAsia" w:ascii="宋体" w:hAnsi="宋体"/>
          <w:sz w:val="24"/>
        </w:rPr>
        <w:t xml:space="preserve">           日 期：</w:t>
      </w:r>
      <w:r>
        <w:rPr>
          <w:b/>
          <w:sz w:val="24"/>
        </w:rPr>
        <w:t xml:space="preserve"> </w:t>
      </w:r>
    </w:p>
    <w:p>
      <w:pPr>
        <w:adjustRightInd w:val="0"/>
        <w:snapToGrid w:val="0"/>
        <w:spacing w:line="360" w:lineRule="auto"/>
        <w:rPr>
          <w:rFonts w:ascii="宋体" w:hAnsi="宋体"/>
          <w:spacing w:val="6"/>
          <w:sz w:val="24"/>
        </w:rPr>
      </w:pPr>
      <w:r>
        <w:rPr>
          <w:rFonts w:hint="eastAsia" w:ascii="宋体" w:hAnsi="宋体"/>
          <w:spacing w:val="6"/>
          <w:sz w:val="24"/>
        </w:rPr>
        <w:t>说明：投标人认为其为中小企业的应提交本函，并明确企业类型，否则评审时不能享受相应的价格扣除。</w:t>
      </w:r>
    </w:p>
    <w:p>
      <w:pPr>
        <w:tabs>
          <w:tab w:val="left" w:pos="426"/>
        </w:tabs>
        <w:autoSpaceDE w:val="0"/>
        <w:autoSpaceDN w:val="0"/>
        <w:adjustRightInd w:val="0"/>
        <w:spacing w:line="360" w:lineRule="auto"/>
        <w:jc w:val="center"/>
        <w:outlineLvl w:val="3"/>
        <w:rPr>
          <w:rFonts w:ascii="黑体" w:hAnsi="黑体" w:eastAsia="黑体"/>
          <w:sz w:val="32"/>
          <w:szCs w:val="32"/>
        </w:rPr>
      </w:pPr>
      <w:bookmarkStart w:id="73" w:name="OLE_LINK14"/>
      <w:bookmarkStart w:id="74" w:name="OLE_LINK13"/>
      <w:r>
        <w:rPr>
          <w:rFonts w:hint="eastAsia" w:ascii="黑体" w:hAnsi="黑体" w:eastAsia="黑体"/>
          <w:sz w:val="32"/>
          <w:szCs w:val="32"/>
        </w:rPr>
        <w:t>残疾人福利性单位声明函（如有）</w:t>
      </w:r>
    </w:p>
    <w:bookmarkEnd w:id="73"/>
    <w:bookmarkEnd w:id="74"/>
    <w:p>
      <w:pPr>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jc w:val="center"/>
        <w:rPr>
          <w:rFonts w:ascii="宋体" w:hAnsi="宋体"/>
          <w:sz w:val="24"/>
        </w:rPr>
      </w:pPr>
      <w:r>
        <w:rPr>
          <w:rFonts w:hint="eastAsia" w:ascii="宋体" w:hAnsi="宋体"/>
          <w:sz w:val="24"/>
        </w:rPr>
        <w:t>投标人名称（单位盖公章）：</w:t>
      </w:r>
    </w:p>
    <w:p>
      <w:pPr>
        <w:spacing w:line="360" w:lineRule="auto"/>
        <w:ind w:firstLine="480" w:firstLineChars="200"/>
        <w:jc w:val="center"/>
        <w:rPr>
          <w:rFonts w:ascii="宋体" w:hAnsi="宋体"/>
          <w:sz w:val="24"/>
        </w:rPr>
      </w:pPr>
      <w:r>
        <w:rPr>
          <w:rFonts w:hint="eastAsia" w:ascii="宋体" w:hAnsi="宋体"/>
          <w:sz w:val="24"/>
        </w:rPr>
        <w:t>日  期：</w:t>
      </w:r>
    </w:p>
    <w:p/>
    <w:p>
      <w:pPr>
        <w:widowControl/>
        <w:jc w:val="left"/>
        <w:rPr>
          <w:rFonts w:ascii="黑体" w:hAnsi="黑体" w:eastAsia="黑体"/>
          <w:sz w:val="32"/>
          <w:szCs w:val="32"/>
        </w:rPr>
      </w:pPr>
      <w:r>
        <w:rPr>
          <w:rFonts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监狱企业的证明文件（如有）</w:t>
      </w:r>
    </w:p>
    <w:p>
      <w:pPr>
        <w:spacing w:line="360" w:lineRule="auto"/>
        <w:ind w:firstLine="480" w:firstLineChars="200"/>
        <w:rPr>
          <w:rFonts w:ascii="宋体" w:hAnsi="宋体"/>
          <w:sz w:val="24"/>
        </w:rPr>
      </w:pPr>
      <w:r>
        <w:rPr>
          <w:rFonts w:hint="eastAsia" w:ascii="宋体" w:hAnsi="宋体"/>
          <w:sz w:val="24"/>
        </w:rPr>
        <w:t>说明：监狱企业参加政府采购活动时，应当提供由</w:t>
      </w:r>
      <w:r>
        <w:rPr>
          <w:rFonts w:hint="eastAsia" w:ascii="宋体" w:hAnsi="宋体"/>
          <w:b/>
          <w:sz w:val="24"/>
        </w:rPr>
        <w:t>省级以上监狱管理局、戒毒管理局（含新疆生产建设兵团）出具的属于监狱企业的证明文件，</w:t>
      </w:r>
      <w:r>
        <w:rPr>
          <w:rFonts w:hint="eastAsia" w:ascii="宋体" w:hAnsi="宋体"/>
          <w:sz w:val="24"/>
        </w:rPr>
        <w:t>并加盖投标单位公章。</w:t>
      </w:r>
    </w:p>
    <w:p>
      <w:pPr>
        <w:widowControl/>
        <w:jc w:val="left"/>
        <w:rPr>
          <w:rFonts w:ascii="黑体" w:hAnsi="黑体" w:eastAsia="黑体"/>
          <w:sz w:val="32"/>
          <w:szCs w:val="32"/>
        </w:rPr>
      </w:pPr>
    </w:p>
    <w:p>
      <w:pPr>
        <w:tabs>
          <w:tab w:val="left" w:pos="426"/>
        </w:tabs>
        <w:autoSpaceDE w:val="0"/>
        <w:autoSpaceDN w:val="0"/>
        <w:adjustRightInd w:val="0"/>
        <w:spacing w:line="360" w:lineRule="auto"/>
        <w:jc w:val="center"/>
        <w:outlineLvl w:val="3"/>
        <w:rPr>
          <w:rFonts w:ascii="黑体" w:hAnsi="黑体" w:eastAsia="黑体"/>
          <w:sz w:val="32"/>
          <w:szCs w:val="32"/>
        </w:rPr>
      </w:pPr>
      <w:bookmarkStart w:id="75" w:name="_Toc435514855"/>
      <w:bookmarkStart w:id="76" w:name="_Toc435515295"/>
      <w:bookmarkStart w:id="77" w:name="_Toc275865606"/>
      <w:bookmarkStart w:id="78" w:name="_Toc435514854"/>
      <w:bookmarkStart w:id="79" w:name="_Toc435515294"/>
      <w:bookmarkStart w:id="80" w:name="_Toc275865605"/>
      <w:r>
        <w:rPr>
          <w:rFonts w:hint="eastAsia"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投标人资格声明函</w:t>
      </w:r>
      <w:bookmarkEnd w:id="75"/>
      <w:bookmarkEnd w:id="76"/>
      <w:bookmarkEnd w:id="77"/>
    </w:p>
    <w:p>
      <w:pPr>
        <w:adjustRightInd w:val="0"/>
        <w:snapToGrid w:val="0"/>
        <w:spacing w:line="360" w:lineRule="auto"/>
        <w:rPr>
          <w:b/>
          <w:sz w:val="24"/>
        </w:rPr>
      </w:pPr>
      <w:r>
        <w:rPr>
          <w:rFonts w:hint="eastAsia"/>
          <w:b/>
          <w:sz w:val="24"/>
        </w:rPr>
        <w:t>广东采联采购科技有限公司：</w:t>
      </w:r>
    </w:p>
    <w:p>
      <w:pPr>
        <w:adjustRightInd w:val="0"/>
        <w:snapToGrid w:val="0"/>
        <w:spacing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日发布</w:t>
      </w:r>
      <w:r>
        <w:rPr>
          <w:rFonts w:hint="eastAsia" w:ascii="宋体" w:hAnsi="宋体"/>
          <w:sz w:val="24"/>
          <w:u w:val="single"/>
        </w:rPr>
        <w:t xml:space="preserve">  国家税务总局深圳市宝安区税务局安保服务管理项目 </w:t>
      </w:r>
      <w:r>
        <w:rPr>
          <w:rFonts w:hint="eastAsia" w:ascii="宋体" w:hAnsi="宋体"/>
          <w:sz w:val="24"/>
        </w:rPr>
        <w:t>项目（项目编号：CLF0119SZ17ZC11）的采购公告，本公司（企业）愿意参加投标，并声明：</w:t>
      </w:r>
    </w:p>
    <w:p>
      <w:pPr>
        <w:pStyle w:val="22"/>
        <w:numPr>
          <w:ilvl w:val="0"/>
          <w:numId w:val="71"/>
        </w:numPr>
        <w:tabs>
          <w:tab w:val="left" w:pos="851"/>
          <w:tab w:val="left" w:pos="993"/>
        </w:tabs>
        <w:adjustRightInd w:val="0"/>
        <w:snapToGrid w:val="0"/>
        <w:spacing w:line="360" w:lineRule="auto"/>
        <w:ind w:firstLineChars="0"/>
        <w:rPr>
          <w:rFonts w:ascii="宋体" w:hAnsi="宋体"/>
          <w:bCs/>
          <w:color w:val="0000FF"/>
          <w:sz w:val="24"/>
        </w:rPr>
      </w:pPr>
      <w:r>
        <w:rPr>
          <w:rFonts w:hint="eastAsia" w:ascii="宋体" w:hAnsi="宋体"/>
          <w:sz w:val="24"/>
        </w:rPr>
        <w:t>本公司（企业）</w:t>
      </w:r>
      <w:r>
        <w:rPr>
          <w:rFonts w:hint="eastAsia" w:ascii="宋体" w:hAnsi="宋体"/>
          <w:bCs/>
          <w:sz w:val="24"/>
        </w:rPr>
        <w:t>具备以下条件：</w:t>
      </w:r>
    </w:p>
    <w:p>
      <w:pPr>
        <w:pStyle w:val="22"/>
        <w:widowControl/>
        <w:numPr>
          <w:ilvl w:val="0"/>
          <w:numId w:val="72"/>
        </w:numPr>
        <w:adjustRightInd w:val="0"/>
        <w:snapToGrid w:val="0"/>
        <w:spacing w:line="360" w:lineRule="auto"/>
        <w:ind w:firstLineChars="0"/>
        <w:rPr>
          <w:rFonts w:ascii="宋体" w:hAnsi="宋体" w:cs="宋体"/>
          <w:color w:val="FF0000"/>
          <w:kern w:val="0"/>
          <w:sz w:val="24"/>
        </w:rPr>
      </w:pPr>
      <w:r>
        <w:rPr>
          <w:rFonts w:hint="eastAsia" w:ascii="宋体" w:hAnsi="宋体" w:cs="宋体"/>
          <w:kern w:val="0"/>
          <w:sz w:val="24"/>
        </w:rPr>
        <w:t>具有履行合同所必需的设备和专业技术能力；</w:t>
      </w:r>
    </w:p>
    <w:p>
      <w:pPr>
        <w:pStyle w:val="22"/>
        <w:widowControl/>
        <w:numPr>
          <w:ilvl w:val="0"/>
          <w:numId w:val="72"/>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参加政府采购活动前三年内，在经营活动中没有重大违法记录；</w:t>
      </w:r>
    </w:p>
    <w:p>
      <w:pPr>
        <w:pStyle w:val="22"/>
        <w:widowControl/>
        <w:numPr>
          <w:ilvl w:val="0"/>
          <w:numId w:val="72"/>
        </w:numPr>
        <w:adjustRightInd w:val="0"/>
        <w:snapToGrid w:val="0"/>
        <w:spacing w:line="360" w:lineRule="auto"/>
        <w:ind w:firstLineChars="0"/>
        <w:rPr>
          <w:rFonts w:ascii="宋体" w:hAnsi="宋体" w:cs="宋体"/>
          <w:kern w:val="0"/>
          <w:sz w:val="24"/>
        </w:rPr>
      </w:pPr>
      <w:r>
        <w:rPr>
          <w:rFonts w:hint="eastAsia" w:ascii="宋体" w:hAnsi="宋体" w:cs="宋体"/>
          <w:kern w:val="0"/>
          <w:sz w:val="24"/>
        </w:rPr>
        <w:t>法律、行政法规规定的其他条件。</w:t>
      </w:r>
    </w:p>
    <w:p>
      <w:pPr>
        <w:pStyle w:val="22"/>
        <w:numPr>
          <w:ilvl w:val="0"/>
          <w:numId w:val="71"/>
        </w:numPr>
        <w:tabs>
          <w:tab w:val="left" w:pos="993"/>
        </w:tabs>
        <w:adjustRightInd w:val="0"/>
        <w:snapToGrid w:val="0"/>
        <w:spacing w:line="360" w:lineRule="auto"/>
        <w:ind w:left="0" w:firstLine="426" w:firstLineChars="0"/>
        <w:rPr>
          <w:rFonts w:ascii="宋体" w:hAnsi="宋体"/>
          <w:bCs/>
          <w:sz w:val="24"/>
        </w:rPr>
      </w:pPr>
      <w:r>
        <w:rPr>
          <w:rFonts w:hint="eastAsia" w:ascii="宋体" w:hAnsi="宋体"/>
          <w:bCs/>
          <w:sz w:val="24"/>
        </w:rPr>
        <w:t>本公司（企业）没有为采购项目同一合同项下提供整体设计、规范编制或者项目管理、监理、检测等服务。</w:t>
      </w:r>
    </w:p>
    <w:p>
      <w:pPr>
        <w:pStyle w:val="22"/>
        <w:numPr>
          <w:ilvl w:val="0"/>
          <w:numId w:val="71"/>
        </w:numPr>
        <w:tabs>
          <w:tab w:val="left" w:pos="993"/>
        </w:tabs>
        <w:adjustRightInd w:val="0"/>
        <w:snapToGrid w:val="0"/>
        <w:spacing w:line="360" w:lineRule="auto"/>
        <w:ind w:left="0" w:firstLine="426" w:firstLineChars="0"/>
        <w:rPr>
          <w:rFonts w:ascii="宋体" w:hAnsi="宋体"/>
          <w:bCs/>
          <w:sz w:val="24"/>
        </w:rPr>
      </w:pPr>
      <w:r>
        <w:rPr>
          <w:rFonts w:hint="eastAsia" w:ascii="宋体" w:hAnsi="宋体"/>
          <w:bCs/>
          <w:sz w:val="24"/>
        </w:rPr>
        <w:t>我方承诺如与本项目同一合同项下其他投标人的单位负责人为同一人或者存在直接控股、管理关系的情形，同意按投标无效处理。</w:t>
      </w:r>
    </w:p>
    <w:p>
      <w:pPr>
        <w:adjustRightInd w:val="0"/>
        <w:snapToGrid w:val="0"/>
        <w:spacing w:line="360" w:lineRule="auto"/>
        <w:ind w:firstLine="484" w:firstLineChars="202"/>
        <w:rPr>
          <w:rFonts w:ascii="宋体" w:hAnsi="宋体"/>
          <w:sz w:val="24"/>
        </w:rPr>
      </w:pPr>
      <w:r>
        <w:rPr>
          <w:rFonts w:hint="eastAsia" w:ascii="宋体" w:hAnsi="宋体"/>
          <w:sz w:val="24"/>
        </w:rPr>
        <w:t>本公司（企业）承诺在本次招标采购活动中，如有违法、违规</w:t>
      </w:r>
      <w:r>
        <w:rPr>
          <w:rFonts w:hint="eastAsia" w:ascii="宋体" w:hAnsi="宋体"/>
          <w:color w:val="000000"/>
          <w:sz w:val="24"/>
        </w:rPr>
        <w:t>、</w:t>
      </w:r>
      <w:r>
        <w:rPr>
          <w:rFonts w:hint="eastAsia" w:ascii="宋体" w:hAnsi="宋体"/>
          <w:sz w:val="24"/>
        </w:rPr>
        <w:t>弄虚作假行为，所造成的损失、不良后果及法律责任，一律由我公司（企业）承担。</w:t>
      </w:r>
    </w:p>
    <w:p>
      <w:pPr>
        <w:adjustRightInd w:val="0"/>
        <w:snapToGrid w:val="0"/>
        <w:spacing w:line="360" w:lineRule="auto"/>
        <w:ind w:firstLine="420"/>
        <w:rPr>
          <w:sz w:val="24"/>
        </w:rPr>
      </w:pPr>
      <w:r>
        <w:rPr>
          <w:rFonts w:hint="eastAsia"/>
          <w:sz w:val="24"/>
        </w:rPr>
        <w:t>特此声明！</w:t>
      </w:r>
    </w:p>
    <w:p>
      <w:pPr>
        <w:autoSpaceDE w:val="0"/>
        <w:autoSpaceDN w:val="0"/>
        <w:adjustRightInd w:val="0"/>
        <w:snapToGrid w:val="0"/>
        <w:spacing w:line="360" w:lineRule="auto"/>
        <w:rPr>
          <w:rFonts w:ascii="宋体" w:hAnsi="宋体"/>
          <w:b/>
          <w:sz w:val="24"/>
        </w:rPr>
      </w:pPr>
      <w:r>
        <w:rPr>
          <w:rFonts w:hint="eastAsia" w:ascii="宋体" w:hAnsi="宋体"/>
          <w:b/>
          <w:sz w:val="24"/>
        </w:rPr>
        <w:t>说明：</w:t>
      </w:r>
    </w:p>
    <w:p>
      <w:pPr>
        <w:pStyle w:val="22"/>
        <w:numPr>
          <w:ilvl w:val="0"/>
          <w:numId w:val="73"/>
        </w:numPr>
        <w:autoSpaceDE w:val="0"/>
        <w:autoSpaceDN w:val="0"/>
        <w:adjustRightInd w:val="0"/>
        <w:snapToGrid w:val="0"/>
        <w:spacing w:line="360" w:lineRule="auto"/>
        <w:ind w:firstLineChars="0"/>
        <w:jc w:val="left"/>
        <w:rPr>
          <w:rFonts w:ascii="宋体" w:hAnsi="宋体"/>
          <w:sz w:val="24"/>
        </w:rPr>
      </w:pPr>
      <w:r>
        <w:rPr>
          <w:rFonts w:hint="eastAsia" w:ascii="宋体" w:hAnsi="宋体"/>
          <w:sz w:val="24"/>
        </w:rPr>
        <w:t>本声明函必须提供且内容不得擅自删改，否则视为无效投标。</w:t>
      </w:r>
    </w:p>
    <w:p>
      <w:pPr>
        <w:pStyle w:val="22"/>
        <w:numPr>
          <w:ilvl w:val="0"/>
          <w:numId w:val="73"/>
        </w:numPr>
        <w:autoSpaceDE w:val="0"/>
        <w:autoSpaceDN w:val="0"/>
        <w:adjustRightInd w:val="0"/>
        <w:snapToGrid w:val="0"/>
        <w:spacing w:line="360" w:lineRule="auto"/>
        <w:ind w:firstLineChars="0"/>
        <w:jc w:val="left"/>
        <w:rPr>
          <w:rFonts w:ascii="宋体" w:hAnsi="宋体"/>
          <w:sz w:val="24"/>
        </w:rPr>
      </w:pPr>
      <w:r>
        <w:rPr>
          <w:rFonts w:hint="eastAsia" w:ascii="宋体" w:hAnsi="宋体"/>
          <w:sz w:val="24"/>
        </w:rPr>
        <w:t>本声明函如有虚假或与事实不符的，作无效投标处理。</w:t>
      </w:r>
    </w:p>
    <w:p>
      <w:pPr>
        <w:tabs>
          <w:tab w:val="left" w:pos="426"/>
        </w:tabs>
        <w:adjustRightInd w:val="0"/>
        <w:snapToGrid w:val="0"/>
        <w:spacing w:line="360" w:lineRule="auto"/>
        <w:rPr>
          <w:rFonts w:ascii="宋体" w:hAnsi="宋体"/>
          <w:bCs/>
          <w:color w:val="0000FF"/>
          <w:sz w:val="24"/>
        </w:rPr>
      </w:pPr>
    </w:p>
    <w:p>
      <w:pPr>
        <w:adjustRightInd w:val="0"/>
        <w:snapToGrid w:val="0"/>
        <w:spacing w:line="360" w:lineRule="auto"/>
        <w:ind w:firstLine="420"/>
        <w:jc w:val="left"/>
        <w:rPr>
          <w:sz w:val="24"/>
        </w:rPr>
      </w:pPr>
      <w:r>
        <w:rPr>
          <w:rFonts w:hint="eastAsia"/>
          <w:sz w:val="24"/>
        </w:rPr>
        <w:t>投标人名称（单位盖公章）：</w:t>
      </w:r>
      <w:r>
        <w:rPr>
          <w:sz w:val="24"/>
        </w:rPr>
        <w:t xml:space="preserve"> </w:t>
      </w:r>
    </w:p>
    <w:p>
      <w:pPr>
        <w:adjustRightInd w:val="0"/>
        <w:snapToGrid w:val="0"/>
        <w:spacing w:line="360" w:lineRule="auto"/>
        <w:ind w:firstLine="420"/>
        <w:jc w:val="left"/>
        <w:rPr>
          <w:sz w:val="24"/>
        </w:rPr>
      </w:pPr>
      <w:r>
        <w:rPr>
          <w:rFonts w:hint="eastAsia"/>
          <w:sz w:val="24"/>
        </w:rPr>
        <w:t>单位地址：</w:t>
      </w:r>
      <w:r>
        <w:rPr>
          <w:sz w:val="24"/>
        </w:rPr>
        <w:t xml:space="preserve"> </w:t>
      </w:r>
    </w:p>
    <w:p>
      <w:pPr>
        <w:adjustRightInd w:val="0"/>
        <w:snapToGrid w:val="0"/>
        <w:spacing w:line="360" w:lineRule="auto"/>
        <w:ind w:firstLine="420"/>
        <w:jc w:val="left"/>
        <w:rPr>
          <w:sz w:val="24"/>
        </w:rPr>
      </w:pPr>
      <w:r>
        <w:rPr>
          <w:rFonts w:hint="eastAsia"/>
          <w:sz w:val="24"/>
        </w:rPr>
        <w:t>日期：</w:t>
      </w:r>
    </w:p>
    <w:p>
      <w:pPr>
        <w:widowControl/>
        <w:jc w:val="left"/>
        <w:rPr>
          <w:rFonts w:ascii="黑体" w:hAnsi="黑体" w:eastAsia="黑体"/>
          <w:sz w:val="32"/>
          <w:szCs w:val="32"/>
        </w:rPr>
      </w:pPr>
      <w:r>
        <w:rPr>
          <w:rFonts w:ascii="黑体" w:hAnsi="黑体" w:eastAsia="黑体"/>
          <w:sz w:val="32"/>
          <w:szCs w:val="32"/>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主要股东或出资人信息</w:t>
      </w:r>
    </w:p>
    <w:p>
      <w:pPr>
        <w:tabs>
          <w:tab w:val="left" w:pos="7740"/>
        </w:tabs>
        <w:adjustRightInd w:val="0"/>
        <w:snapToGrid w:val="0"/>
        <w:spacing w:line="360" w:lineRule="auto"/>
        <w:rPr>
          <w:rFonts w:ascii="宋体" w:hAnsi="宋体"/>
          <w:sz w:val="24"/>
        </w:rPr>
      </w:pPr>
      <w:r>
        <w:rPr>
          <w:rFonts w:hint="eastAsia" w:ascii="宋体" w:hAnsi="宋体"/>
          <w:sz w:val="24"/>
        </w:rPr>
        <w:t>项目名称：国家税务总局深圳市宝安区税务局安保服务管理项目</w:t>
      </w:r>
    </w:p>
    <w:tbl>
      <w:tblPr>
        <w:tblStyle w:val="20"/>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73"/>
        <w:gridCol w:w="2348"/>
        <w:gridCol w:w="1801"/>
        <w:gridCol w:w="136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1072" w:type="dxa"/>
            <w:tcBorders>
              <w:top w:val="single" w:color="auto" w:sz="12" w:space="0"/>
              <w:left w:val="single" w:color="auto" w:sz="12"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序号</w:t>
            </w:r>
          </w:p>
        </w:tc>
        <w:tc>
          <w:tcPr>
            <w:tcW w:w="1473" w:type="dxa"/>
            <w:tcBorders>
              <w:top w:val="single" w:color="auto" w:sz="12"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名称</w:t>
            </w:r>
          </w:p>
          <w:p>
            <w:pPr>
              <w:adjustRightInd w:val="0"/>
              <w:snapToGrid w:val="0"/>
              <w:jc w:val="center"/>
              <w:rPr>
                <w:rFonts w:ascii="宋体" w:hAnsi="宋体" w:cs="Arial"/>
                <w:kern w:val="0"/>
                <w:sz w:val="24"/>
              </w:rPr>
            </w:pPr>
            <w:r>
              <w:rPr>
                <w:rFonts w:hint="eastAsia" w:ascii="宋体" w:hAnsi="宋体" w:cs="Arial"/>
                <w:kern w:val="0"/>
                <w:sz w:val="24"/>
              </w:rPr>
              <w:t>（姓名）</w:t>
            </w:r>
          </w:p>
        </w:tc>
        <w:tc>
          <w:tcPr>
            <w:tcW w:w="2348" w:type="dxa"/>
            <w:tcBorders>
              <w:top w:val="single" w:color="auto" w:sz="12" w:space="0"/>
              <w:right w:val="single" w:color="auto" w:sz="6"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统一社会信息用代码（身份证号）</w:t>
            </w:r>
          </w:p>
        </w:tc>
        <w:tc>
          <w:tcPr>
            <w:tcW w:w="1801" w:type="dxa"/>
            <w:tcBorders>
              <w:top w:val="single" w:color="auto" w:sz="12" w:space="0"/>
              <w:left w:val="single" w:color="auto" w:sz="6"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出资额</w:t>
            </w:r>
          </w:p>
          <w:p>
            <w:pPr>
              <w:adjustRightInd w:val="0"/>
              <w:snapToGrid w:val="0"/>
              <w:jc w:val="center"/>
              <w:rPr>
                <w:rFonts w:ascii="宋体" w:hAnsi="宋体" w:cs="Arial"/>
                <w:kern w:val="0"/>
                <w:sz w:val="24"/>
              </w:rPr>
            </w:pPr>
            <w:r>
              <w:rPr>
                <w:rFonts w:hint="eastAsia" w:ascii="宋体" w:hAnsi="宋体" w:cs="Arial"/>
                <w:kern w:val="0"/>
                <w:sz w:val="24"/>
              </w:rPr>
              <w:t>（人民币 万元）</w:t>
            </w:r>
          </w:p>
        </w:tc>
        <w:tc>
          <w:tcPr>
            <w:tcW w:w="1367" w:type="dxa"/>
            <w:tcBorders>
              <w:top w:val="single" w:color="auto" w:sz="12"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出资方式</w:t>
            </w:r>
          </w:p>
        </w:tc>
        <w:tc>
          <w:tcPr>
            <w:tcW w:w="1089" w:type="dxa"/>
            <w:tcBorders>
              <w:top w:val="single" w:color="auto" w:sz="12" w:space="0"/>
              <w:left w:val="single" w:color="auto" w:sz="6" w:space="0"/>
              <w:right w:val="single" w:color="auto" w:sz="12" w:space="0"/>
            </w:tcBorders>
            <w:vAlign w:val="center"/>
          </w:tcPr>
          <w:p>
            <w:pPr>
              <w:adjustRightInd w:val="0"/>
              <w:snapToGrid w:val="0"/>
              <w:jc w:val="center"/>
              <w:rPr>
                <w:rFonts w:ascii="宋体" w:hAnsi="宋体" w:cs="Arial"/>
                <w:kern w:val="0"/>
                <w:sz w:val="24"/>
              </w:rPr>
            </w:pPr>
            <w:r>
              <w:rPr>
                <w:rFonts w:hint="eastAsia" w:ascii="宋体" w:hAnsi="宋体" w:cs="Arial"/>
                <w:kern w:val="0"/>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2" w:type="dxa"/>
            <w:tcBorders>
              <w:left w:val="single" w:color="auto" w:sz="12" w:space="0"/>
            </w:tcBorders>
          </w:tcPr>
          <w:p>
            <w:pPr>
              <w:jc w:val="center"/>
              <w:rPr>
                <w:rFonts w:ascii="宋体" w:hAnsi="宋体" w:cs="Arial"/>
                <w:kern w:val="0"/>
                <w:sz w:val="24"/>
              </w:rPr>
            </w:pPr>
            <w:r>
              <w:rPr>
                <w:rFonts w:hint="eastAsia" w:ascii="宋体" w:hAnsi="宋体" w:cs="Arial"/>
                <w:kern w:val="0"/>
                <w:sz w:val="24"/>
              </w:rPr>
              <w:t>1</w:t>
            </w:r>
          </w:p>
        </w:tc>
        <w:tc>
          <w:tcPr>
            <w:tcW w:w="1473" w:type="dxa"/>
          </w:tcPr>
          <w:p>
            <w:pPr>
              <w:jc w:val="center"/>
              <w:rPr>
                <w:rFonts w:ascii="宋体" w:hAnsi="宋体" w:cs="Arial"/>
                <w:kern w:val="0"/>
                <w:sz w:val="24"/>
              </w:rPr>
            </w:pPr>
          </w:p>
        </w:tc>
        <w:tc>
          <w:tcPr>
            <w:tcW w:w="2348" w:type="dxa"/>
            <w:tcBorders>
              <w:right w:val="single" w:color="auto" w:sz="6" w:space="0"/>
            </w:tcBorders>
          </w:tcPr>
          <w:p>
            <w:pPr>
              <w:jc w:val="center"/>
              <w:rPr>
                <w:rFonts w:ascii="宋体" w:hAnsi="宋体" w:cs="Arial"/>
                <w:kern w:val="0"/>
                <w:sz w:val="24"/>
              </w:rPr>
            </w:pPr>
          </w:p>
        </w:tc>
        <w:tc>
          <w:tcPr>
            <w:tcW w:w="1801" w:type="dxa"/>
            <w:tcBorders>
              <w:left w:val="single" w:color="auto" w:sz="6" w:space="0"/>
            </w:tcBorders>
          </w:tcPr>
          <w:p>
            <w:pPr>
              <w:jc w:val="center"/>
              <w:rPr>
                <w:rFonts w:ascii="宋体" w:hAnsi="宋体" w:cs="Arial"/>
                <w:kern w:val="0"/>
                <w:sz w:val="24"/>
              </w:rPr>
            </w:pPr>
          </w:p>
        </w:tc>
        <w:tc>
          <w:tcPr>
            <w:tcW w:w="1367" w:type="dxa"/>
          </w:tcPr>
          <w:p>
            <w:pPr>
              <w:jc w:val="center"/>
              <w:rPr>
                <w:rFonts w:ascii="宋体" w:hAnsi="宋体" w:cs="Arial"/>
                <w:kern w:val="0"/>
                <w:sz w:val="24"/>
              </w:rPr>
            </w:pPr>
          </w:p>
        </w:tc>
        <w:tc>
          <w:tcPr>
            <w:tcW w:w="1089" w:type="dxa"/>
            <w:tcBorders>
              <w:left w:val="single" w:color="auto" w:sz="6" w:space="0"/>
              <w:right w:val="single" w:color="auto" w:sz="12" w:space="0"/>
            </w:tcBorders>
          </w:tcPr>
          <w:p>
            <w:pPr>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2" w:type="dxa"/>
            <w:tcBorders>
              <w:left w:val="single" w:color="auto" w:sz="12" w:space="0"/>
            </w:tcBorders>
          </w:tcPr>
          <w:p>
            <w:pPr>
              <w:jc w:val="center"/>
              <w:rPr>
                <w:rFonts w:ascii="宋体" w:hAnsi="宋体" w:cs="Arial"/>
                <w:kern w:val="0"/>
                <w:sz w:val="24"/>
              </w:rPr>
            </w:pPr>
            <w:r>
              <w:rPr>
                <w:rFonts w:hint="eastAsia" w:ascii="宋体" w:hAnsi="宋体" w:cs="Arial"/>
                <w:kern w:val="0"/>
                <w:sz w:val="24"/>
              </w:rPr>
              <w:t>2</w:t>
            </w:r>
          </w:p>
        </w:tc>
        <w:tc>
          <w:tcPr>
            <w:tcW w:w="1473" w:type="dxa"/>
          </w:tcPr>
          <w:p>
            <w:pPr>
              <w:jc w:val="center"/>
              <w:rPr>
                <w:rFonts w:ascii="宋体" w:hAnsi="宋体" w:cs="Arial"/>
                <w:kern w:val="0"/>
                <w:sz w:val="24"/>
              </w:rPr>
            </w:pPr>
          </w:p>
        </w:tc>
        <w:tc>
          <w:tcPr>
            <w:tcW w:w="2348" w:type="dxa"/>
            <w:tcBorders>
              <w:right w:val="single" w:color="auto" w:sz="6" w:space="0"/>
            </w:tcBorders>
          </w:tcPr>
          <w:p>
            <w:pPr>
              <w:jc w:val="center"/>
              <w:rPr>
                <w:rFonts w:ascii="宋体" w:hAnsi="宋体" w:cs="Arial"/>
                <w:kern w:val="0"/>
                <w:sz w:val="24"/>
              </w:rPr>
            </w:pPr>
          </w:p>
        </w:tc>
        <w:tc>
          <w:tcPr>
            <w:tcW w:w="1801" w:type="dxa"/>
            <w:tcBorders>
              <w:left w:val="single" w:color="auto" w:sz="6" w:space="0"/>
            </w:tcBorders>
          </w:tcPr>
          <w:p>
            <w:pPr>
              <w:jc w:val="center"/>
              <w:rPr>
                <w:rFonts w:ascii="宋体" w:hAnsi="宋体" w:cs="Arial"/>
                <w:kern w:val="0"/>
                <w:sz w:val="24"/>
              </w:rPr>
            </w:pPr>
          </w:p>
        </w:tc>
        <w:tc>
          <w:tcPr>
            <w:tcW w:w="1367" w:type="dxa"/>
          </w:tcPr>
          <w:p>
            <w:pPr>
              <w:jc w:val="center"/>
              <w:rPr>
                <w:rFonts w:ascii="宋体" w:hAnsi="宋体" w:cs="Arial"/>
                <w:kern w:val="0"/>
                <w:sz w:val="24"/>
              </w:rPr>
            </w:pPr>
          </w:p>
        </w:tc>
        <w:tc>
          <w:tcPr>
            <w:tcW w:w="1089" w:type="dxa"/>
            <w:tcBorders>
              <w:left w:val="single" w:color="auto" w:sz="6" w:space="0"/>
              <w:right w:val="single" w:color="auto" w:sz="12" w:space="0"/>
            </w:tcBorders>
          </w:tcPr>
          <w:p>
            <w:pPr>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2" w:type="dxa"/>
            <w:tcBorders>
              <w:left w:val="single" w:color="auto" w:sz="12" w:space="0"/>
              <w:bottom w:val="single" w:color="auto" w:sz="12" w:space="0"/>
            </w:tcBorders>
          </w:tcPr>
          <w:p>
            <w:pPr>
              <w:jc w:val="center"/>
              <w:rPr>
                <w:rFonts w:ascii="宋体" w:hAnsi="宋体" w:cs="Arial"/>
                <w:kern w:val="0"/>
                <w:sz w:val="24"/>
              </w:rPr>
            </w:pPr>
            <w:r>
              <w:rPr>
                <w:rFonts w:hint="eastAsia" w:ascii="宋体" w:hAnsi="宋体" w:cs="Arial"/>
                <w:kern w:val="0"/>
                <w:sz w:val="24"/>
              </w:rPr>
              <w:t>…</w:t>
            </w:r>
          </w:p>
        </w:tc>
        <w:tc>
          <w:tcPr>
            <w:tcW w:w="1473" w:type="dxa"/>
            <w:tcBorders>
              <w:bottom w:val="single" w:color="auto" w:sz="12" w:space="0"/>
            </w:tcBorders>
          </w:tcPr>
          <w:p>
            <w:pPr>
              <w:jc w:val="center"/>
              <w:rPr>
                <w:rFonts w:ascii="宋体" w:hAnsi="宋体" w:cs="Arial"/>
                <w:kern w:val="0"/>
                <w:sz w:val="24"/>
              </w:rPr>
            </w:pPr>
          </w:p>
        </w:tc>
        <w:tc>
          <w:tcPr>
            <w:tcW w:w="2348" w:type="dxa"/>
            <w:tcBorders>
              <w:bottom w:val="single" w:color="auto" w:sz="12" w:space="0"/>
              <w:right w:val="single" w:color="auto" w:sz="6" w:space="0"/>
            </w:tcBorders>
          </w:tcPr>
          <w:p>
            <w:pPr>
              <w:jc w:val="center"/>
              <w:rPr>
                <w:rFonts w:ascii="宋体" w:hAnsi="宋体" w:cs="Arial"/>
                <w:kern w:val="0"/>
                <w:sz w:val="24"/>
              </w:rPr>
            </w:pPr>
          </w:p>
        </w:tc>
        <w:tc>
          <w:tcPr>
            <w:tcW w:w="1801" w:type="dxa"/>
            <w:tcBorders>
              <w:left w:val="single" w:color="auto" w:sz="6" w:space="0"/>
              <w:bottom w:val="single" w:color="auto" w:sz="12" w:space="0"/>
            </w:tcBorders>
          </w:tcPr>
          <w:p>
            <w:pPr>
              <w:jc w:val="center"/>
              <w:rPr>
                <w:rFonts w:ascii="宋体" w:hAnsi="宋体" w:cs="Arial"/>
                <w:kern w:val="0"/>
                <w:sz w:val="24"/>
              </w:rPr>
            </w:pPr>
          </w:p>
        </w:tc>
        <w:tc>
          <w:tcPr>
            <w:tcW w:w="1367" w:type="dxa"/>
            <w:tcBorders>
              <w:bottom w:val="single" w:color="auto" w:sz="12" w:space="0"/>
            </w:tcBorders>
          </w:tcPr>
          <w:p>
            <w:pPr>
              <w:jc w:val="center"/>
              <w:rPr>
                <w:rFonts w:ascii="宋体" w:hAnsi="宋体" w:cs="Arial"/>
                <w:kern w:val="0"/>
                <w:sz w:val="24"/>
              </w:rPr>
            </w:pPr>
          </w:p>
        </w:tc>
        <w:tc>
          <w:tcPr>
            <w:tcW w:w="1089" w:type="dxa"/>
            <w:tcBorders>
              <w:left w:val="single" w:color="auto" w:sz="6" w:space="0"/>
              <w:bottom w:val="single" w:color="auto" w:sz="12" w:space="0"/>
              <w:right w:val="single" w:color="auto" w:sz="12" w:space="0"/>
            </w:tcBorders>
          </w:tcPr>
          <w:p>
            <w:pPr>
              <w:jc w:val="center"/>
              <w:rPr>
                <w:rFonts w:ascii="宋体" w:hAnsi="宋体" w:cs="Arial"/>
                <w:kern w:val="0"/>
                <w:sz w:val="24"/>
              </w:rPr>
            </w:pPr>
          </w:p>
        </w:tc>
      </w:tr>
    </w:tbl>
    <w:p>
      <w:pPr>
        <w:spacing w:line="360" w:lineRule="auto"/>
        <w:ind w:firstLine="354" w:firstLineChars="147"/>
        <w:rPr>
          <w:rFonts w:ascii="宋体" w:hAnsi="宋体" w:cs="Arial"/>
          <w:b/>
          <w:sz w:val="24"/>
        </w:rPr>
      </w:pPr>
      <w:r>
        <w:rPr>
          <w:rFonts w:hint="eastAsia" w:ascii="宋体" w:hAnsi="宋体" w:cs="Arial"/>
          <w:b/>
          <w:sz w:val="24"/>
        </w:rPr>
        <w:t>我方承诺，以上信息真实可靠；如填报的股东出资额、出资比例等与实际不符，且属于虚假应标情形，视为放弃中标资格。</w:t>
      </w:r>
    </w:p>
    <w:p>
      <w:pPr>
        <w:spacing w:line="360" w:lineRule="auto"/>
        <w:rPr>
          <w:rFonts w:ascii="宋体" w:hAnsi="宋体" w:cs="Arial"/>
          <w:sz w:val="24"/>
        </w:rPr>
      </w:pPr>
      <w:r>
        <w:rPr>
          <w:rFonts w:hint="eastAsia" w:ascii="宋体" w:hAnsi="宋体" w:cs="Arial"/>
          <w:sz w:val="24"/>
        </w:rPr>
        <w:t>备注：</w:t>
      </w:r>
    </w:p>
    <w:p>
      <w:pPr>
        <w:pStyle w:val="22"/>
        <w:numPr>
          <w:ilvl w:val="0"/>
          <w:numId w:val="74"/>
        </w:numPr>
        <w:spacing w:line="360" w:lineRule="auto"/>
        <w:ind w:firstLineChars="0"/>
        <w:rPr>
          <w:rFonts w:ascii="宋体" w:hAnsi="宋体" w:cs="Arial"/>
          <w:sz w:val="24"/>
        </w:rPr>
      </w:pPr>
      <w:r>
        <w:rPr>
          <w:rFonts w:hint="eastAsia" w:ascii="宋体" w:hAnsi="宋体" w:cs="Arial"/>
          <w:sz w:val="24"/>
        </w:rPr>
        <w:t>主要股东或出资人为法人的，填写法人全称及统一社会信息用代码（尚未办理三证合一的填写组织机构代码）；为自然人的，填写自然人姓名和身份证号。</w:t>
      </w:r>
    </w:p>
    <w:p>
      <w:pPr>
        <w:pStyle w:val="22"/>
        <w:numPr>
          <w:ilvl w:val="0"/>
          <w:numId w:val="74"/>
        </w:numPr>
        <w:spacing w:line="360" w:lineRule="auto"/>
        <w:ind w:firstLineChars="0"/>
        <w:rPr>
          <w:rFonts w:ascii="宋体" w:hAnsi="宋体" w:cs="Arial"/>
          <w:sz w:val="24"/>
        </w:rPr>
      </w:pPr>
      <w:r>
        <w:rPr>
          <w:rFonts w:hint="eastAsia" w:ascii="宋体" w:hAnsi="宋体" w:cs="Arial"/>
          <w:sz w:val="24"/>
        </w:rPr>
        <w:t>出资方式填写：货币、实物、工艺产权和非专利技术、土地使用权等。</w:t>
      </w:r>
    </w:p>
    <w:p>
      <w:pPr>
        <w:pStyle w:val="22"/>
        <w:numPr>
          <w:ilvl w:val="0"/>
          <w:numId w:val="74"/>
        </w:numPr>
        <w:spacing w:line="360" w:lineRule="auto"/>
        <w:ind w:firstLineChars="0"/>
        <w:rPr>
          <w:rFonts w:ascii="宋体" w:hAnsi="宋体" w:cs="Arial"/>
          <w:sz w:val="24"/>
        </w:rPr>
      </w:pPr>
      <w:r>
        <w:rPr>
          <w:rFonts w:hint="eastAsia" w:ascii="宋体" w:hAnsi="宋体" w:cs="Arial"/>
          <w:sz w:val="24"/>
        </w:rPr>
        <w:t>投标单位应按照占全部股份比例从大到小依次逐个股东填写，股东数量多于10个的，填写前10名，不足10个全部填写。</w:t>
      </w:r>
    </w:p>
    <w:p>
      <w:pPr>
        <w:adjustRightInd w:val="0"/>
        <w:snapToGrid w:val="0"/>
        <w:spacing w:line="360" w:lineRule="auto"/>
        <w:jc w:val="left"/>
        <w:rPr>
          <w:sz w:val="24"/>
        </w:rPr>
      </w:pPr>
    </w:p>
    <w:p>
      <w:pPr>
        <w:adjustRightInd w:val="0"/>
        <w:snapToGrid w:val="0"/>
        <w:spacing w:line="360" w:lineRule="auto"/>
        <w:jc w:val="left"/>
        <w:rPr>
          <w:sz w:val="24"/>
        </w:rPr>
      </w:pPr>
      <w:r>
        <w:rPr>
          <w:rFonts w:hint="eastAsia"/>
          <w:sz w:val="24"/>
        </w:rPr>
        <w:t>投标人名称（单位盖公章）：</w:t>
      </w:r>
      <w:r>
        <w:rPr>
          <w:sz w:val="24"/>
        </w:rPr>
        <w:t xml:space="preserve"> </w:t>
      </w:r>
    </w:p>
    <w:p>
      <w:pPr>
        <w:adjustRightInd w:val="0"/>
        <w:snapToGrid w:val="0"/>
        <w:spacing w:line="360" w:lineRule="auto"/>
        <w:jc w:val="left"/>
        <w:rPr>
          <w:sz w:val="24"/>
        </w:rPr>
      </w:pPr>
      <w:r>
        <w:rPr>
          <w:rFonts w:hint="eastAsia"/>
          <w:sz w:val="24"/>
        </w:rPr>
        <w:t>日期：</w:t>
      </w:r>
    </w:p>
    <w:p>
      <w:pPr>
        <w:widowControl/>
        <w:jc w:val="left"/>
        <w:rPr>
          <w:rFonts w:ascii="黑体" w:hAnsi="黑体" w:eastAsia="黑体"/>
          <w:color w:val="00B0F0"/>
          <w:sz w:val="24"/>
        </w:rPr>
      </w:pPr>
      <w:r>
        <w:rPr>
          <w:rFonts w:ascii="黑体" w:hAnsi="黑体" w:eastAsia="黑体"/>
          <w:color w:val="00B0F0"/>
          <w:sz w:val="24"/>
        </w:rPr>
        <w:br w:type="page"/>
      </w:r>
    </w:p>
    <w:p>
      <w:pPr>
        <w:tabs>
          <w:tab w:val="left" w:pos="426"/>
        </w:tabs>
        <w:autoSpaceDE w:val="0"/>
        <w:autoSpaceDN w:val="0"/>
        <w:adjustRightInd w:val="0"/>
        <w:spacing w:line="360" w:lineRule="auto"/>
        <w:jc w:val="center"/>
        <w:outlineLvl w:val="3"/>
        <w:rPr>
          <w:rFonts w:ascii="黑体" w:hAnsi="黑体" w:eastAsia="黑体"/>
          <w:sz w:val="32"/>
          <w:szCs w:val="32"/>
        </w:rPr>
      </w:pPr>
      <w:r>
        <w:rPr>
          <w:rFonts w:hint="eastAsia" w:ascii="黑体" w:hAnsi="黑体" w:eastAsia="黑体"/>
          <w:sz w:val="32"/>
          <w:szCs w:val="32"/>
        </w:rPr>
        <w:t>投 标 函</w:t>
      </w:r>
      <w:bookmarkEnd w:id="78"/>
      <w:bookmarkEnd w:id="79"/>
      <w:bookmarkEnd w:id="80"/>
    </w:p>
    <w:p>
      <w:pPr>
        <w:spacing w:line="360" w:lineRule="auto"/>
        <w:rPr>
          <w:rFonts w:ascii="宋体" w:hAnsi="宋体"/>
          <w:b/>
          <w:sz w:val="24"/>
        </w:rPr>
      </w:pPr>
      <w:r>
        <w:rPr>
          <w:rFonts w:hint="eastAsia" w:ascii="宋体" w:hAnsi="宋体"/>
          <w:b/>
          <w:sz w:val="24"/>
        </w:rPr>
        <w:t>广东采联采购科技有限公司</w:t>
      </w:r>
    </w:p>
    <w:p>
      <w:pPr>
        <w:spacing w:line="360" w:lineRule="auto"/>
        <w:ind w:left="105" w:leftChars="50" w:firstLine="427" w:firstLineChars="178"/>
        <w:rPr>
          <w:rFonts w:ascii="宋体" w:hAnsi="宋体"/>
          <w:sz w:val="24"/>
        </w:rPr>
      </w:pPr>
      <w:r>
        <w:rPr>
          <w:rFonts w:hint="eastAsia" w:ascii="宋体" w:hAnsi="宋体"/>
          <w:sz w:val="24"/>
        </w:rPr>
        <w:t>我方确认收到贵方</w:t>
      </w:r>
      <w:r>
        <w:rPr>
          <w:rFonts w:hint="eastAsia" w:ascii="宋体" w:hAnsi="宋体"/>
          <w:kern w:val="28"/>
          <w:sz w:val="24"/>
          <w:u w:val="single"/>
        </w:rPr>
        <w:t xml:space="preserve">        国家税务总局深圳市宝安区税务局安保服务管理项目      </w:t>
      </w:r>
      <w:r>
        <w:rPr>
          <w:rFonts w:hint="eastAsia" w:ascii="宋体" w:hAnsi="宋体"/>
          <w:kern w:val="28"/>
          <w:sz w:val="24"/>
        </w:rPr>
        <w:t>采购</w:t>
      </w:r>
      <w:r>
        <w:rPr>
          <w:rFonts w:hint="eastAsia" w:ascii="宋体" w:hAnsi="宋体"/>
          <w:sz w:val="24"/>
        </w:rPr>
        <w:t>货物及相关服务的招标文件（项目编号：CLF0119SZ17ZC11），</w:t>
      </w:r>
      <w:r>
        <w:rPr>
          <w:rFonts w:hint="eastAsia" w:ascii="宋体" w:hAnsi="宋体"/>
          <w:sz w:val="24"/>
          <w:u w:val="single"/>
        </w:rPr>
        <w:t xml:space="preserve"> (投标人名称、地址)。</w:t>
      </w:r>
      <w:r>
        <w:rPr>
          <w:rFonts w:hint="eastAsia" w:ascii="宋体" w:hAnsi="宋体"/>
          <w:sz w:val="24"/>
        </w:rPr>
        <w:t>作为投标人已正式授权《法定代表人授权委托书》中的授权代表或法定代表人为我方签名代表，签名代表在此声明并同意：</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我们愿意遵守采购代理机构招标文件的各项规定，自愿参加投标，并已清楚招标文件的要求及有关文件规定，并严格按照招标文件的规定履行全部责任和义务。</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我们同意本投标文件的投标有效期从提交投标文件的截止之日起</w:t>
      </w:r>
      <w:r>
        <w:rPr>
          <w:rFonts w:hint="eastAsia" w:ascii="宋体" w:hAnsi="宋体"/>
          <w:b/>
          <w:sz w:val="24"/>
          <w:u w:val="single"/>
        </w:rPr>
        <w:t>90</w:t>
      </w:r>
      <w:r>
        <w:rPr>
          <w:rFonts w:hint="eastAsia" w:ascii="宋体" w:hAnsi="宋体"/>
          <w:b/>
          <w:sz w:val="24"/>
        </w:rPr>
        <w:t>日历日内有效</w:t>
      </w:r>
      <w:r>
        <w:rPr>
          <w:rFonts w:hint="eastAsia" w:ascii="宋体" w:hAnsi="宋体"/>
          <w:sz w:val="24"/>
        </w:rPr>
        <w:t>。</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我们承诺从本项目投标截止时间起，本投标始终有效且不予撤销已递交的投标文件。</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我们已经详细地阅读并完全明白了全部招标文件及附件，包括澄清（如有）及参考文件，我们完全理解本招标文件的要求，</w:t>
      </w:r>
      <w:r>
        <w:rPr>
          <w:rFonts w:hint="eastAsia" w:ascii="宋体"/>
          <w:sz w:val="24"/>
        </w:rPr>
        <w:t>我们同意放弃对招标文件提出不明或误解的一切权力</w:t>
      </w:r>
      <w:r>
        <w:rPr>
          <w:rFonts w:hint="eastAsia" w:ascii="宋体" w:hAnsi="宋体"/>
          <w:sz w:val="24"/>
        </w:rPr>
        <w:t>。</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我们同意提供</w:t>
      </w:r>
      <w:r>
        <w:rPr>
          <w:rFonts w:hint="eastAsia" w:ascii="宋体" w:hAnsi="宋体" w:cs="宋体"/>
          <w:sz w:val="24"/>
          <w:lang w:eastAsia="zh-TW"/>
        </w:rPr>
        <w:t>采购人或者采购代理机构</w:t>
      </w:r>
      <w:r>
        <w:rPr>
          <w:rFonts w:hint="eastAsia" w:ascii="宋体" w:hAnsi="宋体"/>
          <w:sz w:val="24"/>
        </w:rPr>
        <w:t>与评标委员会要求的有关投标的一切数据或资料。</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我们理解</w:t>
      </w:r>
      <w:r>
        <w:rPr>
          <w:rFonts w:hint="eastAsia" w:ascii="宋体" w:hAnsi="宋体" w:cs="宋体"/>
          <w:sz w:val="24"/>
          <w:lang w:eastAsia="zh-TW"/>
        </w:rPr>
        <w:t>采购人或者采购代理机构</w:t>
      </w:r>
      <w:r>
        <w:rPr>
          <w:rFonts w:hint="eastAsia" w:ascii="宋体" w:hAnsi="宋体"/>
          <w:sz w:val="24"/>
        </w:rPr>
        <w:t>与评标委员会并无义务必须接受最低报价的投标或其它任何投标，完全理解采购代理机构拒绝迟到的任何投标和最低投标报价不是被授予中标的唯一条件。</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 xml:space="preserve">如果我们未对招标文件全部要求作出实质性响应，则完全同意并接受按无效投标处理。 </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如果我们提供的声明或承诺不真实，则完全同意认定为我司提供虚假材料，并同意作相应处理。</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我们是依法注册的法人，在法律、财务及运作上完全独立于本项目采购人、用户单位（如有）和采购代理机构。</w:t>
      </w:r>
    </w:p>
    <w:p>
      <w:pPr>
        <w:numPr>
          <w:ilvl w:val="0"/>
          <w:numId w:val="75"/>
        </w:numPr>
        <w:tabs>
          <w:tab w:val="clear" w:pos="780"/>
        </w:tabs>
        <w:snapToGrid w:val="0"/>
        <w:spacing w:line="360" w:lineRule="auto"/>
        <w:ind w:left="426"/>
        <w:rPr>
          <w:rFonts w:ascii="宋体" w:hAnsi="宋体"/>
          <w:sz w:val="24"/>
        </w:rPr>
      </w:pPr>
      <w:r>
        <w:rPr>
          <w:rFonts w:hint="eastAsia" w:ascii="宋体" w:hAnsi="宋体"/>
          <w:sz w:val="24"/>
        </w:rPr>
        <w:t>与本投标有关的一切正式信函请寄：</w:t>
      </w:r>
      <w:r>
        <w:rPr>
          <w:rFonts w:hint="eastAsia" w:ascii="宋体" w:hAnsi="宋体"/>
          <w:sz w:val="24"/>
          <w:u w:val="single"/>
        </w:rPr>
        <w:t xml:space="preserve">      地址      </w:t>
      </w:r>
    </w:p>
    <w:p>
      <w:pPr>
        <w:rPr>
          <w:rFonts w:ascii="宋体"/>
          <w:sz w:val="24"/>
        </w:rPr>
      </w:pPr>
    </w:p>
    <w:p>
      <w:pPr>
        <w:spacing w:line="500" w:lineRule="exact"/>
        <w:ind w:left="420"/>
        <w:rPr>
          <w:spacing w:val="4"/>
          <w:sz w:val="24"/>
        </w:rPr>
      </w:pPr>
      <w:r>
        <w:rPr>
          <w:rFonts w:hint="eastAsia"/>
          <w:spacing w:val="4"/>
          <w:sz w:val="24"/>
        </w:rPr>
        <w:t>投标人名称（单位盖公章）：</w:t>
      </w:r>
    </w:p>
    <w:p>
      <w:pPr>
        <w:spacing w:line="500" w:lineRule="exact"/>
        <w:ind w:left="420"/>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line="500" w:lineRule="exact"/>
        <w:ind w:left="420"/>
        <w:rPr>
          <w:spacing w:val="4"/>
          <w:sz w:val="24"/>
        </w:rPr>
      </w:pPr>
      <w:r>
        <w:rPr>
          <w:rFonts w:hint="eastAsia"/>
          <w:spacing w:val="4"/>
          <w:sz w:val="24"/>
        </w:rPr>
        <w:t>日期</w:t>
      </w:r>
    </w:p>
    <w:p>
      <w:pPr>
        <w:adjustRightInd w:val="0"/>
        <w:snapToGrid w:val="0"/>
        <w:spacing w:line="360" w:lineRule="auto"/>
        <w:ind w:firstLine="494" w:firstLineChars="206"/>
        <w:rPr>
          <w:rFonts w:ascii="黑体" w:eastAsia="黑体"/>
          <w:bCs/>
          <w:sz w:val="24"/>
        </w:rPr>
      </w:pPr>
    </w:p>
    <w:p>
      <w:pPr>
        <w:autoSpaceDE w:val="0"/>
        <w:autoSpaceDN w:val="0"/>
        <w:adjustRightInd w:val="0"/>
        <w:spacing w:line="360" w:lineRule="auto"/>
        <w:ind w:left="420" w:firstLine="6"/>
        <w:rPr>
          <w:rFonts w:ascii="宋体" w:hAnsi="宋体"/>
          <w:sz w:val="24"/>
        </w:rPr>
      </w:pPr>
      <w:r>
        <w:rPr>
          <w:rFonts w:hint="eastAsia" w:ascii="宋体" w:hAnsi="宋体"/>
          <w:sz w:val="24"/>
        </w:rPr>
        <w:t>备注：投标函中承诺的投标有效期应当不少于招标文件中载明的投标有效期，其他内容不得擅自删改，否则视为无效投标。</w:t>
      </w:r>
    </w:p>
    <w:p>
      <w:pPr>
        <w:adjustRightInd w:val="0"/>
        <w:snapToGrid w:val="0"/>
        <w:spacing w:line="360" w:lineRule="auto"/>
        <w:ind w:firstLine="494" w:firstLineChars="206"/>
        <w:rPr>
          <w:rFonts w:ascii="黑体" w:eastAsia="黑体"/>
          <w:bCs/>
          <w:sz w:val="24"/>
        </w:rPr>
        <w:sectPr>
          <w:headerReference r:id="rId10" w:type="default"/>
          <w:footerReference r:id="rId11" w:type="default"/>
          <w:pgSz w:w="11906" w:h="16838"/>
          <w:pgMar w:top="1440" w:right="1286" w:bottom="1440" w:left="1440" w:header="851" w:footer="992" w:gutter="0"/>
          <w:cols w:space="720" w:num="1"/>
          <w:docGrid w:type="lines" w:linePitch="312" w:charSpace="0"/>
        </w:sectPr>
      </w:pP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81" w:name="_承诺函"/>
      <w:bookmarkEnd w:id="81"/>
      <w:bookmarkStart w:id="82" w:name="_Toc435514859"/>
      <w:bookmarkStart w:id="83" w:name="_Toc50737329"/>
      <w:bookmarkStart w:id="84" w:name="_Toc435515299"/>
      <w:bookmarkStart w:id="85" w:name="_Toc50736477"/>
      <w:bookmarkStart w:id="86" w:name="_Toc52165081"/>
      <w:bookmarkStart w:id="87" w:name="_Toc50737297"/>
      <w:bookmarkStart w:id="88" w:name="_Toc275865607"/>
      <w:bookmarkStart w:id="89" w:name="_Toc50737296"/>
      <w:bookmarkStart w:id="90" w:name="_Toc50736476"/>
      <w:bookmarkStart w:id="91" w:name="_Toc50737328"/>
      <w:bookmarkStart w:id="92" w:name="_Toc52165080"/>
      <w:bookmarkStart w:id="93" w:name="_Toc50691034"/>
      <w:r>
        <w:rPr>
          <w:rFonts w:hint="eastAsia" w:ascii="黑体" w:hAnsi="黑体" w:eastAsia="黑体"/>
          <w:sz w:val="32"/>
          <w:szCs w:val="32"/>
        </w:rPr>
        <w:t>法定代表人授权委托书</w:t>
      </w:r>
      <w:bookmarkEnd w:id="82"/>
      <w:bookmarkEnd w:id="83"/>
      <w:bookmarkEnd w:id="84"/>
      <w:bookmarkEnd w:id="85"/>
      <w:bookmarkEnd w:id="86"/>
      <w:bookmarkEnd w:id="87"/>
      <w:bookmarkEnd w:id="88"/>
    </w:p>
    <w:p>
      <w:pPr>
        <w:pStyle w:val="6"/>
        <w:spacing w:line="360" w:lineRule="auto"/>
        <w:ind w:firstLine="480" w:firstLineChars="200"/>
        <w:rPr>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（单位名称）    </w:t>
      </w:r>
      <w:r>
        <w:rPr>
          <w:rFonts w:hint="eastAsia"/>
          <w:sz w:val="24"/>
          <w:szCs w:val="24"/>
        </w:rPr>
        <w:t>在下面签名的</w:t>
      </w:r>
      <w:r>
        <w:rPr>
          <w:rFonts w:hint="eastAsia"/>
          <w:sz w:val="24"/>
          <w:szCs w:val="24"/>
          <w:u w:val="single"/>
        </w:rPr>
        <w:t>（法定代表人姓名、职务）</w:t>
      </w:r>
      <w:r>
        <w:rPr>
          <w:rFonts w:hint="eastAsia"/>
          <w:sz w:val="24"/>
          <w:szCs w:val="24"/>
        </w:rPr>
        <w:t>在此授权</w:t>
      </w:r>
      <w:r>
        <w:rPr>
          <w:rFonts w:hint="eastAsia"/>
          <w:sz w:val="24"/>
          <w:szCs w:val="24"/>
          <w:u w:val="single"/>
        </w:rPr>
        <w:t>（被授权人姓名、职务）</w:t>
      </w:r>
      <w:r>
        <w:rPr>
          <w:rFonts w:hint="eastAsia"/>
          <w:sz w:val="24"/>
          <w:szCs w:val="24"/>
        </w:rPr>
        <w:t>作为我公司的合法代理人，就</w:t>
      </w:r>
      <w:r>
        <w:rPr>
          <w:rFonts w:hint="eastAsia"/>
          <w:sz w:val="24"/>
          <w:szCs w:val="24"/>
          <w:u w:val="single"/>
        </w:rPr>
        <w:t>（项目名称、项目编号</w:t>
      </w:r>
      <w:r>
        <w:rPr>
          <w:rFonts w:hint="eastAsia"/>
          <w:sz w:val="24"/>
          <w:szCs w:val="24"/>
        </w:rPr>
        <w:t>）的招投标活动，采购合同的签订、执行、完成和售后服务，作为投标人代表以我方的名义处理一切与之有关的事务。</w:t>
      </w:r>
    </w:p>
    <w:p>
      <w:pPr>
        <w:pStyle w:val="6"/>
        <w:spacing w:line="360" w:lineRule="auto"/>
        <w:ind w:firstLine="480" w:firstLineChars="200"/>
        <w:rPr>
          <w:sz w:val="24"/>
          <w:szCs w:val="24"/>
        </w:rPr>
      </w:pPr>
      <w:r>
        <w:rPr>
          <w:rFonts w:hint="eastAsia"/>
          <w:sz w:val="24"/>
          <w:szCs w:val="24"/>
        </w:rPr>
        <w:t>被授权人（投标人授权代表）无转委托权限。</w:t>
      </w:r>
    </w:p>
    <w:p>
      <w:pPr>
        <w:spacing w:line="360" w:lineRule="auto"/>
        <w:ind w:firstLine="480" w:firstLineChars="200"/>
        <w:rPr>
          <w:rFonts w:ascii="宋体"/>
          <w:sz w:val="24"/>
        </w:rPr>
      </w:pPr>
      <w:r>
        <w:rPr>
          <w:rFonts w:hint="eastAsia" w:ascii="宋体"/>
          <w:sz w:val="24"/>
        </w:rPr>
        <w:t>本授权书自法定代表人签字（或盖个人名章）之日起生效，特此声明。</w:t>
      </w: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sz w:val="24"/>
        </w:rPr>
        <w:t>投标人名称（</w:t>
      </w:r>
      <w:r>
        <w:rPr>
          <w:rFonts w:hint="eastAsia" w:ascii="宋体" w:hAnsi="宋体"/>
          <w:sz w:val="24"/>
        </w:rPr>
        <w:t>单位盖</w:t>
      </w:r>
      <w:r>
        <w:rPr>
          <w:rFonts w:hint="eastAsia"/>
          <w:spacing w:val="4"/>
          <w:sz w:val="24"/>
        </w:rPr>
        <w:t>公章</w:t>
      </w:r>
      <w:r>
        <w:rPr>
          <w:rFonts w:hint="eastAsia" w:ascii="宋体"/>
          <w:sz w:val="24"/>
        </w:rPr>
        <w:t>）：</w:t>
      </w:r>
    </w:p>
    <w:p>
      <w:pPr>
        <w:spacing w:line="360" w:lineRule="auto"/>
        <w:rPr>
          <w:rFonts w:ascii="宋体"/>
          <w:sz w:val="24"/>
        </w:rPr>
      </w:pPr>
      <w:r>
        <w:rPr>
          <w:rFonts w:hint="eastAsia" w:ascii="宋体"/>
          <w:sz w:val="24"/>
        </w:rPr>
        <w:t>地      址：</w:t>
      </w:r>
    </w:p>
    <w:p>
      <w:pPr>
        <w:tabs>
          <w:tab w:val="left" w:pos="3780"/>
        </w:tabs>
        <w:spacing w:line="360" w:lineRule="auto"/>
        <w:rPr>
          <w:rFonts w:ascii="宋体"/>
          <w:sz w:val="24"/>
        </w:rPr>
      </w:pPr>
      <w:r>
        <w:rPr>
          <w:rFonts w:hint="eastAsia" w:ascii="宋体"/>
          <w:sz w:val="24"/>
        </w:rPr>
        <w:t xml:space="preserve">法定代表人（签字或盖个人名章）：                         签字日期：  </w:t>
      </w:r>
      <w:r>
        <w:rPr>
          <w:rFonts w:hint="eastAsia" w:ascii="宋体" w:hAnsi="宋体"/>
          <w:sz w:val="24"/>
        </w:rPr>
        <w:t>年  月  日</w:t>
      </w:r>
    </w:p>
    <w:p>
      <w:pPr>
        <w:spacing w:line="360" w:lineRule="auto"/>
        <w:ind w:left="1159" w:leftChars="552" w:firstLine="2261"/>
        <w:rPr>
          <w:rFonts w:ascii="宋体"/>
          <w:sz w:val="24"/>
        </w:rPr>
      </w:pPr>
    </w:p>
    <w:p>
      <w:pPr>
        <w:spacing w:line="360" w:lineRule="auto"/>
        <w:rPr>
          <w:rFonts w:ascii="宋体"/>
          <w:sz w:val="24"/>
        </w:rPr>
      </w:pPr>
      <w:r>
        <w:rPr>
          <w:rFonts w:ascii="宋体"/>
          <w:sz w:val="24"/>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9"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1.5pt;margin-top:17.1pt;height:117.15pt;width:439.7pt;z-index:251660288;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DVGjF2gAAAAkBAAAPAAAAAAAAAAEAIAAAACIAAABk&#10;cnMvZG93bnJldi54bWxQSwECFAAUAAAACACHTuJAu04r4q8CAAD9BwAADgAAAAAAAAABACAAAAAp&#10;AQAAZHJzL2Uyb0RvYy54bWxQSwUGAAAAAAYABgBZAQAASgYAAAAA&#10;">
                <o:lock v:ext="edit" aspectratio="f"/>
                <v:rect id="矩形 4" o:spid="_x0000_s1026" o:spt="1" style="position:absolute;left:1410;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8" o:spid="_x0000_s1026" o:spt="1" style="position:absolute;left:5867;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440" w:lineRule="exact"/>
        <w:rPr>
          <w:rFonts w:ascii="宋体"/>
          <w:sz w:val="24"/>
        </w:rPr>
        <w:sectPr>
          <w:pgSz w:w="11906" w:h="16838"/>
          <w:pgMar w:top="1440" w:right="1286" w:bottom="1440" w:left="1440" w:header="851" w:footer="992" w:gutter="0"/>
          <w:cols w:space="720" w:num="1"/>
          <w:docGrid w:type="lines" w:linePitch="312" w:charSpace="0"/>
        </w:sectPr>
      </w:pPr>
      <w:bookmarkStart w:id="94" w:name="_Toc226217114"/>
    </w:p>
    <w:bookmarkEnd w:id="94"/>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95" w:name="_Toc435515300"/>
      <w:bookmarkStart w:id="96" w:name="_Toc435514860"/>
      <w:bookmarkStart w:id="97" w:name="_Toc275865608"/>
      <w:r>
        <w:rPr>
          <w:rFonts w:hint="eastAsia" w:ascii="黑体" w:hAnsi="黑体" w:eastAsia="黑体"/>
          <w:sz w:val="32"/>
          <w:szCs w:val="32"/>
        </w:rPr>
        <w:t>法定代表人证明书</w:t>
      </w:r>
      <w:bookmarkEnd w:id="89"/>
      <w:bookmarkEnd w:id="90"/>
      <w:bookmarkEnd w:id="91"/>
      <w:bookmarkEnd w:id="92"/>
      <w:bookmarkEnd w:id="93"/>
      <w:bookmarkEnd w:id="95"/>
      <w:bookmarkEnd w:id="96"/>
      <w:bookmarkEnd w:id="97"/>
    </w:p>
    <w:p>
      <w:pPr>
        <w:tabs>
          <w:tab w:val="left" w:pos="900"/>
        </w:tabs>
        <w:spacing w:line="480" w:lineRule="auto"/>
        <w:ind w:firstLine="1080" w:firstLineChars="450"/>
        <w:rPr>
          <w:rFonts w:ascii="宋体" w:hAnsi="宋体"/>
          <w:sz w:val="24"/>
        </w:rPr>
      </w:pPr>
      <w:r>
        <w:rPr>
          <w:rFonts w:hint="eastAsia" w:ascii="宋体" w:hAnsi="宋体"/>
          <w:sz w:val="24"/>
        </w:rPr>
        <w:t>______________同志，现任我单位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职务，为法定代表人，特此证明。</w:t>
      </w:r>
    </w:p>
    <w:p>
      <w:pPr>
        <w:spacing w:line="360" w:lineRule="auto"/>
        <w:ind w:firstLine="480" w:firstLineChars="200"/>
        <w:rPr>
          <w:rFonts w:ascii="宋体" w:hAnsi="宋体"/>
          <w:sz w:val="24"/>
        </w:rPr>
      </w:pPr>
      <w:r>
        <w:rPr>
          <w:rFonts w:hint="eastAsia" w:ascii="宋体"/>
          <w:sz w:val="24"/>
        </w:rPr>
        <w:t>本证明书自签发之日起生效，</w:t>
      </w:r>
      <w:r>
        <w:rPr>
          <w:rFonts w:hint="eastAsia" w:ascii="宋体" w:hAnsi="宋体"/>
          <w:sz w:val="24"/>
        </w:rPr>
        <w:t>有效期与本公司投标文件中标注的投标有效期相同。</w:t>
      </w:r>
    </w:p>
    <w:p>
      <w:pPr>
        <w:spacing w:line="480" w:lineRule="auto"/>
        <w:ind w:firstLine="480" w:firstLineChars="200"/>
        <w:rPr>
          <w:rFonts w:ascii="宋体" w:hAnsi="宋体"/>
          <w:sz w:val="24"/>
        </w:rPr>
      </w:pPr>
      <w:r>
        <w:rPr>
          <w:rFonts w:hint="eastAsia" w:ascii="宋体" w:hAnsi="宋体"/>
          <w:sz w:val="24"/>
        </w:rPr>
        <w:t>附：</w:t>
      </w:r>
    </w:p>
    <w:p>
      <w:pPr>
        <w:spacing w:line="480" w:lineRule="auto"/>
        <w:ind w:firstLine="960" w:firstLineChars="400"/>
        <w:rPr>
          <w:rFonts w:ascii="宋体" w:hAnsi="宋体"/>
          <w:sz w:val="24"/>
        </w:rPr>
      </w:pPr>
      <w:r>
        <w:rPr>
          <w:rFonts w:hint="eastAsia" w:ascii="宋体" w:hAnsi="宋体"/>
          <w:sz w:val="24"/>
        </w:rPr>
        <w:t xml:space="preserve">营业执照（注册号）： </w:t>
      </w:r>
    </w:p>
    <w:p>
      <w:pPr>
        <w:spacing w:line="480" w:lineRule="auto"/>
        <w:ind w:firstLine="960" w:firstLineChars="400"/>
        <w:rPr>
          <w:rFonts w:ascii="宋体" w:hAnsi="宋体"/>
          <w:sz w:val="24"/>
        </w:rPr>
      </w:pPr>
      <w:r>
        <w:rPr>
          <w:rFonts w:hint="eastAsia" w:ascii="宋体" w:hAnsi="宋体"/>
          <w:sz w:val="24"/>
        </w:rPr>
        <w:t>经济性质：</w:t>
      </w:r>
    </w:p>
    <w:p>
      <w:pPr>
        <w:spacing w:line="480" w:lineRule="auto"/>
        <w:ind w:firstLine="960" w:firstLineChars="400"/>
        <w:rPr>
          <w:rFonts w:ascii="宋体" w:hAnsi="宋体"/>
          <w:sz w:val="24"/>
        </w:rPr>
      </w:pPr>
      <w:r>
        <w:rPr>
          <w:rFonts w:hint="eastAsia" w:ascii="宋体" w:hAnsi="宋体"/>
          <w:sz w:val="24"/>
        </w:rPr>
        <w:t>主营（产）：</w:t>
      </w:r>
    </w:p>
    <w:p>
      <w:pPr>
        <w:spacing w:line="480" w:lineRule="auto"/>
        <w:ind w:firstLine="960" w:firstLineChars="400"/>
        <w:rPr>
          <w:rFonts w:ascii="宋体" w:hAnsi="宋体"/>
          <w:sz w:val="24"/>
        </w:rPr>
      </w:pPr>
      <w:r>
        <w:rPr>
          <w:rFonts w:hint="eastAsia" w:ascii="宋体" w:hAnsi="宋体"/>
          <w:sz w:val="24"/>
        </w:rPr>
        <w:t>兼营（产）：</w:t>
      </w:r>
    </w:p>
    <w:p>
      <w:pPr>
        <w:spacing w:line="360" w:lineRule="auto"/>
        <w:rPr>
          <w:rFonts w:ascii="宋体"/>
          <w:sz w:val="24"/>
        </w:rPr>
      </w:pPr>
      <w:r>
        <w:rPr>
          <w:rFonts w:ascii="宋体"/>
          <w:sz w:val="24"/>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6"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wpg:grpSpPr>
                      <wps:wsp>
                        <wps:cNvPr id="7"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8"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1.5pt;margin-top:17.1pt;height:117.15pt;width:439.7pt;z-index:251661312;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ANUaMXaAAAACQEAAA8AAAAAAAAAAQAgAAAA&#10;IgAAAGRycy9kb3ducmV2LnhtbFBLAQIUABQAAAAIAIdO4kBVUG6btAIAAP0HAAAOAAAAAAAAAAEA&#10;IAAAACkBAABkcnMvZTJvRG9jLnhtbFBLBQYAAAAABgAGAFkBAABPBgAAAAA=&#10;">
                <o:lock v:ext="edit" aspectratio="f"/>
                <v:rect id="矩形 11" o:spid="_x0000_s1026" o:spt="1" style="position:absolute;left:1410;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2" o:spid="_x0000_s1026" o:spt="1" style="position:absolute;left:5867;top:9240;height:2343;width:4337;"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500" w:lineRule="exact"/>
        <w:rPr>
          <w:rFonts w:ascii="宋体"/>
          <w:b/>
          <w:bCs/>
          <w:sz w:val="24"/>
        </w:rPr>
      </w:pPr>
    </w:p>
    <w:p>
      <w:pPr>
        <w:spacing w:line="500" w:lineRule="exact"/>
        <w:rPr>
          <w:rFonts w:ascii="宋体"/>
          <w:b/>
          <w:bCs/>
          <w:sz w:val="24"/>
        </w:rPr>
      </w:pPr>
    </w:p>
    <w:p>
      <w:pPr>
        <w:spacing w:line="500" w:lineRule="exact"/>
        <w:rPr>
          <w:rFonts w:ascii="宋体"/>
          <w:b/>
          <w:bCs/>
          <w:sz w:val="24"/>
        </w:rPr>
      </w:pPr>
    </w:p>
    <w:p>
      <w:pPr>
        <w:spacing w:line="500" w:lineRule="exact"/>
        <w:ind w:firstLine="5160" w:firstLineChars="2150"/>
        <w:rPr>
          <w:rFonts w:ascii="宋体" w:hAnsi="宋体"/>
          <w:sz w:val="24"/>
        </w:rPr>
      </w:pPr>
      <w:r>
        <w:rPr>
          <w:rFonts w:hint="eastAsia" w:ascii="宋体" w:hAnsi="宋体"/>
          <w:sz w:val="24"/>
        </w:rPr>
        <w:t>投标人名称（单位盖</w:t>
      </w:r>
      <w:r>
        <w:rPr>
          <w:rFonts w:hint="eastAsia"/>
          <w:spacing w:val="4"/>
          <w:sz w:val="24"/>
        </w:rPr>
        <w:t>公章</w:t>
      </w:r>
      <w:r>
        <w:rPr>
          <w:rFonts w:hint="eastAsia" w:ascii="宋体" w:hAnsi="宋体"/>
          <w:sz w:val="24"/>
        </w:rPr>
        <w:t>）：</w:t>
      </w:r>
    </w:p>
    <w:p>
      <w:pPr>
        <w:spacing w:line="500" w:lineRule="exact"/>
        <w:rPr>
          <w:rFonts w:ascii="宋体" w:hAnsi="宋体"/>
          <w:sz w:val="24"/>
        </w:rPr>
      </w:pPr>
      <w:r>
        <w:rPr>
          <w:rFonts w:hint="eastAsia" w:ascii="宋体" w:hAnsi="宋体"/>
          <w:sz w:val="24"/>
        </w:rPr>
        <w:t xml:space="preserve">                                           地址：</w:t>
      </w:r>
    </w:p>
    <w:p>
      <w:pPr>
        <w:spacing w:line="500" w:lineRule="exact"/>
        <w:rPr>
          <w:rFonts w:ascii="宋体"/>
          <w:b/>
          <w:bCs/>
          <w:sz w:val="24"/>
        </w:rPr>
      </w:pPr>
      <w:r>
        <w:rPr>
          <w:rFonts w:hint="eastAsia" w:ascii="宋体" w:hAnsi="宋体"/>
          <w:sz w:val="24"/>
        </w:rPr>
        <w:t xml:space="preserve">                                           签发日期：</w:t>
      </w:r>
    </w:p>
    <w:p>
      <w:pPr>
        <w:numPr>
          <w:ilvl w:val="0"/>
          <w:numId w:val="76"/>
        </w:numPr>
        <w:spacing w:line="440" w:lineRule="exact"/>
        <w:rPr>
          <w:rFonts w:ascii="宋体"/>
          <w:bCs/>
          <w:sz w:val="24"/>
        </w:rPr>
      </w:pPr>
      <w:r>
        <w:rPr>
          <w:rFonts w:ascii="宋体"/>
          <w:b/>
          <w:bCs/>
          <w:sz w:val="24"/>
        </w:rPr>
        <w:br w:type="page"/>
      </w:r>
      <w:bookmarkStart w:id="98" w:name="_Toc170699948"/>
      <w:bookmarkStart w:id="99" w:name="_Toc275865609"/>
      <w:bookmarkStart w:id="100" w:name="_Toc50737298"/>
      <w:bookmarkStart w:id="101" w:name="_Toc239051894"/>
      <w:bookmarkStart w:id="102" w:name="_Toc50737330"/>
      <w:bookmarkStart w:id="103" w:name="_Toc50691038"/>
      <w:bookmarkStart w:id="104" w:name="_Toc50736478"/>
      <w:bookmarkStart w:id="105" w:name="_Toc87417460"/>
      <w:bookmarkStart w:id="106" w:name="_Toc52165082"/>
    </w:p>
    <w:bookmarkEnd w:id="98"/>
    <w:bookmarkEnd w:id="99"/>
    <w:bookmarkEnd w:id="100"/>
    <w:bookmarkEnd w:id="101"/>
    <w:bookmarkEnd w:id="102"/>
    <w:bookmarkEnd w:id="103"/>
    <w:bookmarkEnd w:id="104"/>
    <w:bookmarkEnd w:id="105"/>
    <w:bookmarkEnd w:id="106"/>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107" w:name="_Toc50736485"/>
      <w:bookmarkStart w:id="108" w:name="_Toc50737305"/>
      <w:bookmarkStart w:id="109" w:name="_Toc52165089"/>
      <w:bookmarkStart w:id="110" w:name="_Toc435514867"/>
      <w:bookmarkStart w:id="111" w:name="_Toc50691051"/>
      <w:bookmarkStart w:id="112" w:name="_Toc275865613"/>
      <w:bookmarkStart w:id="113" w:name="_Toc50737337"/>
      <w:bookmarkStart w:id="114" w:name="_Toc435515307"/>
      <w:r>
        <w:rPr>
          <w:rFonts w:hint="eastAsia" w:ascii="黑体" w:hAnsi="黑体" w:eastAsia="黑体"/>
          <w:sz w:val="32"/>
          <w:szCs w:val="32"/>
        </w:rPr>
        <w:t>用户需求书条款响应一览表</w:t>
      </w:r>
      <w:bookmarkEnd w:id="107"/>
      <w:bookmarkEnd w:id="108"/>
      <w:bookmarkEnd w:id="109"/>
      <w:bookmarkEnd w:id="110"/>
      <w:bookmarkEnd w:id="111"/>
      <w:bookmarkEnd w:id="112"/>
      <w:bookmarkEnd w:id="113"/>
      <w:bookmarkEnd w:id="114"/>
    </w:p>
    <w:p>
      <w:pPr>
        <w:spacing w:line="400" w:lineRule="exact"/>
        <w:rPr>
          <w:rFonts w:ascii="宋体" w:hAnsi="宋体"/>
          <w:sz w:val="24"/>
        </w:rPr>
      </w:pPr>
      <w:r>
        <w:rPr>
          <w:rFonts w:hint="eastAsia" w:ascii="宋体" w:hAnsi="宋体"/>
          <w:sz w:val="24"/>
        </w:rPr>
        <w:t>说明：</w:t>
      </w:r>
    </w:p>
    <w:p>
      <w:pPr>
        <w:pStyle w:val="22"/>
        <w:numPr>
          <w:ilvl w:val="0"/>
          <w:numId w:val="77"/>
        </w:numPr>
        <w:adjustRightInd w:val="0"/>
        <w:snapToGrid w:val="0"/>
        <w:spacing w:line="360" w:lineRule="auto"/>
        <w:ind w:firstLineChars="0"/>
        <w:rPr>
          <w:rFonts w:ascii="宋体" w:hAnsi="宋体"/>
          <w:sz w:val="24"/>
        </w:rPr>
      </w:pPr>
      <w:r>
        <w:rPr>
          <w:rFonts w:hint="eastAsia" w:ascii="宋体" w:hAnsi="宋体"/>
          <w:sz w:val="24"/>
        </w:rPr>
        <w:t>投标人必须对应招标文件条款逐条应答并按要求填写下表。</w:t>
      </w:r>
    </w:p>
    <w:p>
      <w:pPr>
        <w:pStyle w:val="22"/>
        <w:numPr>
          <w:ilvl w:val="0"/>
          <w:numId w:val="77"/>
        </w:numPr>
        <w:adjustRightInd w:val="0"/>
        <w:snapToGrid w:val="0"/>
        <w:spacing w:line="360" w:lineRule="auto"/>
        <w:ind w:firstLineChars="0"/>
        <w:rPr>
          <w:rFonts w:ascii="宋体" w:hAnsi="宋体"/>
          <w:sz w:val="24"/>
        </w:rPr>
      </w:pPr>
      <w:r>
        <w:rPr>
          <w:rFonts w:hint="eastAsia" w:ascii="宋体" w:hAnsi="宋体"/>
          <w:sz w:val="24"/>
        </w:rPr>
        <w:t>投标人响应描述：</w:t>
      </w:r>
      <w:r>
        <w:rPr>
          <w:rFonts w:hint="eastAsia" w:ascii="宋体" w:hAnsi="宋体"/>
          <w:bCs/>
          <w:sz w:val="24"/>
        </w:rPr>
        <w:t>投标人按响应货物/服务实际数据填写。</w:t>
      </w:r>
    </w:p>
    <w:p>
      <w:pPr>
        <w:pStyle w:val="22"/>
        <w:numPr>
          <w:ilvl w:val="0"/>
          <w:numId w:val="77"/>
        </w:numPr>
        <w:adjustRightInd w:val="0"/>
        <w:snapToGrid w:val="0"/>
        <w:spacing w:line="360" w:lineRule="auto"/>
        <w:ind w:firstLineChars="0"/>
        <w:rPr>
          <w:rFonts w:ascii="宋体" w:hAnsi="宋体"/>
          <w:bCs/>
          <w:sz w:val="24"/>
        </w:rPr>
      </w:pPr>
      <w:r>
        <w:rPr>
          <w:rFonts w:hint="eastAsia" w:ascii="宋体" w:hAnsi="宋体"/>
          <w:bCs/>
          <w:sz w:val="24"/>
        </w:rPr>
        <w:t>投标人应按招标文件要求附相关证明文件，如有任何一项不响应或不满足的视为负偏离。</w:t>
      </w:r>
    </w:p>
    <w:p>
      <w:pPr>
        <w:pStyle w:val="22"/>
        <w:numPr>
          <w:ilvl w:val="0"/>
          <w:numId w:val="77"/>
        </w:numPr>
        <w:adjustRightInd w:val="0"/>
        <w:snapToGrid w:val="0"/>
        <w:spacing w:line="360" w:lineRule="auto"/>
        <w:ind w:firstLineChars="0"/>
        <w:rPr>
          <w:rFonts w:ascii="宋体" w:hAnsi="宋体"/>
          <w:bCs/>
          <w:snapToGrid w:val="0"/>
          <w:kern w:val="0"/>
          <w:sz w:val="24"/>
        </w:rPr>
      </w:pPr>
      <w:r>
        <w:rPr>
          <w:rFonts w:hint="eastAsia" w:ascii="宋体" w:hAnsi="宋体"/>
          <w:snapToGrid w:val="0"/>
          <w:kern w:val="0"/>
          <w:sz w:val="24"/>
        </w:rPr>
        <w:t>偏离情况说明：投标人根据投标人实际情况填写“</w:t>
      </w:r>
      <w:r>
        <w:rPr>
          <w:rFonts w:hint="eastAsia"/>
          <w:snapToGrid w:val="0"/>
          <w:kern w:val="0"/>
          <w:sz w:val="24"/>
        </w:rPr>
        <w:t>正偏离”“完全响应”或“负偏离</w:t>
      </w:r>
      <w:r>
        <w:rPr>
          <w:rFonts w:hint="eastAsia" w:ascii="宋体" w:hAnsi="宋体"/>
          <w:snapToGrid w:val="0"/>
          <w:kern w:val="0"/>
          <w:sz w:val="24"/>
        </w:rPr>
        <w:t>”。</w:t>
      </w:r>
    </w:p>
    <w:p>
      <w:pPr>
        <w:widowControl/>
        <w:adjustRightInd w:val="0"/>
        <w:snapToGrid w:val="0"/>
        <w:spacing w:line="360" w:lineRule="auto"/>
        <w:jc w:val="left"/>
        <w:rPr>
          <w:rFonts w:ascii="宋体" w:hAnsi="宋体"/>
          <w:color w:val="000000"/>
          <w:sz w:val="24"/>
        </w:rPr>
      </w:pPr>
      <w:r>
        <w:rPr>
          <w:rFonts w:hint="eastAsia" w:ascii="宋体" w:hAnsi="宋体"/>
          <w:sz w:val="24"/>
        </w:rPr>
        <w:t>项目名称：国家税务总局深圳市宝安区税务局安保服务管理项目</w:t>
      </w:r>
    </w:p>
    <w:tbl>
      <w:tblPr>
        <w:tblStyle w:val="19"/>
        <w:tblW w:w="90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786"/>
        <w:gridCol w:w="2175"/>
        <w:gridCol w:w="2029"/>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9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sz w:val="24"/>
              </w:rPr>
            </w:pPr>
            <w:r>
              <w:rPr>
                <w:rFonts w:hint="eastAsia" w:ascii="宋体" w:hAnsi="宋体"/>
                <w:sz w:val="24"/>
              </w:rPr>
              <w:t>序号</w:t>
            </w:r>
          </w:p>
        </w:tc>
        <w:tc>
          <w:tcPr>
            <w:tcW w:w="2786"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sz w:val="24"/>
              </w:rPr>
            </w:pPr>
            <w:r>
              <w:rPr>
                <w:rFonts w:hint="eastAsia" w:ascii="宋体" w:hAnsi="宋体"/>
                <w:sz w:val="24"/>
              </w:rPr>
              <w:t>招标文件条款描述</w:t>
            </w:r>
          </w:p>
        </w:tc>
        <w:tc>
          <w:tcPr>
            <w:tcW w:w="2175"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sz w:val="24"/>
              </w:rPr>
            </w:pPr>
            <w:r>
              <w:rPr>
                <w:rFonts w:hint="eastAsia" w:ascii="宋体" w:hAnsi="宋体"/>
                <w:sz w:val="24"/>
              </w:rPr>
              <w:t>投标人响应描述</w:t>
            </w:r>
          </w:p>
        </w:tc>
        <w:tc>
          <w:tcPr>
            <w:tcW w:w="2029"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sz w:val="24"/>
              </w:rPr>
            </w:pPr>
            <w:r>
              <w:rPr>
                <w:rFonts w:hint="eastAsia" w:ascii="宋体" w:hAnsi="宋体"/>
                <w:sz w:val="24"/>
              </w:rPr>
              <w:t>偏离情况说明</w:t>
            </w:r>
          </w:p>
        </w:tc>
        <w:tc>
          <w:tcPr>
            <w:tcW w:w="134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spacing w:line="400" w:lineRule="exact"/>
              <w:jc w:val="left"/>
              <w:rPr>
                <w:rFonts w:ascii="宋体" w:hAnsi="宋体"/>
                <w:b/>
                <w:sz w:val="24"/>
              </w:rPr>
            </w:pPr>
            <w:r>
              <w:rPr>
                <w:rFonts w:hint="eastAsia"/>
                <w:b/>
                <w:sz w:val="24"/>
              </w:rPr>
              <w:t>（一）标注“★”的实质性</w:t>
            </w:r>
            <w:r>
              <w:rPr>
                <w:rFonts w:hint="eastAsia" w:ascii="宋体" w:hAnsi="宋体"/>
                <w:b/>
                <w:sz w:val="24"/>
              </w:rPr>
              <w:t>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78"/>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78"/>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ind w:left="180"/>
              <w:jc w:val="center"/>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9026" w:type="dxa"/>
            <w:gridSpan w:val="5"/>
            <w:vAlign w:val="center"/>
          </w:tcPr>
          <w:p>
            <w:pPr>
              <w:spacing w:line="400" w:lineRule="exact"/>
              <w:jc w:val="left"/>
              <w:rPr>
                <w:rFonts w:ascii="宋体" w:hAnsi="宋体" w:cs="宋体"/>
                <w:sz w:val="24"/>
              </w:rPr>
            </w:pPr>
            <w:r>
              <w:rPr>
                <w:rFonts w:hint="eastAsia"/>
                <w:b/>
                <w:sz w:val="24"/>
              </w:rPr>
              <w:t>（二）标注“▲”的重要</w:t>
            </w:r>
            <w:r>
              <w:rPr>
                <w:rFonts w:hint="eastAsia" w:ascii="宋体" w:hAnsi="宋体"/>
                <w:b/>
                <w:sz w:val="24"/>
              </w:rPr>
              <w:t>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79"/>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79"/>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ind w:left="180"/>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spacing w:line="400" w:lineRule="exact"/>
              <w:jc w:val="left"/>
              <w:rPr>
                <w:rFonts w:ascii="宋体" w:hAnsi="宋体"/>
                <w:b/>
                <w:sz w:val="24"/>
              </w:rPr>
            </w:pPr>
            <w:r>
              <w:rPr>
                <w:rFonts w:hint="eastAsia" w:ascii="宋体" w:hAnsi="宋体"/>
                <w:b/>
                <w:sz w:val="24"/>
              </w:rPr>
              <w:t>（三）其他条款（技术</w:t>
            </w:r>
            <w:r>
              <w:rPr>
                <w:rFonts w:hint="eastAsia"/>
                <w:b/>
                <w:sz w:val="24"/>
              </w:rPr>
              <w:t>条款</w:t>
            </w:r>
            <w:r>
              <w:rPr>
                <w:rFonts w:hint="eastAsia" w:ascii="宋体" w:hAnsi="宋体"/>
                <w:b/>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80"/>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80"/>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ind w:left="180"/>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9026" w:type="dxa"/>
            <w:gridSpan w:val="5"/>
            <w:vAlign w:val="center"/>
          </w:tcPr>
          <w:p>
            <w:pPr>
              <w:spacing w:line="400" w:lineRule="exact"/>
              <w:jc w:val="left"/>
              <w:rPr>
                <w:rFonts w:ascii="宋体" w:hAnsi="宋体" w:cs="宋体"/>
                <w:sz w:val="24"/>
              </w:rPr>
            </w:pPr>
            <w:r>
              <w:rPr>
                <w:rFonts w:hint="eastAsia" w:ascii="宋体" w:hAnsi="宋体"/>
                <w:b/>
                <w:sz w:val="24"/>
              </w:rPr>
              <w:t>（四）其他条款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numPr>
                <w:ilvl w:val="0"/>
                <w:numId w:val="81"/>
              </w:numPr>
              <w:jc w:val="center"/>
              <w:rPr>
                <w:rFonts w:ascii="宋体" w:hAnsi="宋体"/>
                <w:sz w:val="24"/>
              </w:rPr>
            </w:pP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692" w:type="dxa"/>
            <w:vAlign w:val="center"/>
          </w:tcPr>
          <w:p>
            <w:pPr>
              <w:ind w:left="180"/>
              <w:rPr>
                <w:rFonts w:ascii="宋体" w:hAnsi="宋体"/>
                <w:sz w:val="24"/>
              </w:rPr>
            </w:pPr>
            <w:r>
              <w:rPr>
                <w:rFonts w:ascii="宋体" w:hAnsi="宋体"/>
                <w:sz w:val="24"/>
              </w:rPr>
              <w:t>…</w:t>
            </w:r>
          </w:p>
        </w:tc>
        <w:tc>
          <w:tcPr>
            <w:tcW w:w="2786" w:type="dxa"/>
            <w:vAlign w:val="center"/>
          </w:tcPr>
          <w:p>
            <w:pPr>
              <w:spacing w:line="400" w:lineRule="exact"/>
              <w:jc w:val="center"/>
              <w:rPr>
                <w:rFonts w:ascii="宋体" w:hAnsi="宋体"/>
                <w:sz w:val="24"/>
              </w:rPr>
            </w:pPr>
          </w:p>
        </w:tc>
        <w:tc>
          <w:tcPr>
            <w:tcW w:w="2175" w:type="dxa"/>
            <w:vAlign w:val="center"/>
          </w:tcPr>
          <w:p>
            <w:pPr>
              <w:spacing w:line="400" w:lineRule="exact"/>
              <w:jc w:val="center"/>
              <w:rPr>
                <w:rFonts w:ascii="宋体" w:hAnsi="宋体"/>
                <w:sz w:val="24"/>
              </w:rPr>
            </w:pPr>
          </w:p>
        </w:tc>
        <w:tc>
          <w:tcPr>
            <w:tcW w:w="2029" w:type="dxa"/>
            <w:vAlign w:val="center"/>
          </w:tcPr>
          <w:p>
            <w:pPr>
              <w:spacing w:line="400" w:lineRule="exact"/>
              <w:jc w:val="center"/>
              <w:rPr>
                <w:rFonts w:ascii="宋体" w:hAnsi="宋体"/>
                <w:sz w:val="24"/>
              </w:rPr>
            </w:pPr>
          </w:p>
        </w:tc>
        <w:tc>
          <w:tcPr>
            <w:tcW w:w="1344" w:type="dxa"/>
            <w:vAlign w:val="center"/>
          </w:tcPr>
          <w:p>
            <w:pPr>
              <w:spacing w:line="400" w:lineRule="exact"/>
              <w:jc w:val="center"/>
              <w:rPr>
                <w:rFonts w:ascii="宋体" w:hAnsi="宋体" w:cs="宋体"/>
                <w:color w:val="FF0000"/>
                <w:sz w:val="24"/>
              </w:rPr>
            </w:pPr>
          </w:p>
        </w:tc>
      </w:tr>
    </w:tbl>
    <w:p>
      <w:pPr>
        <w:spacing w:line="500" w:lineRule="exact"/>
        <w:ind w:firstLine="124" w:firstLineChars="50"/>
        <w:rPr>
          <w:rFonts w:ascii="宋体" w:hAnsi="宋体"/>
          <w:color w:val="000000"/>
          <w:sz w:val="24"/>
          <w:u w:val="single"/>
        </w:rPr>
      </w:pPr>
      <w:bookmarkStart w:id="115" w:name="_Toc435514868"/>
      <w:bookmarkStart w:id="116" w:name="_Toc435515308"/>
      <w:r>
        <w:rPr>
          <w:rFonts w:hint="eastAsia"/>
          <w:spacing w:val="4"/>
          <w:sz w:val="24"/>
        </w:rPr>
        <w:t>投标人名称（</w:t>
      </w:r>
      <w:r>
        <w:rPr>
          <w:rFonts w:hint="eastAsia" w:ascii="宋体" w:hAnsi="宋体"/>
          <w:sz w:val="24"/>
        </w:rPr>
        <w:t>单位盖</w:t>
      </w:r>
      <w:r>
        <w:rPr>
          <w:rFonts w:hint="eastAsia"/>
          <w:spacing w:val="4"/>
          <w:sz w:val="24"/>
        </w:rPr>
        <w:t>公章）：</w:t>
      </w:r>
    </w:p>
    <w:p>
      <w:pPr>
        <w:spacing w:line="440" w:lineRule="exact"/>
        <w:ind w:firstLine="124" w:firstLineChars="50"/>
        <w:rPr>
          <w:rFonts w:ascii="Arial" w:hAnsi="Arial" w:eastAsia="黑体"/>
          <w:bCs/>
          <w:sz w:val="32"/>
          <w:szCs w:val="32"/>
        </w:rPr>
      </w:pPr>
      <w:r>
        <w:rPr>
          <w:rFonts w:hint="eastAsia"/>
          <w:spacing w:val="4"/>
          <w:sz w:val="24"/>
        </w:rPr>
        <w:t>日期：</w:t>
      </w:r>
      <w:r>
        <w:rPr>
          <w:b/>
        </w:rPr>
        <w:br w:type="page"/>
      </w:r>
    </w:p>
    <w:bookmarkEnd w:id="115"/>
    <w:bookmarkEnd w:id="116"/>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117" w:name="_Toc50737333"/>
      <w:bookmarkStart w:id="118" w:name="_Toc50737301"/>
      <w:bookmarkStart w:id="119" w:name="_Toc435514870"/>
      <w:bookmarkStart w:id="120" w:name="_Toc50736481"/>
      <w:bookmarkStart w:id="121" w:name="_Toc52165085"/>
      <w:bookmarkStart w:id="122" w:name="_Toc275865617"/>
      <w:bookmarkStart w:id="123" w:name="_Toc435515310"/>
      <w:bookmarkStart w:id="124" w:name="_Toc50691044"/>
      <w:bookmarkStart w:id="125" w:name="_Toc43264525"/>
      <w:bookmarkStart w:id="126" w:name="_Toc50703730"/>
      <w:bookmarkStart w:id="127" w:name="_Toc50691037"/>
      <w:bookmarkStart w:id="128" w:name="_Toc43264518"/>
      <w:r>
        <w:rPr>
          <w:rFonts w:hint="eastAsia" w:ascii="黑体" w:hAnsi="黑体" w:eastAsia="黑体"/>
          <w:sz w:val="32"/>
          <w:szCs w:val="32"/>
        </w:rPr>
        <w:t>同类项目情况一览表</w:t>
      </w:r>
      <w:bookmarkEnd w:id="117"/>
      <w:bookmarkEnd w:id="118"/>
      <w:bookmarkEnd w:id="119"/>
      <w:bookmarkEnd w:id="120"/>
      <w:bookmarkEnd w:id="121"/>
      <w:bookmarkEnd w:id="122"/>
      <w:bookmarkEnd w:id="123"/>
      <w:bookmarkEnd w:id="124"/>
      <w:bookmarkEnd w:id="125"/>
    </w:p>
    <w:p>
      <w:pPr>
        <w:widowControl/>
        <w:adjustRightInd w:val="0"/>
        <w:snapToGrid w:val="0"/>
        <w:spacing w:line="360" w:lineRule="auto"/>
        <w:jc w:val="left"/>
        <w:rPr>
          <w:rFonts w:ascii="宋体" w:hAnsi="宋体"/>
          <w:sz w:val="24"/>
        </w:rPr>
      </w:pPr>
      <w:r>
        <w:rPr>
          <w:rFonts w:hint="eastAsia" w:ascii="宋体" w:hAnsi="宋体"/>
          <w:sz w:val="24"/>
        </w:rPr>
        <w:t>项目名称：国家税务总局深圳市宝安区税务局安保服务管理项目</w:t>
      </w:r>
    </w:p>
    <w:tbl>
      <w:tblPr>
        <w:tblStyle w:val="19"/>
        <w:tblW w:w="90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54"/>
        <w:gridCol w:w="966"/>
        <w:gridCol w:w="1022"/>
        <w:gridCol w:w="660"/>
        <w:gridCol w:w="954"/>
        <w:gridCol w:w="1077"/>
        <w:gridCol w:w="953"/>
        <w:gridCol w:w="992"/>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28" w:type="dxa"/>
            <w:vMerge w:val="restart"/>
            <w:tcBorders>
              <w:top w:val="single" w:color="auto" w:sz="12"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854" w:type="dxa"/>
            <w:vMerge w:val="restart"/>
            <w:tcBorders>
              <w:top w:val="single" w:color="auto" w:sz="12"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用户/业主名称</w:t>
            </w:r>
          </w:p>
        </w:tc>
        <w:tc>
          <w:tcPr>
            <w:tcW w:w="966" w:type="dxa"/>
            <w:vMerge w:val="restart"/>
            <w:tcBorders>
              <w:top w:val="single" w:color="auto" w:sz="12"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项目名称</w:t>
            </w:r>
          </w:p>
        </w:tc>
        <w:tc>
          <w:tcPr>
            <w:tcW w:w="1682" w:type="dxa"/>
            <w:gridSpan w:val="2"/>
            <w:tcBorders>
              <w:top w:val="single" w:color="auto" w:sz="12" w:space="0"/>
              <w:bottom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项目内容</w:t>
            </w:r>
          </w:p>
        </w:tc>
        <w:tc>
          <w:tcPr>
            <w:tcW w:w="954" w:type="dxa"/>
            <w:vMerge w:val="restart"/>
            <w:tcBorders>
              <w:top w:val="single" w:color="auto" w:sz="12" w:space="0"/>
              <w:righ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合同总价</w:t>
            </w:r>
          </w:p>
        </w:tc>
        <w:tc>
          <w:tcPr>
            <w:tcW w:w="1077" w:type="dxa"/>
            <w:vMerge w:val="restart"/>
            <w:tcBorders>
              <w:top w:val="single" w:color="auto" w:sz="12" w:space="0"/>
              <w:lef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签订时间</w:t>
            </w:r>
          </w:p>
        </w:tc>
        <w:tc>
          <w:tcPr>
            <w:tcW w:w="953" w:type="dxa"/>
            <w:vMerge w:val="restart"/>
            <w:tcBorders>
              <w:top w:val="single" w:color="auto" w:sz="12" w:space="0"/>
              <w:lef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完成时间</w:t>
            </w:r>
          </w:p>
        </w:tc>
        <w:tc>
          <w:tcPr>
            <w:tcW w:w="992" w:type="dxa"/>
            <w:vMerge w:val="restart"/>
            <w:tcBorders>
              <w:top w:val="single" w:color="auto" w:sz="12" w:space="0"/>
              <w:righ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用户/业主联系人及电话</w:t>
            </w:r>
          </w:p>
        </w:tc>
        <w:tc>
          <w:tcPr>
            <w:tcW w:w="1082" w:type="dxa"/>
            <w:vMerge w:val="restart"/>
            <w:tcBorders>
              <w:top w:val="single" w:color="auto" w:sz="12" w:space="0"/>
              <w:lef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8" w:type="dxa"/>
            <w:vMerge w:val="continue"/>
            <w:tcBorders>
              <w:bottom w:val="double" w:color="auto" w:sz="4"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b/>
                <w:sz w:val="24"/>
              </w:rPr>
            </w:pPr>
          </w:p>
        </w:tc>
        <w:tc>
          <w:tcPr>
            <w:tcW w:w="854" w:type="dxa"/>
            <w:vMerge w:val="continue"/>
            <w:tcBorders>
              <w:bottom w:val="double" w:color="auto" w:sz="4"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966" w:type="dxa"/>
            <w:vMerge w:val="continue"/>
            <w:tcBorders>
              <w:bottom w:val="double" w:color="auto" w:sz="4"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1022" w:type="dxa"/>
            <w:tcBorders>
              <w:top w:val="single" w:color="auto" w:sz="6" w:space="0"/>
              <w:bottom w:val="double" w:color="auto" w:sz="4" w:space="0"/>
              <w:right w:val="single" w:color="auto" w:sz="6"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产品名称</w:t>
            </w:r>
          </w:p>
        </w:tc>
        <w:tc>
          <w:tcPr>
            <w:tcW w:w="660" w:type="dxa"/>
            <w:tcBorders>
              <w:top w:val="single" w:color="auto" w:sz="6" w:space="0"/>
              <w:left w:val="single" w:color="auto" w:sz="6" w:space="0"/>
              <w:bottom w:val="double" w:color="auto" w:sz="4" w:space="0"/>
            </w:tcBorders>
            <w:shd w:val="clear" w:color="auto" w:fill="EEECE1"/>
            <w:vAlign w:val="center"/>
          </w:tcPr>
          <w:p>
            <w:pPr>
              <w:adjustRightInd w:val="0"/>
              <w:snapToGrid w:val="0"/>
              <w:ind w:left="-84" w:leftChars="-40" w:right="-107" w:rightChars="-51"/>
              <w:jc w:val="center"/>
              <w:rPr>
                <w:rFonts w:asciiTheme="majorEastAsia" w:hAnsiTheme="majorEastAsia" w:eastAsiaTheme="majorEastAsia"/>
                <w:sz w:val="24"/>
              </w:rPr>
            </w:pPr>
            <w:r>
              <w:rPr>
                <w:rFonts w:hint="eastAsia" w:asciiTheme="majorEastAsia" w:hAnsiTheme="majorEastAsia" w:eastAsiaTheme="majorEastAsia"/>
                <w:sz w:val="24"/>
              </w:rPr>
              <w:t>型号</w:t>
            </w:r>
          </w:p>
        </w:tc>
        <w:tc>
          <w:tcPr>
            <w:tcW w:w="954" w:type="dxa"/>
            <w:vMerge w:val="continue"/>
            <w:tcBorders>
              <w:bottom w:val="double" w:color="auto" w:sz="4" w:space="0"/>
              <w:right w:val="single" w:color="auto" w:sz="6"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1077" w:type="dxa"/>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953" w:type="dxa"/>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992" w:type="dxa"/>
            <w:vMerge w:val="continue"/>
            <w:tcBorders>
              <w:bottom w:val="double" w:color="auto" w:sz="4" w:space="0"/>
              <w:right w:val="single" w:color="auto" w:sz="6" w:space="0"/>
            </w:tcBorders>
            <w:shd w:val="clear" w:color="auto" w:fill="EEECE1"/>
            <w:vAlign w:val="center"/>
          </w:tcPr>
          <w:p>
            <w:pPr>
              <w:adjustRightInd w:val="0"/>
              <w:snapToGrid w:val="0"/>
              <w:jc w:val="center"/>
              <w:rPr>
                <w:rFonts w:asciiTheme="majorEastAsia" w:hAnsiTheme="majorEastAsia" w:eastAsiaTheme="majorEastAsia"/>
                <w:b/>
                <w:sz w:val="24"/>
              </w:rPr>
            </w:pPr>
          </w:p>
        </w:tc>
        <w:tc>
          <w:tcPr>
            <w:tcW w:w="1082" w:type="dxa"/>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tcBorders>
              <w:top w:val="double" w:color="auto" w:sz="4" w:space="0"/>
            </w:tcBorders>
            <w:vAlign w:val="center"/>
          </w:tcPr>
          <w:p>
            <w:pPr>
              <w:pStyle w:val="22"/>
              <w:numPr>
                <w:ilvl w:val="0"/>
                <w:numId w:val="82"/>
              </w:numPr>
              <w:spacing w:line="400" w:lineRule="exact"/>
              <w:ind w:firstLineChars="0"/>
              <w:jc w:val="center"/>
              <w:rPr>
                <w:rFonts w:asciiTheme="majorEastAsia" w:hAnsiTheme="majorEastAsia" w:eastAsiaTheme="majorEastAsia"/>
                <w:sz w:val="24"/>
              </w:rPr>
            </w:pPr>
          </w:p>
        </w:tc>
        <w:tc>
          <w:tcPr>
            <w:tcW w:w="854"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966"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1022" w:type="dxa"/>
            <w:tcBorders>
              <w:top w:val="doub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660" w:type="dxa"/>
            <w:tcBorders>
              <w:top w:val="double" w:color="auto" w:sz="4" w:space="0"/>
              <w:left w:val="single" w:color="auto" w:sz="6" w:space="0"/>
            </w:tcBorders>
            <w:vAlign w:val="center"/>
          </w:tcPr>
          <w:p>
            <w:pPr>
              <w:spacing w:line="400" w:lineRule="exact"/>
              <w:jc w:val="center"/>
              <w:rPr>
                <w:rFonts w:asciiTheme="majorEastAsia" w:hAnsiTheme="majorEastAsia" w:eastAsiaTheme="majorEastAsia"/>
                <w:sz w:val="24"/>
              </w:rPr>
            </w:pPr>
          </w:p>
        </w:tc>
        <w:tc>
          <w:tcPr>
            <w:tcW w:w="954" w:type="dxa"/>
            <w:tcBorders>
              <w:top w:val="doub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077" w:type="dxa"/>
            <w:tcBorders>
              <w:top w:val="double" w:color="auto" w:sz="4" w:space="0"/>
              <w:left w:val="single" w:color="auto" w:sz="6" w:space="0"/>
            </w:tcBorders>
            <w:vAlign w:val="center"/>
          </w:tcPr>
          <w:p>
            <w:pPr>
              <w:spacing w:line="400" w:lineRule="exact"/>
              <w:jc w:val="center"/>
              <w:rPr>
                <w:rFonts w:asciiTheme="majorEastAsia" w:hAnsiTheme="majorEastAsia" w:eastAsiaTheme="majorEastAsia"/>
                <w:sz w:val="24"/>
              </w:rPr>
            </w:pPr>
          </w:p>
        </w:tc>
        <w:tc>
          <w:tcPr>
            <w:tcW w:w="953" w:type="dxa"/>
            <w:tcBorders>
              <w:top w:val="double" w:color="auto" w:sz="4" w:space="0"/>
              <w:left w:val="single" w:color="auto" w:sz="6" w:space="0"/>
            </w:tcBorders>
            <w:vAlign w:val="center"/>
          </w:tcPr>
          <w:p>
            <w:pPr>
              <w:spacing w:line="400" w:lineRule="exact"/>
              <w:jc w:val="center"/>
              <w:rPr>
                <w:rFonts w:asciiTheme="majorEastAsia" w:hAnsiTheme="majorEastAsia" w:eastAsiaTheme="majorEastAsia"/>
                <w:sz w:val="24"/>
              </w:rPr>
            </w:pPr>
          </w:p>
        </w:tc>
        <w:tc>
          <w:tcPr>
            <w:tcW w:w="992" w:type="dxa"/>
            <w:tcBorders>
              <w:top w:val="doub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082" w:type="dxa"/>
            <w:tcBorders>
              <w:top w:val="double" w:color="auto" w:sz="4" w:space="0"/>
              <w:left w:val="single" w:color="auto" w:sz="6" w:space="0"/>
            </w:tcBorders>
            <w:vAlign w:val="center"/>
          </w:tcPr>
          <w:p>
            <w:pPr>
              <w:spacing w:line="400" w:lineRule="exact"/>
              <w:ind w:firstLine="120" w:firstLineChars="50"/>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vAlign w:val="center"/>
          </w:tcPr>
          <w:p>
            <w:pPr>
              <w:pStyle w:val="22"/>
              <w:numPr>
                <w:ilvl w:val="0"/>
                <w:numId w:val="82"/>
              </w:numPr>
              <w:spacing w:line="400" w:lineRule="exact"/>
              <w:ind w:firstLineChars="0"/>
              <w:jc w:val="center"/>
              <w:rPr>
                <w:rFonts w:asciiTheme="majorEastAsia" w:hAnsiTheme="majorEastAsia" w:eastAsiaTheme="majorEastAsia"/>
                <w:sz w:val="24"/>
              </w:rPr>
            </w:pPr>
          </w:p>
        </w:tc>
        <w:tc>
          <w:tcPr>
            <w:tcW w:w="854" w:type="dxa"/>
            <w:vAlign w:val="center"/>
          </w:tcPr>
          <w:p>
            <w:pPr>
              <w:spacing w:line="400" w:lineRule="exact"/>
              <w:jc w:val="center"/>
              <w:rPr>
                <w:rFonts w:asciiTheme="majorEastAsia" w:hAnsiTheme="majorEastAsia" w:eastAsiaTheme="majorEastAsia"/>
                <w:sz w:val="24"/>
              </w:rPr>
            </w:pPr>
          </w:p>
        </w:tc>
        <w:tc>
          <w:tcPr>
            <w:tcW w:w="966" w:type="dxa"/>
            <w:vAlign w:val="center"/>
          </w:tcPr>
          <w:p>
            <w:pPr>
              <w:spacing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28" w:type="dxa"/>
            <w:vAlign w:val="center"/>
          </w:tcPr>
          <w:p>
            <w:pPr>
              <w:pStyle w:val="22"/>
              <w:numPr>
                <w:ilvl w:val="0"/>
                <w:numId w:val="82"/>
              </w:numPr>
              <w:spacing w:line="400" w:lineRule="exact"/>
              <w:ind w:firstLineChars="0"/>
              <w:jc w:val="center"/>
              <w:rPr>
                <w:rFonts w:asciiTheme="majorEastAsia" w:hAnsiTheme="majorEastAsia" w:eastAsiaTheme="majorEastAsia"/>
                <w:sz w:val="24"/>
              </w:rPr>
            </w:pPr>
          </w:p>
        </w:tc>
        <w:tc>
          <w:tcPr>
            <w:tcW w:w="854" w:type="dxa"/>
            <w:vAlign w:val="center"/>
          </w:tcPr>
          <w:p>
            <w:pPr>
              <w:spacing w:line="400" w:lineRule="exact"/>
              <w:jc w:val="center"/>
              <w:rPr>
                <w:rFonts w:asciiTheme="majorEastAsia" w:hAnsiTheme="majorEastAsia" w:eastAsiaTheme="majorEastAsia"/>
                <w:sz w:val="24"/>
              </w:rPr>
            </w:pPr>
          </w:p>
        </w:tc>
        <w:tc>
          <w:tcPr>
            <w:tcW w:w="966" w:type="dxa"/>
            <w:vAlign w:val="center"/>
          </w:tcPr>
          <w:p>
            <w:pPr>
              <w:spacing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28" w:type="dxa"/>
            <w:vAlign w:val="center"/>
          </w:tcPr>
          <w:p>
            <w:pPr>
              <w:pStyle w:val="22"/>
              <w:numPr>
                <w:ilvl w:val="0"/>
                <w:numId w:val="82"/>
              </w:numPr>
              <w:spacing w:line="400" w:lineRule="exact"/>
              <w:ind w:firstLineChars="0"/>
              <w:jc w:val="center"/>
              <w:rPr>
                <w:rFonts w:asciiTheme="majorEastAsia" w:hAnsiTheme="majorEastAsia" w:eastAsiaTheme="majorEastAsia"/>
                <w:sz w:val="24"/>
              </w:rPr>
            </w:pPr>
          </w:p>
        </w:tc>
        <w:tc>
          <w:tcPr>
            <w:tcW w:w="854" w:type="dxa"/>
            <w:vAlign w:val="center"/>
          </w:tcPr>
          <w:p>
            <w:pPr>
              <w:spacing w:line="400" w:lineRule="exact"/>
              <w:jc w:val="center"/>
              <w:rPr>
                <w:rFonts w:asciiTheme="majorEastAsia" w:hAnsiTheme="majorEastAsia" w:eastAsiaTheme="majorEastAsia"/>
                <w:sz w:val="24"/>
              </w:rPr>
            </w:pPr>
          </w:p>
        </w:tc>
        <w:tc>
          <w:tcPr>
            <w:tcW w:w="966" w:type="dxa"/>
            <w:vAlign w:val="center"/>
          </w:tcPr>
          <w:p>
            <w:pPr>
              <w:spacing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28" w:type="dxa"/>
            <w:vAlign w:val="center"/>
          </w:tcPr>
          <w:p>
            <w:pPr>
              <w:pStyle w:val="22"/>
              <w:numPr>
                <w:ilvl w:val="0"/>
                <w:numId w:val="82"/>
              </w:numPr>
              <w:spacing w:line="400" w:lineRule="exact"/>
              <w:ind w:firstLineChars="0"/>
              <w:jc w:val="center"/>
              <w:rPr>
                <w:rFonts w:asciiTheme="majorEastAsia" w:hAnsiTheme="majorEastAsia" w:eastAsiaTheme="majorEastAsia"/>
                <w:sz w:val="24"/>
              </w:rPr>
            </w:pPr>
          </w:p>
        </w:tc>
        <w:tc>
          <w:tcPr>
            <w:tcW w:w="854" w:type="dxa"/>
            <w:vAlign w:val="center"/>
          </w:tcPr>
          <w:p>
            <w:pPr>
              <w:spacing w:line="400" w:lineRule="exact"/>
              <w:jc w:val="center"/>
              <w:rPr>
                <w:rFonts w:asciiTheme="majorEastAsia" w:hAnsiTheme="majorEastAsia" w:eastAsiaTheme="majorEastAsia"/>
                <w:sz w:val="24"/>
              </w:rPr>
            </w:pPr>
          </w:p>
        </w:tc>
        <w:tc>
          <w:tcPr>
            <w:tcW w:w="966" w:type="dxa"/>
            <w:vAlign w:val="center"/>
          </w:tcPr>
          <w:p>
            <w:pPr>
              <w:spacing w:line="400" w:lineRule="exact"/>
              <w:jc w:val="center"/>
              <w:rPr>
                <w:rFonts w:asciiTheme="majorEastAsia" w:hAnsiTheme="majorEastAsia" w:eastAsiaTheme="majorEastAsia"/>
                <w:sz w:val="24"/>
              </w:rPr>
            </w:pPr>
          </w:p>
        </w:tc>
        <w:tc>
          <w:tcPr>
            <w:tcW w:w="102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660"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4"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77"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53" w:type="dxa"/>
            <w:tcBorders>
              <w:left w:val="single" w:color="auto" w:sz="6" w:space="0"/>
            </w:tcBorders>
            <w:vAlign w:val="center"/>
          </w:tcPr>
          <w:p>
            <w:pPr>
              <w:spacing w:line="400" w:lineRule="exact"/>
              <w:jc w:val="center"/>
              <w:rPr>
                <w:rFonts w:asciiTheme="majorEastAsia" w:hAnsiTheme="majorEastAsia" w:eastAsiaTheme="majorEastAsia"/>
                <w:sz w:val="24"/>
              </w:rPr>
            </w:pPr>
          </w:p>
        </w:tc>
        <w:tc>
          <w:tcPr>
            <w:tcW w:w="992" w:type="dxa"/>
            <w:tcBorders>
              <w:right w:val="single" w:color="auto" w:sz="6" w:space="0"/>
            </w:tcBorders>
            <w:vAlign w:val="center"/>
          </w:tcPr>
          <w:p>
            <w:pPr>
              <w:spacing w:line="400" w:lineRule="exact"/>
              <w:jc w:val="center"/>
              <w:rPr>
                <w:rFonts w:asciiTheme="majorEastAsia" w:hAnsiTheme="majorEastAsia" w:eastAsiaTheme="majorEastAsia"/>
                <w:sz w:val="24"/>
              </w:rPr>
            </w:pPr>
          </w:p>
        </w:tc>
        <w:tc>
          <w:tcPr>
            <w:tcW w:w="1082"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88" w:type="dxa"/>
            <w:gridSpan w:val="10"/>
            <w:vAlign w:val="center"/>
          </w:tcPr>
          <w:p>
            <w:pPr>
              <w:spacing w:line="400" w:lineRule="exact"/>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合计：</w:t>
            </w:r>
            <w:r>
              <w:rPr>
                <w:rFonts w:hint="eastAsia" w:cs="宋体" w:asciiTheme="majorEastAsia" w:hAnsiTheme="majorEastAsia" w:eastAsiaTheme="majorEastAsia"/>
                <w:b/>
                <w:sz w:val="24"/>
                <w:u w:val="single"/>
              </w:rPr>
              <w:t xml:space="preserve">     </w:t>
            </w:r>
            <w:r>
              <w:rPr>
                <w:rFonts w:hint="eastAsia" w:cs="宋体" w:asciiTheme="majorEastAsia" w:hAnsiTheme="majorEastAsia" w:eastAsiaTheme="majorEastAsia"/>
                <w:b/>
                <w:sz w:val="24"/>
              </w:rPr>
              <w:t>个业绩</w:t>
            </w:r>
          </w:p>
        </w:tc>
      </w:tr>
    </w:tbl>
    <w:p>
      <w:pPr>
        <w:spacing w:line="440" w:lineRule="exact"/>
        <w:rPr>
          <w:rFonts w:ascii="宋体" w:hAnsi="宋体"/>
          <w:sz w:val="24"/>
        </w:rPr>
      </w:pPr>
      <w:r>
        <w:rPr>
          <w:rFonts w:hint="eastAsia"/>
          <w:bCs/>
          <w:sz w:val="24"/>
        </w:rPr>
        <w:t>备注：</w:t>
      </w:r>
      <w:r>
        <w:rPr>
          <w:rFonts w:hint="eastAsia" w:ascii="宋体" w:hAnsi="宋体"/>
          <w:sz w:val="24"/>
        </w:rPr>
        <w:t>根据评分表的要求提交相应资料。</w:t>
      </w:r>
    </w:p>
    <w:bookmarkEnd w:id="126"/>
    <w:bookmarkEnd w:id="127"/>
    <w:p>
      <w:pPr>
        <w:spacing w:line="500" w:lineRule="exact"/>
        <w:ind w:firstLine="124" w:firstLineChars="50"/>
        <w:rPr>
          <w:rFonts w:ascii="宋体" w:hAnsi="宋体"/>
          <w:color w:val="000000"/>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440" w:lineRule="exact"/>
        <w:ind w:firstLine="124" w:firstLineChars="50"/>
        <w:rPr>
          <w:spacing w:val="4"/>
          <w:sz w:val="24"/>
          <w:u w:val="single"/>
        </w:rPr>
      </w:pPr>
      <w:r>
        <w:rPr>
          <w:rFonts w:hint="eastAsia"/>
          <w:spacing w:val="4"/>
          <w:sz w:val="24"/>
        </w:rPr>
        <w:t>日期：</w:t>
      </w: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bookmarkStart w:id="129" w:name="_Toc435515311"/>
      <w:bookmarkStart w:id="130" w:name="_Toc50737332"/>
      <w:bookmarkStart w:id="131" w:name="_Toc275865618"/>
      <w:bookmarkStart w:id="132" w:name="_Toc52165084"/>
      <w:bookmarkStart w:id="133" w:name="_Toc50691042"/>
      <w:bookmarkStart w:id="134" w:name="_Toc50736480"/>
      <w:bookmarkStart w:id="135" w:name="_Toc435514871"/>
      <w:bookmarkStart w:id="136" w:name="_Toc50737300"/>
      <w:r>
        <w:rPr>
          <w:rFonts w:hint="eastAsia" w:ascii="黑体" w:hAnsi="黑体" w:eastAsia="黑体"/>
          <w:sz w:val="32"/>
          <w:szCs w:val="32"/>
        </w:rPr>
        <w:t>项目经理及管理技术人员一览表</w:t>
      </w:r>
      <w:bookmarkEnd w:id="129"/>
      <w:bookmarkEnd w:id="130"/>
      <w:bookmarkEnd w:id="131"/>
      <w:bookmarkEnd w:id="132"/>
      <w:bookmarkEnd w:id="133"/>
      <w:bookmarkEnd w:id="134"/>
      <w:bookmarkEnd w:id="135"/>
      <w:bookmarkEnd w:id="136"/>
    </w:p>
    <w:p>
      <w:pPr>
        <w:widowControl/>
        <w:adjustRightInd w:val="0"/>
        <w:snapToGrid w:val="0"/>
        <w:spacing w:line="360" w:lineRule="auto"/>
        <w:jc w:val="left"/>
        <w:rPr>
          <w:rFonts w:ascii="宋体" w:hAnsi="宋体"/>
          <w:sz w:val="24"/>
        </w:rPr>
      </w:pPr>
      <w:r>
        <w:rPr>
          <w:rFonts w:hint="eastAsia" w:ascii="宋体" w:hAnsi="宋体"/>
          <w:sz w:val="24"/>
        </w:rPr>
        <w:t>项目名称：国家税务总局深圳市宝安区税务局安保服务管理项目</w:t>
      </w:r>
    </w:p>
    <w:tbl>
      <w:tblPr>
        <w:tblStyle w:val="19"/>
        <w:tblW w:w="902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662"/>
        <w:gridCol w:w="658"/>
        <w:gridCol w:w="822"/>
        <w:gridCol w:w="1051"/>
        <w:gridCol w:w="731"/>
        <w:gridCol w:w="579"/>
        <w:gridCol w:w="924"/>
        <w:gridCol w:w="709"/>
        <w:gridCol w:w="1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序号</w:t>
            </w:r>
          </w:p>
        </w:tc>
        <w:tc>
          <w:tcPr>
            <w:tcW w:w="1034"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姓名</w:t>
            </w:r>
          </w:p>
        </w:tc>
        <w:tc>
          <w:tcPr>
            <w:tcW w:w="662"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性别</w:t>
            </w:r>
          </w:p>
        </w:tc>
        <w:tc>
          <w:tcPr>
            <w:tcW w:w="658"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年龄</w:t>
            </w:r>
          </w:p>
        </w:tc>
        <w:tc>
          <w:tcPr>
            <w:tcW w:w="822"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学历</w:t>
            </w:r>
          </w:p>
        </w:tc>
        <w:tc>
          <w:tcPr>
            <w:tcW w:w="1051"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职称</w:t>
            </w:r>
          </w:p>
        </w:tc>
        <w:tc>
          <w:tcPr>
            <w:tcW w:w="731"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专业</w:t>
            </w:r>
          </w:p>
        </w:tc>
        <w:tc>
          <w:tcPr>
            <w:tcW w:w="579"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经验年限</w:t>
            </w:r>
          </w:p>
        </w:tc>
        <w:tc>
          <w:tcPr>
            <w:tcW w:w="924" w:type="dxa"/>
            <w:tcBorders>
              <w:top w:val="single" w:color="auto" w:sz="12" w:space="0"/>
              <w:bottom w:val="double" w:color="auto" w:sz="4" w:space="0"/>
              <w:right w:val="sing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担任职务</w:t>
            </w:r>
          </w:p>
        </w:tc>
        <w:tc>
          <w:tcPr>
            <w:tcW w:w="709" w:type="dxa"/>
            <w:tcBorders>
              <w:top w:val="single" w:color="auto" w:sz="12" w:space="0"/>
              <w:left w:val="single" w:color="auto" w:sz="4" w:space="0"/>
              <w:bottom w:val="double" w:color="auto" w:sz="4" w:space="0"/>
              <w:right w:val="single" w:color="auto" w:sz="6"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承担工作内容</w:t>
            </w:r>
          </w:p>
        </w:tc>
        <w:tc>
          <w:tcPr>
            <w:tcW w:w="1283" w:type="dxa"/>
            <w:tcBorders>
              <w:top w:val="single" w:color="auto" w:sz="12" w:space="0"/>
              <w:left w:val="single" w:color="auto" w:sz="6" w:space="0"/>
              <w:bottom w:val="double" w:color="auto" w:sz="4" w:space="0"/>
            </w:tcBorders>
            <w:shd w:val="clear" w:color="auto" w:fill="EEECE1"/>
            <w:vAlign w:val="center"/>
          </w:tcPr>
          <w:p>
            <w:pPr>
              <w:adjustRightInd w:val="0"/>
              <w:snapToGrid w:val="0"/>
              <w:ind w:left="-92" w:leftChars="-44" w:right="-80" w:rightChars="-38"/>
              <w:jc w:val="center"/>
              <w:rPr>
                <w:rFonts w:asciiTheme="majorEastAsia" w:hAnsiTheme="majorEastAsia" w:eastAsiaTheme="majorEastAsia"/>
                <w:b/>
                <w:sz w:val="24"/>
              </w:rPr>
            </w:pPr>
            <w:r>
              <w:rPr>
                <w:rFonts w:hint="eastAsia" w:asciiTheme="majorEastAsia" w:hAnsiTheme="majorEastAsia" w:eastAsiaTheme="majorEastAsia"/>
                <w:b/>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pStyle w:val="22"/>
              <w:numPr>
                <w:ilvl w:val="0"/>
                <w:numId w:val="83"/>
              </w:numPr>
              <w:spacing w:line="400" w:lineRule="exact"/>
              <w:ind w:firstLineChars="0"/>
              <w:jc w:val="center"/>
              <w:rPr>
                <w:rFonts w:asciiTheme="majorEastAsia" w:hAnsiTheme="majorEastAsia" w:eastAsiaTheme="majorEastAsia"/>
                <w:sz w:val="24"/>
              </w:rPr>
            </w:pPr>
          </w:p>
        </w:tc>
        <w:tc>
          <w:tcPr>
            <w:tcW w:w="1034"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662"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658"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822"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1051"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731"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579" w:type="dxa"/>
            <w:tcBorders>
              <w:top w:val="double" w:color="auto" w:sz="4" w:space="0"/>
            </w:tcBorders>
            <w:vAlign w:val="center"/>
          </w:tcPr>
          <w:p>
            <w:pPr>
              <w:spacing w:line="400" w:lineRule="exact"/>
              <w:jc w:val="center"/>
              <w:rPr>
                <w:rFonts w:asciiTheme="majorEastAsia" w:hAnsiTheme="majorEastAsia" w:eastAsiaTheme="majorEastAsia"/>
                <w:sz w:val="24"/>
              </w:rPr>
            </w:pPr>
          </w:p>
        </w:tc>
        <w:tc>
          <w:tcPr>
            <w:tcW w:w="924" w:type="dxa"/>
            <w:tcBorders>
              <w:top w:val="double" w:color="auto" w:sz="4" w:space="0"/>
              <w:right w:val="single" w:color="auto" w:sz="4" w:space="0"/>
            </w:tcBorders>
            <w:vAlign w:val="center"/>
          </w:tcPr>
          <w:p>
            <w:pPr>
              <w:spacing w:line="400" w:lineRule="exact"/>
              <w:jc w:val="center"/>
              <w:rPr>
                <w:rFonts w:asciiTheme="majorEastAsia" w:hAnsiTheme="majorEastAsia" w:eastAsiaTheme="majorEastAsia"/>
                <w:sz w:val="24"/>
              </w:rPr>
            </w:pPr>
          </w:p>
        </w:tc>
        <w:tc>
          <w:tcPr>
            <w:tcW w:w="709" w:type="dxa"/>
            <w:tcBorders>
              <w:top w:val="double" w:color="auto" w:sz="4" w:space="0"/>
              <w:left w:val="sing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283" w:type="dxa"/>
            <w:tcBorders>
              <w:top w:val="double" w:color="auto" w:sz="4" w:space="0"/>
              <w:left w:val="single" w:color="auto" w:sz="6" w:space="0"/>
            </w:tcBorders>
            <w:vAlign w:val="center"/>
          </w:tcPr>
          <w:p>
            <w:pPr>
              <w:adjustRightInd w:val="0"/>
              <w:snapToGrid w:val="0"/>
              <w:jc w:val="center"/>
              <w:rPr>
                <w:rFonts w:asciiTheme="majorEastAsia" w:hAnsiTheme="majorEastAsia" w:eastAsiaTheme="majorEastAsia"/>
                <w:b/>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pStyle w:val="22"/>
              <w:numPr>
                <w:ilvl w:val="0"/>
                <w:numId w:val="83"/>
              </w:numPr>
              <w:spacing w:line="400" w:lineRule="exact"/>
              <w:ind w:firstLineChars="0"/>
              <w:jc w:val="center"/>
              <w:rPr>
                <w:rFonts w:asciiTheme="majorEastAsia" w:hAnsiTheme="majorEastAsia" w:eastAsiaTheme="majorEastAsia"/>
                <w:sz w:val="24"/>
              </w:rPr>
            </w:pPr>
          </w:p>
        </w:tc>
        <w:tc>
          <w:tcPr>
            <w:tcW w:w="1034" w:type="dxa"/>
            <w:vAlign w:val="center"/>
          </w:tcPr>
          <w:p>
            <w:pPr>
              <w:spacing w:line="400" w:lineRule="exact"/>
              <w:jc w:val="center"/>
              <w:rPr>
                <w:rFonts w:asciiTheme="majorEastAsia" w:hAnsiTheme="majorEastAsia" w:eastAsiaTheme="majorEastAsia"/>
                <w:sz w:val="24"/>
              </w:rPr>
            </w:pPr>
          </w:p>
        </w:tc>
        <w:tc>
          <w:tcPr>
            <w:tcW w:w="662" w:type="dxa"/>
            <w:vAlign w:val="center"/>
          </w:tcPr>
          <w:p>
            <w:pPr>
              <w:spacing w:line="400" w:lineRule="exact"/>
              <w:jc w:val="center"/>
              <w:rPr>
                <w:rFonts w:asciiTheme="majorEastAsia" w:hAnsiTheme="majorEastAsia" w:eastAsiaTheme="majorEastAsia"/>
                <w:sz w:val="24"/>
              </w:rPr>
            </w:pPr>
          </w:p>
        </w:tc>
        <w:tc>
          <w:tcPr>
            <w:tcW w:w="658" w:type="dxa"/>
            <w:vAlign w:val="center"/>
          </w:tcPr>
          <w:p>
            <w:pPr>
              <w:spacing w:line="400" w:lineRule="exact"/>
              <w:jc w:val="center"/>
              <w:rPr>
                <w:rFonts w:asciiTheme="majorEastAsia" w:hAnsiTheme="majorEastAsia" w:eastAsiaTheme="majorEastAsia"/>
                <w:sz w:val="24"/>
              </w:rPr>
            </w:pPr>
          </w:p>
        </w:tc>
        <w:tc>
          <w:tcPr>
            <w:tcW w:w="822" w:type="dxa"/>
            <w:vAlign w:val="center"/>
          </w:tcPr>
          <w:p>
            <w:pPr>
              <w:spacing w:line="400" w:lineRule="exact"/>
              <w:jc w:val="center"/>
              <w:rPr>
                <w:rFonts w:asciiTheme="majorEastAsia" w:hAnsiTheme="majorEastAsia" w:eastAsiaTheme="majorEastAsia"/>
                <w:sz w:val="24"/>
              </w:rPr>
            </w:pPr>
          </w:p>
        </w:tc>
        <w:tc>
          <w:tcPr>
            <w:tcW w:w="1051" w:type="dxa"/>
            <w:vAlign w:val="center"/>
          </w:tcPr>
          <w:p>
            <w:pPr>
              <w:spacing w:line="400" w:lineRule="exact"/>
              <w:jc w:val="center"/>
              <w:rPr>
                <w:rFonts w:asciiTheme="majorEastAsia" w:hAnsiTheme="majorEastAsia" w:eastAsiaTheme="majorEastAsia"/>
                <w:sz w:val="24"/>
              </w:rPr>
            </w:pPr>
          </w:p>
        </w:tc>
        <w:tc>
          <w:tcPr>
            <w:tcW w:w="731" w:type="dxa"/>
            <w:vAlign w:val="center"/>
          </w:tcPr>
          <w:p>
            <w:pPr>
              <w:spacing w:line="400" w:lineRule="exact"/>
              <w:jc w:val="center"/>
              <w:rPr>
                <w:rFonts w:asciiTheme="majorEastAsia" w:hAnsiTheme="majorEastAsia" w:eastAsiaTheme="majorEastAsia"/>
                <w:sz w:val="24"/>
              </w:rPr>
            </w:pPr>
          </w:p>
        </w:tc>
        <w:tc>
          <w:tcPr>
            <w:tcW w:w="579" w:type="dxa"/>
            <w:vAlign w:val="center"/>
          </w:tcPr>
          <w:p>
            <w:pPr>
              <w:spacing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pStyle w:val="22"/>
              <w:numPr>
                <w:ilvl w:val="0"/>
                <w:numId w:val="83"/>
              </w:numPr>
              <w:spacing w:line="400" w:lineRule="exact"/>
              <w:ind w:firstLineChars="0"/>
              <w:jc w:val="center"/>
              <w:rPr>
                <w:rFonts w:asciiTheme="majorEastAsia" w:hAnsiTheme="majorEastAsia" w:eastAsiaTheme="majorEastAsia"/>
                <w:sz w:val="24"/>
              </w:rPr>
            </w:pPr>
          </w:p>
        </w:tc>
        <w:tc>
          <w:tcPr>
            <w:tcW w:w="1034" w:type="dxa"/>
            <w:vAlign w:val="center"/>
          </w:tcPr>
          <w:p>
            <w:pPr>
              <w:spacing w:line="400" w:lineRule="exact"/>
              <w:jc w:val="center"/>
              <w:rPr>
                <w:rFonts w:asciiTheme="majorEastAsia" w:hAnsiTheme="majorEastAsia" w:eastAsiaTheme="majorEastAsia"/>
                <w:sz w:val="24"/>
              </w:rPr>
            </w:pPr>
          </w:p>
        </w:tc>
        <w:tc>
          <w:tcPr>
            <w:tcW w:w="662" w:type="dxa"/>
            <w:vAlign w:val="center"/>
          </w:tcPr>
          <w:p>
            <w:pPr>
              <w:spacing w:line="400" w:lineRule="exact"/>
              <w:jc w:val="center"/>
              <w:rPr>
                <w:rFonts w:asciiTheme="majorEastAsia" w:hAnsiTheme="majorEastAsia" w:eastAsiaTheme="majorEastAsia"/>
                <w:sz w:val="24"/>
              </w:rPr>
            </w:pPr>
          </w:p>
        </w:tc>
        <w:tc>
          <w:tcPr>
            <w:tcW w:w="658" w:type="dxa"/>
            <w:vAlign w:val="center"/>
          </w:tcPr>
          <w:p>
            <w:pPr>
              <w:spacing w:line="400" w:lineRule="exact"/>
              <w:jc w:val="center"/>
              <w:rPr>
                <w:rFonts w:asciiTheme="majorEastAsia" w:hAnsiTheme="majorEastAsia" w:eastAsiaTheme="majorEastAsia"/>
                <w:sz w:val="24"/>
              </w:rPr>
            </w:pPr>
          </w:p>
        </w:tc>
        <w:tc>
          <w:tcPr>
            <w:tcW w:w="822" w:type="dxa"/>
            <w:vAlign w:val="center"/>
          </w:tcPr>
          <w:p>
            <w:pPr>
              <w:spacing w:line="400" w:lineRule="exact"/>
              <w:jc w:val="center"/>
              <w:rPr>
                <w:rFonts w:asciiTheme="majorEastAsia" w:hAnsiTheme="majorEastAsia" w:eastAsiaTheme="majorEastAsia"/>
                <w:sz w:val="24"/>
              </w:rPr>
            </w:pPr>
          </w:p>
        </w:tc>
        <w:tc>
          <w:tcPr>
            <w:tcW w:w="1051" w:type="dxa"/>
            <w:vAlign w:val="center"/>
          </w:tcPr>
          <w:p>
            <w:pPr>
              <w:spacing w:line="400" w:lineRule="exact"/>
              <w:jc w:val="center"/>
              <w:rPr>
                <w:rFonts w:asciiTheme="majorEastAsia" w:hAnsiTheme="majorEastAsia" w:eastAsiaTheme="majorEastAsia"/>
                <w:sz w:val="24"/>
              </w:rPr>
            </w:pPr>
          </w:p>
        </w:tc>
        <w:tc>
          <w:tcPr>
            <w:tcW w:w="731" w:type="dxa"/>
            <w:vAlign w:val="center"/>
          </w:tcPr>
          <w:p>
            <w:pPr>
              <w:spacing w:line="400" w:lineRule="exact"/>
              <w:jc w:val="center"/>
              <w:rPr>
                <w:rFonts w:asciiTheme="majorEastAsia" w:hAnsiTheme="majorEastAsia" w:eastAsiaTheme="majorEastAsia"/>
                <w:sz w:val="24"/>
              </w:rPr>
            </w:pPr>
          </w:p>
        </w:tc>
        <w:tc>
          <w:tcPr>
            <w:tcW w:w="579" w:type="dxa"/>
            <w:vAlign w:val="center"/>
          </w:tcPr>
          <w:p>
            <w:pPr>
              <w:spacing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pStyle w:val="22"/>
              <w:numPr>
                <w:ilvl w:val="0"/>
                <w:numId w:val="83"/>
              </w:numPr>
              <w:spacing w:line="400" w:lineRule="exact"/>
              <w:ind w:firstLineChars="0"/>
              <w:jc w:val="center"/>
              <w:rPr>
                <w:rFonts w:asciiTheme="majorEastAsia" w:hAnsiTheme="majorEastAsia" w:eastAsiaTheme="majorEastAsia"/>
                <w:sz w:val="24"/>
              </w:rPr>
            </w:pPr>
          </w:p>
        </w:tc>
        <w:tc>
          <w:tcPr>
            <w:tcW w:w="1034" w:type="dxa"/>
            <w:vAlign w:val="center"/>
          </w:tcPr>
          <w:p>
            <w:pPr>
              <w:spacing w:line="400" w:lineRule="exact"/>
              <w:jc w:val="center"/>
              <w:rPr>
                <w:rFonts w:asciiTheme="majorEastAsia" w:hAnsiTheme="majorEastAsia" w:eastAsiaTheme="majorEastAsia"/>
                <w:sz w:val="24"/>
              </w:rPr>
            </w:pPr>
          </w:p>
        </w:tc>
        <w:tc>
          <w:tcPr>
            <w:tcW w:w="662" w:type="dxa"/>
            <w:vAlign w:val="center"/>
          </w:tcPr>
          <w:p>
            <w:pPr>
              <w:spacing w:line="400" w:lineRule="exact"/>
              <w:jc w:val="center"/>
              <w:rPr>
                <w:rFonts w:asciiTheme="majorEastAsia" w:hAnsiTheme="majorEastAsia" w:eastAsiaTheme="majorEastAsia"/>
                <w:sz w:val="24"/>
              </w:rPr>
            </w:pPr>
          </w:p>
        </w:tc>
        <w:tc>
          <w:tcPr>
            <w:tcW w:w="658" w:type="dxa"/>
            <w:vAlign w:val="center"/>
          </w:tcPr>
          <w:p>
            <w:pPr>
              <w:spacing w:line="400" w:lineRule="exact"/>
              <w:jc w:val="center"/>
              <w:rPr>
                <w:rFonts w:asciiTheme="majorEastAsia" w:hAnsiTheme="majorEastAsia" w:eastAsiaTheme="majorEastAsia"/>
                <w:sz w:val="24"/>
              </w:rPr>
            </w:pPr>
          </w:p>
        </w:tc>
        <w:tc>
          <w:tcPr>
            <w:tcW w:w="822" w:type="dxa"/>
            <w:vAlign w:val="center"/>
          </w:tcPr>
          <w:p>
            <w:pPr>
              <w:spacing w:line="400" w:lineRule="exact"/>
              <w:jc w:val="center"/>
              <w:rPr>
                <w:rFonts w:asciiTheme="majorEastAsia" w:hAnsiTheme="majorEastAsia" w:eastAsiaTheme="majorEastAsia"/>
                <w:sz w:val="24"/>
              </w:rPr>
            </w:pPr>
          </w:p>
        </w:tc>
        <w:tc>
          <w:tcPr>
            <w:tcW w:w="1051" w:type="dxa"/>
            <w:vAlign w:val="center"/>
          </w:tcPr>
          <w:p>
            <w:pPr>
              <w:spacing w:line="400" w:lineRule="exact"/>
              <w:jc w:val="center"/>
              <w:rPr>
                <w:rFonts w:asciiTheme="majorEastAsia" w:hAnsiTheme="majorEastAsia" w:eastAsiaTheme="majorEastAsia"/>
                <w:sz w:val="24"/>
              </w:rPr>
            </w:pPr>
          </w:p>
        </w:tc>
        <w:tc>
          <w:tcPr>
            <w:tcW w:w="731" w:type="dxa"/>
            <w:vAlign w:val="center"/>
          </w:tcPr>
          <w:p>
            <w:pPr>
              <w:spacing w:line="400" w:lineRule="exact"/>
              <w:jc w:val="center"/>
              <w:rPr>
                <w:rFonts w:asciiTheme="majorEastAsia" w:hAnsiTheme="majorEastAsia" w:eastAsiaTheme="majorEastAsia"/>
                <w:sz w:val="24"/>
              </w:rPr>
            </w:pPr>
          </w:p>
        </w:tc>
        <w:tc>
          <w:tcPr>
            <w:tcW w:w="579" w:type="dxa"/>
            <w:vAlign w:val="center"/>
          </w:tcPr>
          <w:p>
            <w:pPr>
              <w:spacing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pStyle w:val="22"/>
              <w:numPr>
                <w:ilvl w:val="0"/>
                <w:numId w:val="83"/>
              </w:numPr>
              <w:spacing w:line="400" w:lineRule="exact"/>
              <w:ind w:firstLineChars="0"/>
              <w:jc w:val="center"/>
              <w:rPr>
                <w:rFonts w:asciiTheme="majorEastAsia" w:hAnsiTheme="majorEastAsia" w:eastAsiaTheme="majorEastAsia"/>
                <w:sz w:val="24"/>
              </w:rPr>
            </w:pPr>
          </w:p>
        </w:tc>
        <w:tc>
          <w:tcPr>
            <w:tcW w:w="1034" w:type="dxa"/>
            <w:vAlign w:val="center"/>
          </w:tcPr>
          <w:p>
            <w:pPr>
              <w:spacing w:line="400" w:lineRule="exact"/>
              <w:jc w:val="center"/>
              <w:rPr>
                <w:rFonts w:asciiTheme="majorEastAsia" w:hAnsiTheme="majorEastAsia" w:eastAsiaTheme="majorEastAsia"/>
                <w:sz w:val="24"/>
              </w:rPr>
            </w:pPr>
          </w:p>
        </w:tc>
        <w:tc>
          <w:tcPr>
            <w:tcW w:w="662" w:type="dxa"/>
            <w:vAlign w:val="center"/>
          </w:tcPr>
          <w:p>
            <w:pPr>
              <w:spacing w:line="400" w:lineRule="exact"/>
              <w:jc w:val="center"/>
              <w:rPr>
                <w:rFonts w:asciiTheme="majorEastAsia" w:hAnsiTheme="majorEastAsia" w:eastAsiaTheme="majorEastAsia"/>
                <w:sz w:val="24"/>
              </w:rPr>
            </w:pPr>
          </w:p>
        </w:tc>
        <w:tc>
          <w:tcPr>
            <w:tcW w:w="658" w:type="dxa"/>
            <w:vAlign w:val="center"/>
          </w:tcPr>
          <w:p>
            <w:pPr>
              <w:spacing w:line="400" w:lineRule="exact"/>
              <w:jc w:val="center"/>
              <w:rPr>
                <w:rFonts w:asciiTheme="majorEastAsia" w:hAnsiTheme="majorEastAsia" w:eastAsiaTheme="majorEastAsia"/>
                <w:sz w:val="24"/>
              </w:rPr>
            </w:pPr>
          </w:p>
        </w:tc>
        <w:tc>
          <w:tcPr>
            <w:tcW w:w="822" w:type="dxa"/>
            <w:vAlign w:val="center"/>
          </w:tcPr>
          <w:p>
            <w:pPr>
              <w:spacing w:line="400" w:lineRule="exact"/>
              <w:jc w:val="center"/>
              <w:rPr>
                <w:rFonts w:asciiTheme="majorEastAsia" w:hAnsiTheme="majorEastAsia" w:eastAsiaTheme="majorEastAsia"/>
                <w:sz w:val="24"/>
              </w:rPr>
            </w:pPr>
          </w:p>
        </w:tc>
        <w:tc>
          <w:tcPr>
            <w:tcW w:w="1051" w:type="dxa"/>
            <w:vAlign w:val="center"/>
          </w:tcPr>
          <w:p>
            <w:pPr>
              <w:spacing w:line="400" w:lineRule="exact"/>
              <w:jc w:val="center"/>
              <w:rPr>
                <w:rFonts w:asciiTheme="majorEastAsia" w:hAnsiTheme="majorEastAsia" w:eastAsiaTheme="majorEastAsia"/>
                <w:sz w:val="24"/>
              </w:rPr>
            </w:pPr>
          </w:p>
        </w:tc>
        <w:tc>
          <w:tcPr>
            <w:tcW w:w="731" w:type="dxa"/>
            <w:vAlign w:val="center"/>
          </w:tcPr>
          <w:p>
            <w:pPr>
              <w:spacing w:line="400" w:lineRule="exact"/>
              <w:jc w:val="center"/>
              <w:rPr>
                <w:rFonts w:asciiTheme="majorEastAsia" w:hAnsiTheme="majorEastAsia" w:eastAsiaTheme="majorEastAsia"/>
                <w:sz w:val="24"/>
              </w:rPr>
            </w:pPr>
          </w:p>
        </w:tc>
        <w:tc>
          <w:tcPr>
            <w:tcW w:w="579" w:type="dxa"/>
            <w:vAlign w:val="center"/>
          </w:tcPr>
          <w:p>
            <w:pPr>
              <w:spacing w:line="400" w:lineRule="exact"/>
              <w:jc w:val="center"/>
              <w:rPr>
                <w:rFonts w:asciiTheme="majorEastAsia" w:hAnsiTheme="majorEastAsia" w:eastAsiaTheme="majorEastAsia"/>
                <w:sz w:val="24"/>
              </w:rPr>
            </w:pPr>
          </w:p>
        </w:tc>
        <w:tc>
          <w:tcPr>
            <w:tcW w:w="924" w:type="dxa"/>
            <w:tcBorders>
              <w:right w:val="single" w:color="auto" w:sz="4" w:space="0"/>
            </w:tcBorders>
            <w:vAlign w:val="center"/>
          </w:tcPr>
          <w:p>
            <w:pPr>
              <w:spacing w:line="400" w:lineRule="exact"/>
              <w:jc w:val="center"/>
              <w:rPr>
                <w:rFonts w:asciiTheme="majorEastAsia" w:hAnsiTheme="majorEastAsia" w:eastAsiaTheme="majorEastAsia"/>
                <w:sz w:val="24"/>
              </w:rPr>
            </w:pPr>
          </w:p>
        </w:tc>
        <w:tc>
          <w:tcPr>
            <w:tcW w:w="709" w:type="dxa"/>
            <w:tcBorders>
              <w:left w:val="single" w:color="auto" w:sz="4" w:space="0"/>
              <w:right w:val="single" w:color="auto" w:sz="6" w:space="0"/>
            </w:tcBorders>
            <w:vAlign w:val="center"/>
          </w:tcPr>
          <w:p>
            <w:pPr>
              <w:spacing w:line="400" w:lineRule="exact"/>
              <w:jc w:val="center"/>
              <w:rPr>
                <w:rFonts w:asciiTheme="majorEastAsia" w:hAnsiTheme="majorEastAsia" w:eastAsiaTheme="majorEastAsia"/>
                <w:sz w:val="24"/>
              </w:rPr>
            </w:pPr>
          </w:p>
        </w:tc>
        <w:tc>
          <w:tcPr>
            <w:tcW w:w="1283" w:type="dxa"/>
            <w:tcBorders>
              <w:left w:val="single" w:color="auto" w:sz="6" w:space="0"/>
            </w:tcBorders>
            <w:vAlign w:val="center"/>
          </w:tcPr>
          <w:p>
            <w:pPr>
              <w:spacing w:line="400" w:lineRule="exact"/>
              <w:jc w:val="center"/>
              <w:rPr>
                <w:rFonts w:asciiTheme="majorEastAsia" w:hAnsiTheme="majorEastAsia" w:eastAsiaTheme="majorEastAsia"/>
                <w:sz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spacing w:line="500" w:lineRule="exact"/>
        <w:rPr>
          <w:rFonts w:ascii="宋体" w:hAnsi="宋体"/>
          <w:bCs/>
          <w:color w:val="FF0000"/>
          <w:sz w:val="24"/>
        </w:rPr>
      </w:pPr>
      <w:r>
        <w:rPr>
          <w:rFonts w:hint="eastAsia" w:ascii="宋体" w:hAnsi="宋体"/>
          <w:bCs/>
          <w:sz w:val="24"/>
        </w:rPr>
        <w:t>备注</w:t>
      </w:r>
      <w:r>
        <w:rPr>
          <w:rFonts w:hint="eastAsia"/>
          <w:bCs/>
          <w:sz w:val="24"/>
        </w:rPr>
        <w:t>：</w:t>
      </w:r>
      <w:r>
        <w:rPr>
          <w:rFonts w:hint="eastAsia" w:ascii="宋体" w:hAnsi="宋体"/>
          <w:sz w:val="24"/>
        </w:rPr>
        <w:t>根据评分表的要求提交相应资料</w:t>
      </w:r>
      <w:r>
        <w:rPr>
          <w:rFonts w:hint="eastAsia" w:ascii="宋体" w:hAnsi="宋体"/>
          <w:bCs/>
          <w:sz w:val="24"/>
        </w:rPr>
        <w:t>。</w:t>
      </w:r>
    </w:p>
    <w:p>
      <w:pPr>
        <w:spacing w:line="500" w:lineRule="exact"/>
        <w:rPr>
          <w:rFonts w:ascii="宋体" w:hAnsi="宋体"/>
          <w:color w:val="000000"/>
          <w:sz w:val="24"/>
          <w:u w:val="single"/>
        </w:rPr>
      </w:pPr>
      <w:bookmarkStart w:id="137" w:name="_Toc435515313"/>
      <w:bookmarkStart w:id="138" w:name="_Toc435514873"/>
      <w:r>
        <w:rPr>
          <w:rFonts w:hint="eastAsia"/>
          <w:spacing w:val="4"/>
          <w:sz w:val="24"/>
        </w:rPr>
        <w:t>投标人名称（</w:t>
      </w:r>
      <w:r>
        <w:rPr>
          <w:rFonts w:hint="eastAsia" w:ascii="宋体" w:hAnsi="宋体"/>
          <w:sz w:val="24"/>
        </w:rPr>
        <w:t>单位盖</w:t>
      </w:r>
      <w:r>
        <w:rPr>
          <w:rFonts w:hint="eastAsia"/>
          <w:spacing w:val="4"/>
          <w:sz w:val="24"/>
        </w:rPr>
        <w:t>公章）：</w:t>
      </w:r>
    </w:p>
    <w:p>
      <w:pPr>
        <w:spacing w:line="440" w:lineRule="exact"/>
        <w:rPr>
          <w:spacing w:val="4"/>
          <w:sz w:val="24"/>
          <w:u w:val="single"/>
        </w:rPr>
      </w:pPr>
      <w:r>
        <w:rPr>
          <w:rFonts w:hint="eastAsia"/>
          <w:spacing w:val="4"/>
          <w:sz w:val="24"/>
        </w:rPr>
        <w:t>日期：</w:t>
      </w: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投标人证书一览表</w:t>
      </w:r>
    </w:p>
    <w:p>
      <w:pPr>
        <w:widowControl/>
        <w:adjustRightInd w:val="0"/>
        <w:snapToGrid w:val="0"/>
        <w:spacing w:line="360" w:lineRule="auto"/>
        <w:jc w:val="left"/>
        <w:rPr>
          <w:rFonts w:ascii="宋体" w:hAnsi="宋体"/>
          <w:color w:val="000000"/>
          <w:sz w:val="24"/>
        </w:rPr>
      </w:pPr>
      <w:r>
        <w:rPr>
          <w:rFonts w:hint="eastAsia" w:ascii="宋体" w:hAnsi="宋体"/>
          <w:sz w:val="24"/>
        </w:rPr>
        <w:t>项目名称：国家税务总局深圳市宝安区税务局安保服务管理项目</w:t>
      </w:r>
    </w:p>
    <w:tbl>
      <w:tblPr>
        <w:tblStyle w:val="19"/>
        <w:tblW w:w="903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946"/>
        <w:gridCol w:w="1948"/>
        <w:gridCol w:w="1764"/>
        <w:gridCol w:w="1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1608" w:type="dxa"/>
            <w:shd w:val="clear" w:color="auto" w:fill="E7E6E6" w:themeFill="background2"/>
          </w:tcPr>
          <w:p>
            <w:pPr>
              <w:pStyle w:val="27"/>
              <w:spacing w:line="360" w:lineRule="auto"/>
              <w:jc w:val="center"/>
              <w:rPr>
                <w:rFonts w:ascii="宋体" w:hAnsi="宋体" w:cs="Arial"/>
                <w:b/>
                <w:bCs/>
                <w:sz w:val="24"/>
                <w:szCs w:val="24"/>
              </w:rPr>
            </w:pPr>
            <w:r>
              <w:rPr>
                <w:rFonts w:hint="eastAsia" w:ascii="宋体" w:hAnsi="宋体" w:cs="Arial"/>
                <w:b/>
                <w:bCs/>
                <w:sz w:val="24"/>
                <w:szCs w:val="24"/>
              </w:rPr>
              <w:t>证书名称</w:t>
            </w:r>
          </w:p>
        </w:tc>
        <w:tc>
          <w:tcPr>
            <w:tcW w:w="1946" w:type="dxa"/>
            <w:shd w:val="clear" w:color="auto" w:fill="E7E6E6" w:themeFill="background2"/>
          </w:tcPr>
          <w:p>
            <w:pPr>
              <w:pStyle w:val="27"/>
              <w:spacing w:line="360" w:lineRule="auto"/>
              <w:jc w:val="center"/>
              <w:rPr>
                <w:rFonts w:ascii="宋体" w:hAnsi="宋体" w:cs="Arial"/>
                <w:b/>
                <w:bCs/>
                <w:sz w:val="24"/>
                <w:szCs w:val="24"/>
              </w:rPr>
            </w:pPr>
            <w:r>
              <w:rPr>
                <w:rFonts w:hint="eastAsia" w:ascii="宋体" w:hAnsi="宋体" w:cs="Arial"/>
                <w:b/>
                <w:bCs/>
                <w:sz w:val="24"/>
                <w:szCs w:val="24"/>
              </w:rPr>
              <w:t>发证单位</w:t>
            </w:r>
          </w:p>
        </w:tc>
        <w:tc>
          <w:tcPr>
            <w:tcW w:w="1948" w:type="dxa"/>
            <w:shd w:val="clear" w:color="auto" w:fill="E7E6E6" w:themeFill="background2"/>
          </w:tcPr>
          <w:p>
            <w:pPr>
              <w:pStyle w:val="27"/>
              <w:spacing w:line="360" w:lineRule="auto"/>
              <w:jc w:val="center"/>
              <w:rPr>
                <w:rFonts w:ascii="宋体" w:hAnsi="宋体" w:cs="Arial"/>
                <w:b/>
                <w:bCs/>
                <w:sz w:val="24"/>
                <w:szCs w:val="24"/>
              </w:rPr>
            </w:pPr>
            <w:r>
              <w:rPr>
                <w:rFonts w:hint="eastAsia" w:ascii="宋体" w:hAnsi="宋体" w:cs="Arial"/>
                <w:b/>
                <w:bCs/>
                <w:sz w:val="24"/>
                <w:szCs w:val="24"/>
              </w:rPr>
              <w:t>证书等级</w:t>
            </w:r>
          </w:p>
        </w:tc>
        <w:tc>
          <w:tcPr>
            <w:tcW w:w="1764" w:type="dxa"/>
            <w:shd w:val="clear" w:color="auto" w:fill="E7E6E6" w:themeFill="background2"/>
          </w:tcPr>
          <w:p>
            <w:pPr>
              <w:pStyle w:val="27"/>
              <w:spacing w:line="360" w:lineRule="auto"/>
              <w:jc w:val="center"/>
              <w:rPr>
                <w:rFonts w:ascii="宋体" w:hAnsi="宋体" w:cs="Arial"/>
                <w:b/>
                <w:bCs/>
                <w:sz w:val="24"/>
                <w:szCs w:val="24"/>
              </w:rPr>
            </w:pPr>
            <w:r>
              <w:rPr>
                <w:rFonts w:hint="eastAsia" w:ascii="宋体" w:hAnsi="宋体" w:cs="Arial"/>
                <w:b/>
                <w:bCs/>
                <w:sz w:val="24"/>
                <w:szCs w:val="24"/>
              </w:rPr>
              <w:t>证书有效期</w:t>
            </w:r>
          </w:p>
        </w:tc>
        <w:tc>
          <w:tcPr>
            <w:tcW w:w="1764" w:type="dxa"/>
            <w:shd w:val="clear" w:color="auto" w:fill="E7E6E6" w:themeFill="background2"/>
          </w:tcPr>
          <w:p>
            <w:pPr>
              <w:pStyle w:val="27"/>
              <w:spacing w:line="360" w:lineRule="auto"/>
              <w:jc w:val="center"/>
              <w:rPr>
                <w:rFonts w:ascii="宋体" w:hAnsi="宋体" w:cs="Arial"/>
                <w:b/>
                <w:bCs/>
                <w:sz w:val="24"/>
                <w:szCs w:val="24"/>
              </w:rPr>
            </w:pPr>
            <w:r>
              <w:rPr>
                <w:rFonts w:hint="eastAsia" w:asciiTheme="majorEastAsia" w:hAnsiTheme="majorEastAsia" w:eastAsiaTheme="majorEastAsia"/>
                <w:b/>
                <w:sz w:val="24"/>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08" w:type="dxa"/>
          </w:tcPr>
          <w:p>
            <w:pPr>
              <w:pStyle w:val="27"/>
              <w:spacing w:line="360" w:lineRule="auto"/>
              <w:jc w:val="center"/>
              <w:rPr>
                <w:rFonts w:ascii="宋体" w:hAnsi="宋体" w:cs="Arial"/>
                <w:sz w:val="24"/>
                <w:szCs w:val="24"/>
              </w:rPr>
            </w:pPr>
          </w:p>
        </w:tc>
        <w:tc>
          <w:tcPr>
            <w:tcW w:w="1946" w:type="dxa"/>
          </w:tcPr>
          <w:p>
            <w:pPr>
              <w:pStyle w:val="27"/>
              <w:spacing w:line="360" w:lineRule="auto"/>
              <w:jc w:val="center"/>
              <w:rPr>
                <w:rFonts w:ascii="宋体" w:hAnsi="宋体" w:cs="Arial"/>
                <w:sz w:val="24"/>
                <w:szCs w:val="24"/>
              </w:rPr>
            </w:pPr>
          </w:p>
        </w:tc>
        <w:tc>
          <w:tcPr>
            <w:tcW w:w="1948"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p>
        </w:tc>
        <w:tc>
          <w:tcPr>
            <w:tcW w:w="1764" w:type="dxa"/>
          </w:tcPr>
          <w:p>
            <w:pPr>
              <w:pStyle w:val="27"/>
              <w:spacing w:line="360" w:lineRule="auto"/>
              <w:jc w:val="center"/>
              <w:rPr>
                <w:rFonts w:ascii="宋体" w:hAnsi="宋体" w:cs="Arial"/>
                <w:sz w:val="24"/>
                <w:szCs w:val="24"/>
              </w:rPr>
            </w:pPr>
            <w:r>
              <w:rPr>
                <w:rFonts w:hint="eastAsia" w:cs="宋体" w:asciiTheme="majorEastAsia" w:hAnsiTheme="majorEastAsia" w:eastAsiaTheme="majorEastAsia"/>
                <w:sz w:val="24"/>
              </w:rPr>
              <w:t>第</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页</w:t>
            </w:r>
          </w:p>
        </w:tc>
      </w:tr>
    </w:tbl>
    <w:p>
      <w:pPr>
        <w:pStyle w:val="22"/>
        <w:widowControl/>
        <w:numPr>
          <w:ilvl w:val="0"/>
          <w:numId w:val="84"/>
        </w:numPr>
        <w:tabs>
          <w:tab w:val="left" w:pos="0"/>
        </w:tabs>
        <w:spacing w:line="360" w:lineRule="auto"/>
        <w:ind w:left="0" w:firstLine="0" w:firstLineChars="0"/>
        <w:rPr>
          <w:rFonts w:ascii="宋体" w:hAnsi="宋体"/>
          <w:color w:val="0000FF"/>
          <w:sz w:val="24"/>
        </w:rPr>
      </w:pPr>
      <w:r>
        <w:rPr>
          <w:rFonts w:hint="eastAsia" w:ascii="宋体" w:hAnsi="宋体"/>
          <w:sz w:val="24"/>
        </w:rPr>
        <w:t>请根据评分表中要求填写投标人获得资质、认证或企业信誉证书。</w:t>
      </w:r>
    </w:p>
    <w:p>
      <w:pPr>
        <w:pStyle w:val="22"/>
        <w:widowControl/>
        <w:numPr>
          <w:ilvl w:val="0"/>
          <w:numId w:val="84"/>
        </w:numPr>
        <w:tabs>
          <w:tab w:val="left" w:pos="1050"/>
        </w:tabs>
        <w:spacing w:line="360" w:lineRule="auto"/>
        <w:ind w:firstLineChars="0"/>
        <w:rPr>
          <w:rFonts w:ascii="宋体" w:hAnsi="宋体"/>
          <w:sz w:val="24"/>
        </w:rPr>
      </w:pPr>
      <w:r>
        <w:rPr>
          <w:rFonts w:hint="eastAsia" w:ascii="宋体" w:hAnsi="宋体"/>
          <w:sz w:val="24"/>
        </w:rPr>
        <w:t>请提供本表所列的证书资料。</w:t>
      </w:r>
    </w:p>
    <w:p>
      <w:pPr>
        <w:spacing w:line="500" w:lineRule="exact"/>
        <w:rPr>
          <w:rFonts w:ascii="宋体" w:hAnsi="宋体"/>
          <w:color w:val="000000"/>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440" w:lineRule="exact"/>
        <w:rPr>
          <w:spacing w:val="4"/>
          <w:sz w:val="24"/>
          <w:u w:val="single"/>
        </w:rPr>
      </w:pPr>
      <w:r>
        <w:rPr>
          <w:rFonts w:hint="eastAsia"/>
          <w:spacing w:val="4"/>
          <w:sz w:val="24"/>
        </w:rPr>
        <w:t>日期：</w:t>
      </w:r>
    </w:p>
    <w:p/>
    <w:bookmarkEnd w:id="137"/>
    <w:bookmarkEnd w:id="138"/>
    <w:p>
      <w:pPr>
        <w:widowControl/>
        <w:jc w:val="left"/>
        <w:rPr>
          <w:spacing w:val="4"/>
          <w:sz w:val="24"/>
        </w:rPr>
      </w:pPr>
      <w:r>
        <w:rPr>
          <w:spacing w:val="4"/>
          <w:sz w:val="24"/>
        </w:rPr>
        <w:br w:type="page"/>
      </w:r>
    </w:p>
    <w:bookmarkEnd w:id="128"/>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采购代理服务费承诺书</w:t>
      </w:r>
    </w:p>
    <w:p>
      <w:pPr>
        <w:adjustRightInd w:val="0"/>
        <w:snapToGrid w:val="0"/>
        <w:spacing w:line="360" w:lineRule="auto"/>
        <w:rPr>
          <w:rFonts w:ascii="宋体" w:hAnsi="宋体"/>
          <w:b/>
          <w:sz w:val="24"/>
        </w:rPr>
      </w:pPr>
      <w:r>
        <w:rPr>
          <w:rFonts w:hint="eastAsia" w:ascii="宋体" w:hAnsi="宋体"/>
          <w:b/>
          <w:sz w:val="24"/>
        </w:rPr>
        <w:t>广东采联采购科技有限公司:</w:t>
      </w:r>
    </w:p>
    <w:p>
      <w:pPr>
        <w:adjustRightInd w:val="0"/>
        <w:snapToGrid w:val="0"/>
        <w:spacing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 xml:space="preserve">       (项目名称)      </w:t>
      </w:r>
      <w:r>
        <w:rPr>
          <w:rFonts w:hint="eastAsia" w:ascii="宋体" w:hAnsi="宋体"/>
          <w:sz w:val="24"/>
        </w:rPr>
        <w:t>(</w:t>
      </w:r>
      <w:r>
        <w:rPr>
          <w:rFonts w:hint="eastAsia"/>
          <w:sz w:val="24"/>
        </w:rPr>
        <w:t>项目编号：</w:t>
      </w:r>
      <w:r>
        <w:rPr>
          <w:rFonts w:hint="eastAsia" w:ascii="宋体" w:hAnsi="宋体"/>
          <w:sz w:val="24"/>
        </w:rPr>
        <w:t>CLF0119SZ17ZC11)的招标中如获中标</w:t>
      </w:r>
      <w:r>
        <w:rPr>
          <w:rFonts w:hint="eastAsia" w:ascii="宋体" w:cs="宋体"/>
          <w:sz w:val="24"/>
        </w:rPr>
        <w:t>，我公司保证按照招标文件</w:t>
      </w:r>
      <w:r>
        <w:rPr>
          <w:rFonts w:hint="eastAsia" w:ascii="宋体" w:hAnsi="宋体"/>
          <w:sz w:val="24"/>
        </w:rPr>
        <w:t>的</w:t>
      </w:r>
      <w:r>
        <w:rPr>
          <w:rFonts w:hint="eastAsia" w:ascii="宋体" w:cs="宋体"/>
          <w:sz w:val="24"/>
        </w:rPr>
        <w:t>规定缴纳“采购代理服务费”。如采用电汇或银行转账，我公司将同时递交采购代理服务费缴费凭证复印件。</w:t>
      </w:r>
    </w:p>
    <w:p>
      <w:pPr>
        <w:adjustRightInd w:val="0"/>
        <w:snapToGrid w:val="0"/>
        <w:spacing w:line="360" w:lineRule="auto"/>
        <w:ind w:firstLine="480" w:firstLineChars="200"/>
        <w:rPr>
          <w:rFonts w:ascii="宋体" w:hAnsi="宋体"/>
          <w:sz w:val="24"/>
        </w:rPr>
      </w:pPr>
      <w:r>
        <w:rPr>
          <w:rFonts w:hint="eastAsia" w:ascii="宋体" w:hAnsi="宋体"/>
          <w:sz w:val="24"/>
        </w:rPr>
        <w:t>如我公司违反上款承诺,愿承担由此引起的一切法律责任。</w:t>
      </w:r>
    </w:p>
    <w:p>
      <w:pPr>
        <w:adjustRightInd w:val="0"/>
        <w:snapToGrid w:val="0"/>
        <w:spacing w:line="360" w:lineRule="auto"/>
        <w:ind w:firstLine="480" w:firstLineChars="200"/>
        <w:rPr>
          <w:rFonts w:ascii="宋体" w:hAnsi="宋体"/>
          <w:sz w:val="24"/>
        </w:rPr>
      </w:pPr>
      <w:r>
        <w:rPr>
          <w:rFonts w:hint="eastAsia" w:ascii="宋体" w:hAnsi="宋体"/>
          <w:sz w:val="24"/>
        </w:rPr>
        <w:t>特此承诺!</w:t>
      </w:r>
      <w:r>
        <w:rPr>
          <w:rFonts w:ascii="宋体" w:hAnsi="宋体"/>
          <w:sz w:val="24"/>
        </w:rPr>
        <w:tab/>
      </w:r>
    </w:p>
    <w:p>
      <w:pPr>
        <w:spacing w:line="360" w:lineRule="auto"/>
        <w:ind w:left="315"/>
        <w:jc w:val="left"/>
        <w:rPr>
          <w:rFonts w:ascii="宋体" w:hAnsi="宋体"/>
          <w:sz w:val="24"/>
        </w:rPr>
      </w:pPr>
    </w:p>
    <w:p>
      <w:pPr>
        <w:spacing w:line="360" w:lineRule="auto"/>
        <w:ind w:left="315"/>
        <w:jc w:val="left"/>
        <w:rPr>
          <w:rFonts w:ascii="宋体" w:hAnsi="宋体"/>
          <w:sz w:val="24"/>
        </w:rPr>
      </w:pPr>
      <w:r>
        <w:rPr>
          <w:rFonts w:hint="eastAsia" w:ascii="宋体" w:hAnsi="宋体"/>
          <w:sz w:val="24"/>
        </w:rPr>
        <w:t>投标人名称(盖公章):</w:t>
      </w:r>
    </w:p>
    <w:p>
      <w:pPr>
        <w:spacing w:line="360" w:lineRule="auto"/>
        <w:ind w:left="315"/>
        <w:jc w:val="left"/>
        <w:rPr>
          <w:rFonts w:ascii="宋体" w:hAnsi="宋体"/>
          <w:sz w:val="24"/>
        </w:rPr>
      </w:pPr>
      <w:r>
        <w:rPr>
          <w:rFonts w:hint="eastAsia" w:ascii="宋体" w:hAnsi="宋体"/>
          <w:sz w:val="24"/>
        </w:rPr>
        <w:t xml:space="preserve">日期： </w:t>
      </w:r>
      <w:r>
        <w:rPr>
          <w:rFonts w:ascii="宋体" w:hAnsi="宋体"/>
          <w:sz w:val="24"/>
        </w:rPr>
        <w:t xml:space="preserve">  </w:t>
      </w:r>
    </w:p>
    <w:p>
      <w:pPr>
        <w:spacing w:line="360" w:lineRule="auto"/>
        <w:ind w:left="315"/>
        <w:jc w:val="left"/>
        <w:rPr>
          <w:rFonts w:ascii="宋体" w:hAnsi="宋体"/>
          <w:strike/>
          <w:color w:val="00B0F0"/>
          <w:sz w:val="24"/>
        </w:rPr>
      </w:pPr>
    </w:p>
    <w:p>
      <w:pPr>
        <w:widowControl/>
        <w:jc w:val="left"/>
        <w:rPr>
          <w:rFonts w:ascii="Arial" w:hAnsi="Arial" w:eastAsia="黑体"/>
          <w:bCs/>
          <w:sz w:val="32"/>
          <w:szCs w:val="32"/>
        </w:rPr>
      </w:pPr>
      <w:bookmarkStart w:id="139" w:name="_Toc435514878"/>
      <w:bookmarkStart w:id="140" w:name="_Toc275865626"/>
      <w:bookmarkStart w:id="141" w:name="_Toc435515318"/>
      <w:bookmarkStart w:id="142" w:name="_Toc173553195"/>
      <w:r>
        <w:rPr>
          <w:b/>
        </w:rPr>
        <w:br w:type="page"/>
      </w:r>
    </w:p>
    <w:p>
      <w:pPr>
        <w:tabs>
          <w:tab w:val="left" w:pos="142"/>
        </w:tabs>
        <w:autoSpaceDE w:val="0"/>
        <w:autoSpaceDN w:val="0"/>
        <w:adjustRightInd w:val="0"/>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开票资料说明函</w:t>
      </w:r>
    </w:p>
    <w:p>
      <w:pPr>
        <w:snapToGrid w:val="0"/>
        <w:spacing w:line="360" w:lineRule="auto"/>
        <w:rPr>
          <w:rFonts w:ascii="宋体" w:hAnsi="宋体"/>
          <w:b/>
          <w:sz w:val="24"/>
        </w:rPr>
      </w:pPr>
      <w:r>
        <w:rPr>
          <w:rFonts w:hint="eastAsia" w:ascii="宋体" w:hAnsi="宋体"/>
          <w:b/>
          <w:sz w:val="24"/>
        </w:rPr>
        <w:t>广东采联采购科技有限公司:</w:t>
      </w:r>
    </w:p>
    <w:p>
      <w:pPr>
        <w:snapToGrid w:val="0"/>
        <w:spacing w:line="360" w:lineRule="auto"/>
        <w:ind w:firstLine="480" w:firstLineChars="200"/>
        <w:rPr>
          <w:rFonts w:ascii="宋体" w:cs="宋体"/>
          <w:sz w:val="24"/>
        </w:rPr>
      </w:pPr>
      <w:r>
        <w:rPr>
          <w:rFonts w:hint="eastAsia" w:ascii="宋体" w:hAnsi="宋体"/>
          <w:sz w:val="24"/>
        </w:rPr>
        <w:t>本公司</w:t>
      </w:r>
      <w:r>
        <w:rPr>
          <w:rFonts w:hint="eastAsia" w:ascii="宋体" w:hAnsi="宋体"/>
          <w:sz w:val="24"/>
          <w:u w:val="single"/>
        </w:rPr>
        <w:t xml:space="preserve">       (供应商名称)      </w:t>
      </w:r>
      <w:r>
        <w:rPr>
          <w:rFonts w:hint="eastAsia" w:ascii="宋体" w:hAnsi="宋体"/>
          <w:sz w:val="24"/>
        </w:rPr>
        <w:t>在参加在贵公司举行的</w:t>
      </w:r>
      <w:r>
        <w:rPr>
          <w:rFonts w:hint="eastAsia" w:ascii="宋体" w:hAnsi="宋体"/>
          <w:sz w:val="24"/>
          <w:u w:val="single"/>
        </w:rPr>
        <w:t xml:space="preserve">       (项目名称)      </w:t>
      </w:r>
      <w:r>
        <w:rPr>
          <w:rFonts w:hint="eastAsia" w:ascii="宋体" w:hAnsi="宋体"/>
          <w:sz w:val="24"/>
        </w:rPr>
        <w:t>(</w:t>
      </w:r>
      <w:r>
        <w:rPr>
          <w:rFonts w:hint="eastAsia"/>
          <w:sz w:val="24"/>
        </w:rPr>
        <w:t>项目编号：</w:t>
      </w:r>
      <w:r>
        <w:rPr>
          <w:rFonts w:hint="eastAsia" w:ascii="宋体" w:hAnsi="宋体"/>
          <w:sz w:val="24"/>
        </w:rPr>
        <w:t>CLF0119SZ17ZC11)的招标中如获中标</w:t>
      </w:r>
      <w:r>
        <w:rPr>
          <w:rFonts w:hint="eastAsia" w:asci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cs="宋体"/>
          <w:sz w:val="24"/>
        </w:rPr>
        <w:t>，以及我司的开票资料如下：</w:t>
      </w:r>
    </w:p>
    <w:tbl>
      <w:tblPr>
        <w:tblStyle w:val="19"/>
        <w:tblW w:w="90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740"/>
        <w:gridCol w:w="1174"/>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60" w:type="dxa"/>
            <w:vAlign w:val="center"/>
          </w:tcPr>
          <w:p>
            <w:pPr>
              <w:jc w:val="center"/>
              <w:rPr>
                <w:rFonts w:ascii="宋体"/>
                <w:sz w:val="24"/>
              </w:rPr>
            </w:pPr>
            <w:r>
              <w:rPr>
                <w:rFonts w:hint="eastAsia" w:ascii="宋体"/>
                <w:sz w:val="24"/>
              </w:rPr>
              <w:t>单位名称</w:t>
            </w:r>
          </w:p>
        </w:tc>
        <w:tc>
          <w:tcPr>
            <w:tcW w:w="6570"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60" w:type="dxa"/>
            <w:vAlign w:val="center"/>
          </w:tcPr>
          <w:p>
            <w:pPr>
              <w:jc w:val="center"/>
              <w:rPr>
                <w:rFonts w:ascii="宋体"/>
                <w:sz w:val="24"/>
              </w:rPr>
            </w:pPr>
            <w:r>
              <w:rPr>
                <w:rFonts w:hint="eastAsia" w:ascii="宋体" w:hAnsi="宋体"/>
                <w:sz w:val="24"/>
              </w:rPr>
              <w:t>纳税人识别号</w:t>
            </w:r>
          </w:p>
        </w:tc>
        <w:tc>
          <w:tcPr>
            <w:tcW w:w="6570"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60" w:type="dxa"/>
            <w:vAlign w:val="center"/>
          </w:tcPr>
          <w:p>
            <w:pPr>
              <w:jc w:val="center"/>
              <w:rPr>
                <w:rFonts w:ascii="宋体"/>
                <w:sz w:val="24"/>
              </w:rPr>
            </w:pPr>
            <w:r>
              <w:rPr>
                <w:rFonts w:hint="eastAsia" w:ascii="宋体"/>
                <w:sz w:val="24"/>
              </w:rPr>
              <w:t>地址</w:t>
            </w:r>
          </w:p>
        </w:tc>
        <w:tc>
          <w:tcPr>
            <w:tcW w:w="6570"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460" w:type="dxa"/>
            <w:vAlign w:val="center"/>
          </w:tcPr>
          <w:p>
            <w:pPr>
              <w:jc w:val="center"/>
              <w:rPr>
                <w:rFonts w:ascii="宋体"/>
                <w:sz w:val="24"/>
              </w:rPr>
            </w:pPr>
            <w:r>
              <w:rPr>
                <w:rFonts w:hint="eastAsia" w:ascii="宋体"/>
                <w:sz w:val="24"/>
              </w:rPr>
              <w:t>开户银行</w:t>
            </w:r>
            <w:r>
              <w:rPr>
                <w:rFonts w:ascii="宋体"/>
                <w:sz w:val="24"/>
              </w:rPr>
              <w:br w:type="textWrapping"/>
            </w:r>
            <w:r>
              <w:rPr>
                <w:rFonts w:hint="eastAsia" w:ascii="宋体" w:hAnsi="宋体"/>
                <w:sz w:val="24"/>
              </w:rPr>
              <w:t>（具体到XX银行XX支行）</w:t>
            </w:r>
          </w:p>
        </w:tc>
        <w:tc>
          <w:tcPr>
            <w:tcW w:w="3740" w:type="dxa"/>
            <w:vAlign w:val="center"/>
          </w:tcPr>
          <w:p>
            <w:pPr>
              <w:jc w:val="center"/>
              <w:rPr>
                <w:rFonts w:ascii="宋体"/>
                <w:sz w:val="24"/>
              </w:rPr>
            </w:pPr>
          </w:p>
        </w:tc>
        <w:tc>
          <w:tcPr>
            <w:tcW w:w="1174" w:type="dxa"/>
            <w:vAlign w:val="center"/>
          </w:tcPr>
          <w:p>
            <w:pPr>
              <w:jc w:val="center"/>
              <w:rPr>
                <w:rFonts w:ascii="宋体"/>
                <w:sz w:val="24"/>
              </w:rPr>
            </w:pPr>
            <w:r>
              <w:rPr>
                <w:rFonts w:hint="eastAsia" w:ascii="宋体"/>
                <w:sz w:val="24"/>
              </w:rPr>
              <w:t>联系电话</w:t>
            </w:r>
          </w:p>
        </w:tc>
        <w:tc>
          <w:tcPr>
            <w:tcW w:w="1656" w:type="dxa"/>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60" w:type="dxa"/>
            <w:vAlign w:val="center"/>
          </w:tcPr>
          <w:p>
            <w:pPr>
              <w:jc w:val="center"/>
              <w:rPr>
                <w:rFonts w:ascii="宋体"/>
                <w:sz w:val="24"/>
              </w:rPr>
            </w:pPr>
            <w:r>
              <w:rPr>
                <w:rFonts w:hint="eastAsia" w:ascii="宋体"/>
                <w:sz w:val="24"/>
              </w:rPr>
              <w:t>账    号</w:t>
            </w:r>
          </w:p>
        </w:tc>
        <w:tc>
          <w:tcPr>
            <w:tcW w:w="3740" w:type="dxa"/>
            <w:vAlign w:val="center"/>
          </w:tcPr>
          <w:p>
            <w:pPr>
              <w:jc w:val="center"/>
              <w:rPr>
                <w:rFonts w:ascii="宋体"/>
                <w:sz w:val="24"/>
              </w:rPr>
            </w:pPr>
          </w:p>
        </w:tc>
        <w:tc>
          <w:tcPr>
            <w:tcW w:w="1174" w:type="dxa"/>
            <w:vAlign w:val="center"/>
          </w:tcPr>
          <w:p>
            <w:pPr>
              <w:jc w:val="center"/>
              <w:rPr>
                <w:rFonts w:ascii="宋体"/>
                <w:sz w:val="24"/>
              </w:rPr>
            </w:pPr>
            <w:r>
              <w:rPr>
                <w:rFonts w:hint="eastAsia" w:ascii="宋体"/>
                <w:sz w:val="24"/>
              </w:rPr>
              <w:t>联系人</w:t>
            </w:r>
          </w:p>
        </w:tc>
        <w:tc>
          <w:tcPr>
            <w:tcW w:w="1656" w:type="dxa"/>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9030" w:type="dxa"/>
            <w:gridSpan w:val="4"/>
            <w:vAlign w:val="center"/>
          </w:tcPr>
          <w:p>
            <w:pPr>
              <w:rPr>
                <w:rFonts w:ascii="宋体"/>
                <w:b/>
                <w:sz w:val="24"/>
              </w:rPr>
            </w:pPr>
            <w:r>
              <w:rPr>
                <w:rFonts w:hint="eastAsia" w:ascii="宋体"/>
                <w:b/>
                <w:sz w:val="24"/>
              </w:rPr>
              <w:t>附件：</w:t>
            </w:r>
            <w:r>
              <w:rPr>
                <w:rFonts w:hint="eastAsia" w:ascii="宋体" w:hAnsi="宋体"/>
                <w:b/>
                <w:sz w:val="24"/>
              </w:rPr>
              <w:t>一般纳税人资格认定税务通知书或其他可证明具有该项资格证明文件的复印件。（加盖公章）</w:t>
            </w:r>
          </w:p>
        </w:tc>
      </w:tr>
    </w:tbl>
    <w:p>
      <w:pPr>
        <w:spacing w:line="360" w:lineRule="auto"/>
        <w:ind w:firstLine="480" w:firstLineChars="200"/>
        <w:rPr>
          <w:rFonts w:ascii="宋体"/>
          <w:sz w:val="24"/>
        </w:rPr>
      </w:pPr>
      <w:r>
        <w:rPr>
          <w:rFonts w:hint="eastAsia" w:ascii="宋体"/>
          <w:sz w:val="24"/>
        </w:rPr>
        <w:t>投标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pPr>
        <w:spacing w:line="360" w:lineRule="auto"/>
        <w:ind w:firstLine="480" w:firstLineChars="200"/>
        <w:rPr>
          <w:rFonts w:ascii="宋体"/>
          <w:sz w:val="24"/>
        </w:rPr>
      </w:pPr>
    </w:p>
    <w:p>
      <w:pPr>
        <w:snapToGrid w:val="0"/>
        <w:spacing w:line="520" w:lineRule="exact"/>
        <w:ind w:left="780" w:right="480"/>
        <w:jc w:val="center"/>
        <w:rPr>
          <w:rFonts w:ascii="宋体"/>
          <w:sz w:val="24"/>
        </w:rPr>
      </w:pPr>
      <w:r>
        <w:rPr>
          <w:rFonts w:hint="eastAsia"/>
          <w:sz w:val="24"/>
        </w:rPr>
        <w:t>投标人名称</w:t>
      </w:r>
      <w:r>
        <w:rPr>
          <w:rFonts w:hint="eastAsia" w:ascii="宋体"/>
          <w:sz w:val="24"/>
        </w:rPr>
        <w:t>（</w:t>
      </w:r>
      <w:r>
        <w:rPr>
          <w:rFonts w:hint="eastAsia" w:ascii="宋体" w:hAnsi="宋体"/>
          <w:sz w:val="24"/>
        </w:rPr>
        <w:t>单位盖</w:t>
      </w:r>
      <w:r>
        <w:rPr>
          <w:rFonts w:hint="eastAsia"/>
          <w:spacing w:val="4"/>
          <w:sz w:val="24"/>
        </w:rPr>
        <w:t>公章</w:t>
      </w:r>
      <w:r>
        <w:rPr>
          <w:rFonts w:hint="eastAsia" w:ascii="宋体"/>
          <w:sz w:val="24"/>
        </w:rPr>
        <w:t>）：</w:t>
      </w:r>
    </w:p>
    <w:p>
      <w:pPr>
        <w:snapToGrid w:val="0"/>
        <w:spacing w:line="520" w:lineRule="exact"/>
        <w:ind w:firstLine="4800" w:firstLineChars="2000"/>
        <w:rPr>
          <w:rFonts w:ascii="宋体"/>
          <w:sz w:val="24"/>
        </w:rPr>
      </w:pPr>
      <w:r>
        <w:rPr>
          <w:rFonts w:hint="eastAsia" w:ascii="宋体"/>
          <w:sz w:val="24"/>
        </w:rPr>
        <w:t>投标人地址：</w:t>
      </w:r>
    </w:p>
    <w:p>
      <w:pPr>
        <w:snapToGrid w:val="0"/>
        <w:spacing w:line="520" w:lineRule="exact"/>
        <w:ind w:left="780" w:firstLine="5911" w:firstLineChars="2463"/>
        <w:rPr>
          <w:rFonts w:ascii="宋体"/>
          <w:sz w:val="24"/>
        </w:rPr>
      </w:pPr>
    </w:p>
    <w:p>
      <w:pPr>
        <w:snapToGrid w:val="0"/>
        <w:spacing w:line="520" w:lineRule="exact"/>
        <w:ind w:left="780" w:firstLine="5911" w:firstLineChars="2463"/>
        <w:rPr>
          <w:rFonts w:ascii="宋体"/>
          <w:sz w:val="24"/>
        </w:rPr>
      </w:pPr>
      <w:r>
        <w:rPr>
          <w:rFonts w:ascii="宋体"/>
          <w:sz w:val="24"/>
        </w:rPr>
        <w:br w:type="page"/>
      </w:r>
    </w:p>
    <w:p>
      <w:pPr>
        <w:tabs>
          <w:tab w:val="left" w:pos="426"/>
        </w:tabs>
        <w:autoSpaceDE w:val="0"/>
        <w:autoSpaceDN w:val="0"/>
        <w:adjustRightInd w:val="0"/>
        <w:spacing w:line="360" w:lineRule="auto"/>
        <w:ind w:left="505"/>
        <w:jc w:val="center"/>
        <w:outlineLvl w:val="3"/>
        <w:rPr>
          <w:rFonts w:ascii="黑体" w:hAnsi="黑体" w:eastAsia="黑体"/>
          <w:sz w:val="32"/>
          <w:szCs w:val="32"/>
        </w:rPr>
      </w:pPr>
      <w:r>
        <w:rPr>
          <w:rFonts w:hint="eastAsia" w:ascii="黑体" w:hAnsi="黑体" w:eastAsia="黑体"/>
          <w:sz w:val="32"/>
          <w:szCs w:val="32"/>
        </w:rPr>
        <w:t>退投标保证金说明</w:t>
      </w:r>
      <w:bookmarkEnd w:id="139"/>
      <w:bookmarkEnd w:id="140"/>
      <w:bookmarkEnd w:id="141"/>
      <w:bookmarkEnd w:id="142"/>
    </w:p>
    <w:p>
      <w:pPr>
        <w:snapToGrid w:val="0"/>
        <w:spacing w:line="336" w:lineRule="auto"/>
        <w:rPr>
          <w:b/>
          <w:sz w:val="24"/>
        </w:rPr>
      </w:pPr>
      <w:r>
        <w:rPr>
          <w:rFonts w:hint="eastAsia"/>
          <w:b/>
          <w:sz w:val="24"/>
        </w:rPr>
        <w:t>特别提醒：</w:t>
      </w:r>
    </w:p>
    <w:p>
      <w:pPr>
        <w:snapToGrid w:val="0"/>
        <w:spacing w:line="336" w:lineRule="auto"/>
        <w:ind w:firstLine="472" w:firstLineChars="196"/>
        <w:rPr>
          <w:b/>
          <w:sz w:val="24"/>
        </w:rPr>
      </w:pPr>
      <w:r>
        <w:rPr>
          <w:rFonts w:hint="eastAsia"/>
          <w:b/>
          <w:sz w:val="24"/>
        </w:rPr>
        <w:t>投标人缴纳的投标保证金，原则上，</w:t>
      </w:r>
      <w:r>
        <w:rPr>
          <w:rFonts w:hint="eastAsia"/>
          <w:b/>
          <w:sz w:val="24"/>
          <w:u w:val="thick"/>
        </w:rPr>
        <w:t>我司按保证金汇入的原账户退还，</w:t>
      </w:r>
      <w:r>
        <w:rPr>
          <w:rFonts w:hint="eastAsia"/>
          <w:b/>
          <w:sz w:val="24"/>
        </w:rPr>
        <w:t>投标人必须填写原来汇入我司保证金账户时的账户信息。</w:t>
      </w:r>
    </w:p>
    <w:p>
      <w:pPr>
        <w:snapToGrid w:val="0"/>
        <w:spacing w:line="336" w:lineRule="auto"/>
        <w:ind w:firstLine="420"/>
        <w:rPr>
          <w:rFonts w:ascii="宋体"/>
          <w:sz w:val="24"/>
        </w:rPr>
      </w:pPr>
      <w:r>
        <w:rPr>
          <w:rFonts w:hint="eastAsia" w:ascii="宋体"/>
          <w:sz w:val="24"/>
        </w:rPr>
        <w:t>我方为</w:t>
      </w:r>
      <w:r>
        <w:rPr>
          <w:rFonts w:hint="eastAsia"/>
          <w:sz w:val="24"/>
          <w:u w:val="single"/>
        </w:rPr>
        <w:t>国家税务总局深圳市宝安区税务局安保服务管理项目</w:t>
      </w:r>
      <w:r>
        <w:rPr>
          <w:rFonts w:hint="eastAsia"/>
          <w:sz w:val="24"/>
        </w:rPr>
        <w:t>的</w:t>
      </w:r>
      <w:r>
        <w:rPr>
          <w:rFonts w:hint="eastAsia" w:ascii="宋体"/>
          <w:sz w:val="24"/>
        </w:rPr>
        <w:t>投标（项目编号为：</w:t>
      </w:r>
      <w:r>
        <w:rPr>
          <w:rFonts w:hint="eastAsia" w:ascii="宋体" w:hAnsi="宋体"/>
          <w:sz w:val="24"/>
        </w:rPr>
        <w:t>CLF0119SZ17ZC11</w:t>
      </w:r>
      <w:r>
        <w:rPr>
          <w:rFonts w:hint="eastAsia" w:ascii="宋体"/>
          <w:sz w:val="24"/>
        </w:rPr>
        <w:t>）所提交的投标保证金</w:t>
      </w:r>
      <w:r>
        <w:rPr>
          <w:rFonts w:hint="eastAsia" w:ascii="宋体"/>
          <w:sz w:val="24"/>
          <w:u w:val="single"/>
        </w:rPr>
        <w:t>（大写金额）</w:t>
      </w:r>
      <w:r>
        <w:rPr>
          <w:rFonts w:hint="eastAsia" w:ascii="宋体"/>
          <w:sz w:val="24"/>
        </w:rPr>
        <w:t>元，请贵司退还投标保证金</w:t>
      </w:r>
      <w:r>
        <w:rPr>
          <w:rFonts w:hint="eastAsia" w:ascii="宋体"/>
          <w:sz w:val="24"/>
          <w:u w:val="single"/>
        </w:rPr>
        <w:t xml:space="preserve">  （小写金额）  </w:t>
      </w:r>
      <w:r>
        <w:rPr>
          <w:rFonts w:hint="eastAsia" w:ascii="宋体"/>
          <w:sz w:val="24"/>
        </w:rPr>
        <w:t>元，请划到以下</w:t>
      </w:r>
      <w:r>
        <w:rPr>
          <w:rFonts w:hint="eastAsia"/>
          <w:sz w:val="24"/>
        </w:rPr>
        <w:t>账户</w:t>
      </w:r>
      <w:r>
        <w:rPr>
          <w:rFonts w:hint="eastAsia" w:ascii="宋体"/>
          <w:sz w:val="24"/>
        </w:rPr>
        <w:t>：</w:t>
      </w:r>
    </w:p>
    <w:tbl>
      <w:tblPr>
        <w:tblStyle w:val="19"/>
        <w:tblW w:w="89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4163"/>
        <w:gridCol w:w="1407"/>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33" w:type="dxa"/>
            <w:vAlign w:val="center"/>
          </w:tcPr>
          <w:p>
            <w:pPr>
              <w:jc w:val="center"/>
              <w:rPr>
                <w:rFonts w:ascii="宋体"/>
                <w:sz w:val="24"/>
              </w:rPr>
            </w:pPr>
            <w:r>
              <w:rPr>
                <w:rFonts w:hint="eastAsia" w:ascii="宋体"/>
                <w:sz w:val="24"/>
              </w:rPr>
              <w:t>收款人名称</w:t>
            </w:r>
          </w:p>
        </w:tc>
        <w:tc>
          <w:tcPr>
            <w:tcW w:w="7210"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33" w:type="dxa"/>
            <w:vAlign w:val="center"/>
          </w:tcPr>
          <w:p>
            <w:pPr>
              <w:jc w:val="center"/>
              <w:rPr>
                <w:rFonts w:ascii="宋体"/>
                <w:sz w:val="24"/>
              </w:rPr>
            </w:pPr>
            <w:r>
              <w:rPr>
                <w:rFonts w:hint="eastAsia" w:ascii="宋体"/>
                <w:sz w:val="24"/>
              </w:rPr>
              <w:t>收款人地址</w:t>
            </w:r>
          </w:p>
        </w:tc>
        <w:tc>
          <w:tcPr>
            <w:tcW w:w="7210" w:type="dxa"/>
            <w:gridSpan w:val="3"/>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733" w:type="dxa"/>
            <w:vAlign w:val="center"/>
          </w:tcPr>
          <w:p>
            <w:pPr>
              <w:jc w:val="center"/>
              <w:rPr>
                <w:rFonts w:ascii="宋体"/>
                <w:sz w:val="24"/>
              </w:rPr>
            </w:pPr>
            <w:r>
              <w:rPr>
                <w:rFonts w:hint="eastAsia" w:ascii="宋体"/>
                <w:sz w:val="24"/>
              </w:rPr>
              <w:t>开户银行</w:t>
            </w:r>
            <w:r>
              <w:rPr>
                <w:rFonts w:ascii="宋体"/>
                <w:sz w:val="24"/>
              </w:rPr>
              <w:br w:type="textWrapping"/>
            </w:r>
            <w:r>
              <w:rPr>
                <w:rFonts w:hint="eastAsia" w:ascii="宋体" w:hAnsi="宋体"/>
                <w:sz w:val="24"/>
                <w:u w:val="single"/>
              </w:rPr>
              <w:t>（具体到XX银行XX支行）</w:t>
            </w:r>
          </w:p>
        </w:tc>
        <w:tc>
          <w:tcPr>
            <w:tcW w:w="4163" w:type="dxa"/>
            <w:vAlign w:val="center"/>
          </w:tcPr>
          <w:p>
            <w:pPr>
              <w:jc w:val="center"/>
              <w:rPr>
                <w:rFonts w:ascii="宋体"/>
                <w:sz w:val="24"/>
              </w:rPr>
            </w:pPr>
          </w:p>
        </w:tc>
        <w:tc>
          <w:tcPr>
            <w:tcW w:w="1407" w:type="dxa"/>
            <w:vAlign w:val="center"/>
          </w:tcPr>
          <w:p>
            <w:pPr>
              <w:jc w:val="center"/>
              <w:rPr>
                <w:rFonts w:ascii="宋体"/>
                <w:sz w:val="24"/>
              </w:rPr>
            </w:pPr>
            <w:r>
              <w:rPr>
                <w:rFonts w:hint="eastAsia" w:ascii="宋体"/>
                <w:sz w:val="24"/>
              </w:rPr>
              <w:t>联系人</w:t>
            </w:r>
          </w:p>
        </w:tc>
        <w:tc>
          <w:tcPr>
            <w:tcW w:w="1640" w:type="dxa"/>
            <w:vAlign w:val="center"/>
          </w:tcPr>
          <w:p>
            <w:pPr>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33" w:type="dxa"/>
            <w:vAlign w:val="center"/>
          </w:tcPr>
          <w:p>
            <w:pPr>
              <w:jc w:val="center"/>
              <w:rPr>
                <w:rFonts w:ascii="宋体"/>
                <w:sz w:val="24"/>
              </w:rPr>
            </w:pPr>
            <w:r>
              <w:rPr>
                <w:rFonts w:hint="eastAsia" w:ascii="宋体"/>
                <w:sz w:val="24"/>
              </w:rPr>
              <w:t>账    号</w:t>
            </w:r>
          </w:p>
        </w:tc>
        <w:tc>
          <w:tcPr>
            <w:tcW w:w="4163" w:type="dxa"/>
            <w:vAlign w:val="center"/>
          </w:tcPr>
          <w:p>
            <w:pPr>
              <w:jc w:val="center"/>
              <w:rPr>
                <w:rFonts w:ascii="宋体"/>
                <w:sz w:val="24"/>
              </w:rPr>
            </w:pPr>
          </w:p>
        </w:tc>
        <w:tc>
          <w:tcPr>
            <w:tcW w:w="1407" w:type="dxa"/>
            <w:vAlign w:val="center"/>
          </w:tcPr>
          <w:p>
            <w:pPr>
              <w:jc w:val="center"/>
              <w:rPr>
                <w:rFonts w:ascii="宋体"/>
                <w:sz w:val="24"/>
              </w:rPr>
            </w:pPr>
            <w:r>
              <w:rPr>
                <w:rFonts w:hint="eastAsia" w:ascii="宋体"/>
                <w:sz w:val="24"/>
              </w:rPr>
              <w:t>联系电话</w:t>
            </w:r>
          </w:p>
        </w:tc>
        <w:tc>
          <w:tcPr>
            <w:tcW w:w="1640" w:type="dxa"/>
            <w:vAlign w:val="center"/>
          </w:tcPr>
          <w:p>
            <w:pPr>
              <w:jc w:val="center"/>
              <w:rPr>
                <w:rFonts w:ascii="宋体"/>
                <w:sz w:val="24"/>
              </w:rPr>
            </w:pPr>
          </w:p>
        </w:tc>
      </w:tr>
    </w:tbl>
    <w:p>
      <w:pPr>
        <w:adjustRightInd w:val="0"/>
        <w:snapToGrid w:val="0"/>
        <w:spacing w:line="336" w:lineRule="auto"/>
        <w:ind w:firstLine="480" w:firstLineChars="200"/>
        <w:rPr>
          <w:rFonts w:ascii="宋体"/>
          <w:sz w:val="24"/>
        </w:rPr>
      </w:pPr>
      <w:r>
        <w:rPr>
          <w:rFonts w:hint="eastAsia" w:ascii="宋体"/>
          <w:sz w:val="24"/>
        </w:rPr>
        <w:t>备注：当投标人收到中标通知书或招标结果通知书，申请退还投标保证金时，</w:t>
      </w:r>
      <w:r>
        <w:rPr>
          <w:rFonts w:hint="eastAsia" w:ascii="宋体" w:hAnsi="宋体" w:cs="宋体"/>
          <w:sz w:val="24"/>
          <w:lang w:eastAsia="zh-TW"/>
        </w:rPr>
        <w:t>采购代理机构</w:t>
      </w:r>
      <w:r>
        <w:rPr>
          <w:rFonts w:hint="eastAsia" w:ascii="宋体"/>
          <w:sz w:val="24"/>
        </w:rPr>
        <w:t>按其提供的“退投标保证金说明”，按规定退还投标人的投标保证金。</w:t>
      </w:r>
    </w:p>
    <w:p>
      <w:pPr>
        <w:adjustRightInd w:val="0"/>
        <w:snapToGrid w:val="0"/>
        <w:spacing w:line="336" w:lineRule="auto"/>
        <w:ind w:firstLine="472" w:firstLineChars="196"/>
        <w:rPr>
          <w:b/>
          <w:sz w:val="24"/>
        </w:rPr>
      </w:pPr>
      <w:r>
        <w:rPr>
          <w:rFonts w:hint="eastAsia"/>
          <w:b/>
          <w:sz w:val="24"/>
        </w:rPr>
        <w:t>为及时退还投标人的投标保证金，若存在以下三种情形的，则按以下规定执行：</w:t>
      </w:r>
    </w:p>
    <w:p>
      <w:pPr>
        <w:pStyle w:val="22"/>
        <w:numPr>
          <w:ilvl w:val="0"/>
          <w:numId w:val="85"/>
        </w:numPr>
        <w:adjustRightInd w:val="0"/>
        <w:snapToGrid w:val="0"/>
        <w:spacing w:line="336" w:lineRule="auto"/>
        <w:ind w:firstLineChars="0"/>
        <w:rPr>
          <w:b/>
          <w:sz w:val="24"/>
        </w:rPr>
      </w:pPr>
      <w:r>
        <w:rPr>
          <w:rFonts w:hint="eastAsia"/>
          <w:b/>
          <w:sz w:val="24"/>
        </w:rPr>
        <w:t>单位名称变更</w:t>
      </w:r>
    </w:p>
    <w:p>
      <w:pPr>
        <w:pStyle w:val="22"/>
        <w:adjustRightInd w:val="0"/>
        <w:snapToGrid w:val="0"/>
        <w:spacing w:line="336" w:lineRule="auto"/>
        <w:ind w:left="420" w:firstLine="0" w:firstLineChars="0"/>
        <w:rPr>
          <w:sz w:val="24"/>
        </w:rPr>
      </w:pPr>
      <w:r>
        <w:rPr>
          <w:rFonts w:hint="eastAsia"/>
          <w:sz w:val="24"/>
        </w:rPr>
        <w:t>A. 若投标人投标后，其单位名称变更，退还其投标保证金时，除提交</w:t>
      </w:r>
      <w:r>
        <w:rPr>
          <w:rFonts w:hint="eastAsia"/>
          <w:b/>
          <w:sz w:val="24"/>
          <w:u w:val="thick"/>
        </w:rPr>
        <w:t>变更后的账户信息</w:t>
      </w:r>
      <w:r>
        <w:rPr>
          <w:rFonts w:hint="eastAsia"/>
          <w:sz w:val="24"/>
        </w:rPr>
        <w:t>外，还需附</w:t>
      </w:r>
      <w:r>
        <w:rPr>
          <w:rFonts w:hint="eastAsia"/>
          <w:b/>
          <w:sz w:val="24"/>
          <w:u w:val="thick"/>
        </w:rPr>
        <w:t>工商部门打印的变更信息说明</w:t>
      </w:r>
      <w:r>
        <w:rPr>
          <w:rFonts w:hint="eastAsia"/>
          <w:sz w:val="24"/>
        </w:rPr>
        <w:t>，并加盖</w:t>
      </w:r>
      <w:r>
        <w:rPr>
          <w:rFonts w:hint="eastAsia"/>
          <w:b/>
          <w:sz w:val="24"/>
          <w:u w:val="thick"/>
        </w:rPr>
        <w:t>单位公章</w:t>
      </w:r>
      <w:r>
        <w:rPr>
          <w:rFonts w:hint="eastAsia"/>
          <w:sz w:val="24"/>
        </w:rPr>
        <w:t>；</w:t>
      </w:r>
    </w:p>
    <w:p>
      <w:pPr>
        <w:pStyle w:val="22"/>
        <w:adjustRightInd w:val="0"/>
        <w:snapToGrid w:val="0"/>
        <w:spacing w:line="336" w:lineRule="auto"/>
        <w:ind w:left="420" w:firstLine="0" w:firstLineChars="0"/>
        <w:rPr>
          <w:b/>
          <w:sz w:val="24"/>
        </w:rPr>
      </w:pPr>
      <w:r>
        <w:rPr>
          <w:rFonts w:hint="eastAsia"/>
          <w:sz w:val="24"/>
        </w:rPr>
        <w:t>B. 若投标人只变更营业执照信息，没有及时变更银行账户的，只需提供</w:t>
      </w:r>
      <w:r>
        <w:rPr>
          <w:rFonts w:hint="eastAsia"/>
          <w:b/>
          <w:sz w:val="24"/>
          <w:u w:val="thick"/>
        </w:rPr>
        <w:t>银行开户许可证复印件</w:t>
      </w:r>
      <w:r>
        <w:rPr>
          <w:rFonts w:hint="eastAsia"/>
          <w:sz w:val="24"/>
        </w:rPr>
        <w:t>，并加盖</w:t>
      </w:r>
      <w:r>
        <w:rPr>
          <w:rFonts w:hint="eastAsia"/>
          <w:b/>
          <w:sz w:val="24"/>
          <w:u w:val="thick"/>
        </w:rPr>
        <w:t>单位公章</w:t>
      </w:r>
      <w:r>
        <w:rPr>
          <w:rFonts w:hint="eastAsia"/>
          <w:b/>
          <w:sz w:val="24"/>
        </w:rPr>
        <w:t>。</w:t>
      </w:r>
    </w:p>
    <w:p>
      <w:pPr>
        <w:pStyle w:val="22"/>
        <w:numPr>
          <w:ilvl w:val="0"/>
          <w:numId w:val="85"/>
        </w:numPr>
        <w:adjustRightInd w:val="0"/>
        <w:snapToGrid w:val="0"/>
        <w:spacing w:line="336" w:lineRule="auto"/>
        <w:ind w:firstLineChars="0"/>
        <w:rPr>
          <w:b/>
          <w:sz w:val="24"/>
        </w:rPr>
      </w:pPr>
      <w:r>
        <w:rPr>
          <w:rFonts w:hint="eastAsia"/>
          <w:b/>
          <w:sz w:val="24"/>
        </w:rPr>
        <w:t>收支两条线</w:t>
      </w:r>
    </w:p>
    <w:p>
      <w:pPr>
        <w:pStyle w:val="22"/>
        <w:adjustRightInd w:val="0"/>
        <w:snapToGrid w:val="0"/>
        <w:spacing w:line="336" w:lineRule="auto"/>
        <w:ind w:left="462" w:firstLine="0" w:firstLineChars="0"/>
        <w:rPr>
          <w:sz w:val="24"/>
        </w:rPr>
      </w:pPr>
      <w:r>
        <w:rPr>
          <w:rFonts w:hint="eastAsia"/>
          <w:sz w:val="24"/>
        </w:rPr>
        <w:t>若投标人属于资金收支两条线的情况，则以上账户信息必须是其单位收款账户的信息，投标人需附上</w:t>
      </w:r>
      <w:r>
        <w:rPr>
          <w:rFonts w:hint="eastAsia"/>
          <w:b/>
          <w:sz w:val="24"/>
          <w:u w:val="thick"/>
        </w:rPr>
        <w:t>收支两条线的说明</w:t>
      </w:r>
      <w:r>
        <w:rPr>
          <w:rFonts w:hint="eastAsia"/>
          <w:sz w:val="24"/>
        </w:rPr>
        <w:t>，</w:t>
      </w:r>
      <w:r>
        <w:rPr>
          <w:rFonts w:hint="eastAsia"/>
          <w:sz w:val="24"/>
          <w:u w:val="thick" w:color="C7EDCC"/>
        </w:rPr>
        <w:t>并</w:t>
      </w:r>
      <w:r>
        <w:rPr>
          <w:rFonts w:hint="eastAsia"/>
          <w:b/>
          <w:sz w:val="24"/>
          <w:u w:val="thick"/>
        </w:rPr>
        <w:t>加盖单位公章</w:t>
      </w:r>
      <w:r>
        <w:rPr>
          <w:rFonts w:hint="eastAsia"/>
          <w:sz w:val="24"/>
          <w:u w:color="C7EDCC"/>
        </w:rPr>
        <w:t>：</w:t>
      </w:r>
    </w:p>
    <w:p>
      <w:pPr>
        <w:pStyle w:val="22"/>
        <w:numPr>
          <w:ilvl w:val="0"/>
          <w:numId w:val="85"/>
        </w:numPr>
        <w:adjustRightInd w:val="0"/>
        <w:snapToGrid w:val="0"/>
        <w:spacing w:line="336" w:lineRule="auto"/>
        <w:ind w:firstLineChars="0"/>
        <w:rPr>
          <w:b/>
          <w:sz w:val="24"/>
        </w:rPr>
      </w:pPr>
      <w:r>
        <w:rPr>
          <w:rFonts w:hint="eastAsia"/>
          <w:b/>
          <w:sz w:val="24"/>
        </w:rPr>
        <w:t>标前确定不参加投标</w:t>
      </w:r>
    </w:p>
    <w:p>
      <w:pPr>
        <w:adjustRightInd w:val="0"/>
        <w:snapToGrid w:val="0"/>
        <w:spacing w:line="336" w:lineRule="auto"/>
        <w:ind w:firstLine="480" w:firstLineChars="200"/>
        <w:rPr>
          <w:rFonts w:ascii="宋体"/>
          <w:sz w:val="24"/>
        </w:rPr>
      </w:pPr>
      <w:r>
        <w:rPr>
          <w:rFonts w:ascii="宋体"/>
          <w:sz w:val="24"/>
        </w:rPr>
        <w:t>若投标人已汇入投标保证金，但不参加投标时，请务必在项目开标前将该《退投标保证金说明》按规定填写完整盖章后，扫描发至</w:t>
      </w:r>
      <w:r>
        <w:rPr>
          <w:rFonts w:hint="eastAsia" w:ascii="宋体" w:hAnsi="宋体" w:cs="宋体"/>
          <w:sz w:val="24"/>
        </w:rPr>
        <w:t>cailiansz@126.com</w:t>
      </w:r>
    </w:p>
    <w:p>
      <w:pPr>
        <w:adjustRightInd w:val="0"/>
        <w:snapToGrid w:val="0"/>
        <w:spacing w:line="336" w:lineRule="auto"/>
        <w:ind w:left="315" w:leftChars="150" w:firstLine="4219" w:firstLineChars="1758"/>
        <w:jc w:val="left"/>
        <w:rPr>
          <w:rFonts w:ascii="宋体" w:hAnsi="宋体"/>
          <w:sz w:val="24"/>
        </w:rPr>
      </w:pPr>
      <w:r>
        <w:rPr>
          <w:rFonts w:hint="eastAsia" w:ascii="宋体" w:hAnsi="宋体"/>
          <w:sz w:val="24"/>
        </w:rPr>
        <w:t>投标人名称(盖公章):</w:t>
      </w:r>
    </w:p>
    <w:p>
      <w:pPr>
        <w:adjustRightInd w:val="0"/>
        <w:snapToGrid w:val="0"/>
        <w:spacing w:line="336" w:lineRule="auto"/>
        <w:ind w:left="315" w:leftChars="150" w:firstLine="4219" w:firstLineChars="1758"/>
        <w:jc w:val="left"/>
        <w:rPr>
          <w:rFonts w:ascii="宋体" w:hAnsi="宋体"/>
          <w:sz w:val="24"/>
        </w:rPr>
      </w:pPr>
      <w:r>
        <w:rPr>
          <w:rFonts w:hint="eastAsia" w:ascii="宋体" w:hAnsi="宋体"/>
          <w:sz w:val="24"/>
        </w:rPr>
        <w:t>投标人授权代表联系电话：</w:t>
      </w:r>
    </w:p>
    <w:p>
      <w:pPr>
        <w:snapToGrid w:val="0"/>
        <w:spacing w:line="336" w:lineRule="auto"/>
        <w:ind w:left="315" w:leftChars="150" w:firstLine="4219" w:firstLineChars="1758"/>
        <w:jc w:val="left"/>
        <w:rPr>
          <w:rFonts w:ascii="宋体" w:hAnsi="宋体"/>
          <w:sz w:val="24"/>
        </w:rPr>
      </w:pPr>
      <w:r>
        <w:rPr>
          <w:rFonts w:ascii="宋体" w:hAnsi="宋体"/>
          <w:sz w:val="24"/>
        </w:rPr>
        <w:t>日期：</w:t>
      </w:r>
    </w:p>
    <w:p>
      <w:pPr>
        <w:widowControl/>
        <w:jc w:val="left"/>
      </w:pPr>
    </w:p>
    <w:sectPr>
      <w:headerReference r:id="rId12" w:type="default"/>
      <w:pgSz w:w="11906" w:h="16838"/>
      <w:pgMar w:top="1440" w:right="1286"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http://www.chinapsp.cn/                              </w:t>
    </w:r>
    <w:r>
      <w:fldChar w:fldCharType="begin"/>
    </w:r>
    <w:r>
      <w:rPr>
        <w:rStyle w:val="15"/>
      </w:rPr>
      <w:instrText xml:space="preserve"> PAGE </w:instrText>
    </w:r>
    <w:r>
      <w:fldChar w:fldCharType="separate"/>
    </w:r>
    <w:r>
      <w:rPr>
        <w:rStyle w:val="15"/>
      </w:rPr>
      <w:t>2</w:t>
    </w:r>
    <w:r>
      <w:fldChar w:fldCharType="end"/>
    </w:r>
    <w:r>
      <w:rPr>
        <w:rFonts w:hint="eastAsia"/>
        <w:lang w:val="en-US" w:eastAsia="zh-CN"/>
      </w:rPr>
      <w:t xml:space="preserve">               </w:t>
    </w:r>
    <w:r>
      <w:rPr>
        <w:rFonts w:hint="eastAsia"/>
      </w:rPr>
      <w:t>广东采联采购科技有限公司</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http://www.chinapsp.cn/                   第</w:t>
    </w:r>
    <w:r>
      <w:fldChar w:fldCharType="begin"/>
    </w:r>
    <w:r>
      <w:rPr>
        <w:rStyle w:val="15"/>
      </w:rPr>
      <w:instrText xml:space="preserve"> PAGE </w:instrText>
    </w:r>
    <w:r>
      <w:fldChar w:fldCharType="separate"/>
    </w:r>
    <w:r>
      <w:rPr>
        <w:rStyle w:val="15"/>
      </w:rPr>
      <w:t>29</w:t>
    </w:r>
    <w:r>
      <w:fldChar w:fldCharType="end"/>
    </w:r>
    <w:r>
      <w:rPr>
        <w:rStyle w:val="15"/>
        <w:rFonts w:hint="eastAsia"/>
      </w:rPr>
      <w:t>页，共</w:t>
    </w:r>
    <w:r>
      <w:fldChar w:fldCharType="begin"/>
    </w:r>
    <w:r>
      <w:rPr>
        <w:rStyle w:val="15"/>
      </w:rPr>
      <w:instrText xml:space="preserve"> NUMPAGES </w:instrText>
    </w:r>
    <w:r>
      <w:fldChar w:fldCharType="separate"/>
    </w:r>
    <w:r>
      <w:rPr>
        <w:rStyle w:val="15"/>
      </w:rPr>
      <w:t>65</w:t>
    </w:r>
    <w:r>
      <w:fldChar w:fldCharType="end"/>
    </w:r>
    <w:r>
      <w:rPr>
        <w:rStyle w:val="15"/>
        <w:rFonts w:hint="eastAsia"/>
      </w:rPr>
      <w:t xml:space="preserve">页                   </w:t>
    </w:r>
    <w:r>
      <w:rPr>
        <w:rFonts w:hint="eastAsia"/>
      </w:rPr>
      <w:t>广东采联采购科技有限公司</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http://www.chinapsp.cn/                   第</w:t>
    </w:r>
    <w:r>
      <w:fldChar w:fldCharType="begin"/>
    </w:r>
    <w:r>
      <w:rPr>
        <w:rStyle w:val="15"/>
      </w:rPr>
      <w:instrText xml:space="preserve"> PAGE </w:instrText>
    </w:r>
    <w:r>
      <w:fldChar w:fldCharType="separate"/>
    </w:r>
    <w:r>
      <w:rPr>
        <w:rStyle w:val="15"/>
      </w:rPr>
      <w:t>7</w:t>
    </w:r>
    <w:r>
      <w:fldChar w:fldCharType="end"/>
    </w:r>
    <w:r>
      <w:rPr>
        <w:rStyle w:val="15"/>
        <w:rFonts w:hint="eastAsia"/>
      </w:rPr>
      <w:t>页，共</w:t>
    </w:r>
    <w:r>
      <w:fldChar w:fldCharType="begin"/>
    </w:r>
    <w:r>
      <w:rPr>
        <w:rStyle w:val="15"/>
      </w:rPr>
      <w:instrText xml:space="preserve"> NUMPAGES </w:instrText>
    </w:r>
    <w:r>
      <w:fldChar w:fldCharType="separate"/>
    </w:r>
    <w:r>
      <w:rPr>
        <w:rStyle w:val="15"/>
      </w:rPr>
      <w:t>78</w:t>
    </w:r>
    <w:r>
      <w:fldChar w:fldCharType="end"/>
    </w:r>
    <w:r>
      <w:rPr>
        <w:rStyle w:val="15"/>
        <w:rFonts w:hint="eastAsia"/>
      </w:rPr>
      <w:t xml:space="preserve">页                    </w:t>
    </w:r>
    <w:r>
      <w:rPr>
        <w:rFonts w:hint="eastAsia"/>
      </w:rPr>
      <w:t>广东采联采购科技有限公司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ascii="黑体" w:eastAsia="黑体"/>
        <w:sz w:val="24"/>
      </w:rPr>
      <w:drawing>
        <wp:inline distT="0" distB="0" distL="0" distR="0">
          <wp:extent cx="664845" cy="249555"/>
          <wp:effectExtent l="0" t="0" r="1905" b="17145"/>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hint="eastAsia" w:ascii="宋体" w:hAnsi="宋体"/>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宋体" w:hAnsi="宋体"/>
        <w:color w:val="000000"/>
      </w:rPr>
    </w:pPr>
    <w:r>
      <w:drawing>
        <wp:inline distT="0" distB="0" distL="114300" distR="114300">
          <wp:extent cx="619760" cy="273050"/>
          <wp:effectExtent l="0" t="0" r="8890" b="12700"/>
          <wp:docPr id="2" name="图片 1" descr="采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采联Logo"/>
                  <pic:cNvPicPr>
                    <a:picLocks noChangeAspect="1"/>
                  </pic:cNvPicPr>
                </pic:nvPicPr>
                <pic:blipFill>
                  <a:blip r:embed="rId1"/>
                  <a:stretch>
                    <a:fillRect/>
                  </a:stretch>
                </pic:blipFill>
                <pic:spPr>
                  <a:xfrm>
                    <a:off x="0" y="0"/>
                    <a:ext cx="619760" cy="273050"/>
                  </a:xfrm>
                  <a:prstGeom prst="rect">
                    <a:avLst/>
                  </a:prstGeom>
                  <a:noFill/>
                  <a:ln w="9525">
                    <a:noFill/>
                  </a:ln>
                </pic:spPr>
              </pic:pic>
            </a:graphicData>
          </a:graphic>
        </wp:inline>
      </w:drawing>
    </w:r>
    <w:r>
      <w:rPr>
        <w:rFonts w:hint="eastAsia" w:ascii="宋体" w:hAnsi="宋体"/>
      </w:rPr>
      <w:t xml:space="preserve"> ︱让︱您︱的︱选︱择︱更︱专︱业︱                          </w:t>
    </w:r>
    <w:r>
      <w:rPr>
        <w:rFonts w:hint="eastAsia" w:ascii="宋体"/>
        <w:bCs/>
        <w:color w:val="000000"/>
        <w:szCs w:val="20"/>
      </w:rPr>
      <w:t>项目编号：CLF0119SZ17ZC11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color w:val="000000" w:themeColor="text1"/>
        <w14:textFill>
          <w14:solidFill>
            <w14:schemeClr w14:val="tx1"/>
          </w14:solidFill>
        </w14:textFill>
      </w:rPr>
    </w:pPr>
    <w:r>
      <w:rPr>
        <w:rFonts w:hint="eastAsia" w:ascii="宋体" w:hAnsi="宋体"/>
      </w:rPr>
      <w:t xml:space="preserve"> </w:t>
    </w:r>
    <w:r>
      <w:rPr>
        <w:rFonts w:hint="eastAsia" w:ascii="黑体" w:eastAsia="黑体"/>
        <w:szCs w:val="21"/>
      </w:rPr>
      <w:drawing>
        <wp:inline distT="0" distB="0" distL="0" distR="0">
          <wp:extent cx="667385" cy="295275"/>
          <wp:effectExtent l="0" t="0" r="18415" b="9525"/>
          <wp:docPr id="13" name="图片 1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6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7776" cy="295275"/>
                  </a:xfrm>
                  <a:prstGeom prst="rect">
                    <a:avLst/>
                  </a:prstGeom>
                  <a:noFill/>
                  <a:ln>
                    <a:noFill/>
                  </a:ln>
                </pic:spPr>
              </pic:pic>
            </a:graphicData>
          </a:graphic>
        </wp:inline>
      </w:drawing>
    </w:r>
    <w:r>
      <w:rPr>
        <w:rFonts w:hint="eastAsia" w:ascii="宋体" w:hAnsi="宋体"/>
      </w:rPr>
      <w:t xml:space="preserve">让︱您︱的︱选︱择︱更︱专︱业︱                          </w:t>
    </w:r>
    <w:r>
      <w:rPr>
        <w:rFonts w:hint="eastAsia" w:ascii="宋体" w:hAnsi="宋体"/>
        <w:color w:val="000000" w:themeColor="text1"/>
        <w14:textFill>
          <w14:solidFill>
            <w14:schemeClr w14:val="tx1"/>
          </w14:solidFill>
        </w14:textFill>
      </w:rPr>
      <w:t xml:space="preserve"> </w:t>
    </w:r>
    <w:r>
      <w:rPr>
        <w:rFonts w:hint="eastAsia" w:ascii="宋体"/>
        <w:bCs/>
        <w:color w:val="000000" w:themeColor="text1"/>
        <w:szCs w:val="20"/>
        <w14:textFill>
          <w14:solidFill>
            <w14:schemeClr w14:val="tx1"/>
          </w14:solidFill>
        </w14:textFill>
      </w:rPr>
      <w:t>项目编号：</w:t>
    </w:r>
    <w:r>
      <w:rPr>
        <w:rFonts w:hint="eastAsia" w:ascii="宋体" w:hAnsi="宋体"/>
        <w:color w:val="000000" w:themeColor="text1"/>
        <w14:textFill>
          <w14:solidFill>
            <w14:schemeClr w14:val="tx1"/>
          </w14:solidFill>
        </w14:textFill>
      </w:rPr>
      <w:t>CLF0119SZ17ZC11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rPr>
    </w:pPr>
    <w:r>
      <w:rPr>
        <w:rFonts w:eastAsia="Times New Roman"/>
        <w:snapToGrid w:val="0"/>
        <w:color w:val="000000"/>
        <w:w w:val="0"/>
        <w:kern w:val="0"/>
        <w:sz w:val="0"/>
        <w:szCs w:val="0"/>
        <w:u w:color="000000"/>
        <w:shd w:val="clear" w:color="000000" w:fill="000000"/>
      </w:rPr>
      <w:t xml:space="preserve"> </w:t>
    </w:r>
    <w:r>
      <w:rPr>
        <w:rFonts w:ascii="宋体" w:hAnsi="宋体"/>
      </w:rPr>
      <w:drawing>
        <wp:inline distT="0" distB="0" distL="0" distR="0">
          <wp:extent cx="619760" cy="276225"/>
          <wp:effectExtent l="0" t="0" r="8890" b="9525"/>
          <wp:docPr id="1" name="图片 1" descr="C:\Users\Administrator\Desktop\新LOGO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LOGO201808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0266" cy="276225"/>
                  </a:xfrm>
                  <a:prstGeom prst="rect">
                    <a:avLst/>
                  </a:prstGeom>
                  <a:noFill/>
                  <a:ln>
                    <a:noFill/>
                  </a:ln>
                </pic:spPr>
              </pic:pic>
            </a:graphicData>
          </a:graphic>
        </wp:inline>
      </w:drawing>
    </w:r>
    <w:r>
      <w:rPr>
        <w:rFonts w:hint="eastAsia" w:ascii="宋体" w:hAnsi="宋体"/>
      </w:rPr>
      <w:t xml:space="preserve"> ︱让︱您︱的︱选︱择︱更︱专︱业︱                               </w:t>
    </w:r>
    <w:r>
      <w:rPr>
        <w:rFonts w:hint="eastAsia" w:ascii="宋体"/>
        <w:bCs/>
        <w:szCs w:val="20"/>
      </w:rPr>
      <w:t>项目编号：</w:t>
    </w:r>
    <w:r>
      <w:rPr>
        <w:rFonts w:hint="eastAsia" w:ascii="宋体" w:hAnsi="宋体"/>
      </w:rPr>
      <w:t>CLF0119SZ17ZC11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CC4FE1"/>
    <w:multiLevelType w:val="multilevel"/>
    <w:tmpl w:val="00CC4FE1"/>
    <w:lvl w:ilvl="0" w:tentative="0">
      <w:start w:val="1"/>
      <w:numFmt w:val="chineseCountingThousand"/>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F62668"/>
    <w:multiLevelType w:val="multilevel"/>
    <w:tmpl w:val="03F62668"/>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4304859"/>
    <w:multiLevelType w:val="multilevel"/>
    <w:tmpl w:val="04304859"/>
    <w:lvl w:ilvl="0" w:tentative="0">
      <w:start w:val="1"/>
      <w:numFmt w:val="decimal"/>
      <w:lvlText w:val="%1."/>
      <w:lvlJc w:val="left"/>
      <w:pPr>
        <w:ind w:left="840" w:hanging="420"/>
      </w:pPr>
      <w:rPr>
        <w:rFonts w:hint="eastAsia"/>
        <w:b/>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9A147F"/>
    <w:multiLevelType w:val="multilevel"/>
    <w:tmpl w:val="059A14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5A0707D"/>
    <w:multiLevelType w:val="multilevel"/>
    <w:tmpl w:val="05A0707D"/>
    <w:lvl w:ilvl="0" w:tentative="0">
      <w:start w:val="1"/>
      <w:numFmt w:val="chineseCountingThousand"/>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08F1388F"/>
    <w:multiLevelType w:val="multilevel"/>
    <w:tmpl w:val="08F1388F"/>
    <w:lvl w:ilvl="0" w:tentative="0">
      <w:start w:val="1"/>
      <w:numFmt w:val="chineseCountingThousand"/>
      <w:lvlText w:val="(%1)"/>
      <w:lvlJc w:val="left"/>
      <w:pPr>
        <w:ind w:left="420" w:hanging="420"/>
      </w:pPr>
      <w:rPr>
        <w:rFonts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93D2182"/>
    <w:multiLevelType w:val="multilevel"/>
    <w:tmpl w:val="093D2182"/>
    <w:lvl w:ilvl="0" w:tentative="0">
      <w:start w:val="1"/>
      <w:numFmt w:val="decimal"/>
      <w:lvlText w:val="%1."/>
      <w:lvlJc w:val="left"/>
      <w:pPr>
        <w:ind w:left="840" w:hanging="420"/>
      </w:pPr>
      <w:rPr>
        <w:rFonts w:hint="eastAsia"/>
        <w:strike w:val="0"/>
        <w:color w:val="000000" w:themeColor="text1"/>
        <w14:textFill>
          <w14:solidFill>
            <w14:schemeClr w14:val="tx1"/>
          </w14:solidFill>
        </w14:textFill>
      </w:rPr>
    </w:lvl>
    <w:lvl w:ilvl="1" w:tentative="0">
      <w:start w:val="9"/>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A1D29FE"/>
    <w:multiLevelType w:val="multilevel"/>
    <w:tmpl w:val="0A1D29FE"/>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9">
    <w:nsid w:val="0C8E6839"/>
    <w:multiLevelType w:val="multilevel"/>
    <w:tmpl w:val="0C8E6839"/>
    <w:lvl w:ilvl="0" w:tentative="0">
      <w:start w:val="1"/>
      <w:numFmt w:val="chineseCountingThousand"/>
      <w:lvlText w:val="(%1)"/>
      <w:lvlJc w:val="left"/>
      <w:pPr>
        <w:ind w:left="360" w:hanging="360"/>
      </w:pPr>
      <w:rPr>
        <w:rFonts w:hint="eastAsia"/>
        <w:i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48901B8"/>
    <w:multiLevelType w:val="multilevel"/>
    <w:tmpl w:val="148901B8"/>
    <w:lvl w:ilvl="0" w:tentative="0">
      <w:start w:val="1"/>
      <w:numFmt w:val="chineseCountingThousand"/>
      <w:lvlText w:val="（%1）"/>
      <w:lvlJc w:val="left"/>
      <w:pPr>
        <w:ind w:left="420" w:hanging="420"/>
      </w:pPr>
      <w:rPr>
        <w:rFonts w:hint="eastAsia" w:ascii="宋体" w:hAnsi="宋体" w:eastAsia="宋体" w:cs="Times New Roman"/>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87A48C1"/>
    <w:multiLevelType w:val="multilevel"/>
    <w:tmpl w:val="187A48C1"/>
    <w:lvl w:ilvl="0" w:tentative="0">
      <w:start w:val="1"/>
      <w:numFmt w:val="japaneseCounting"/>
      <w:lvlText w:val="%1、"/>
      <w:lvlJc w:val="left"/>
      <w:pPr>
        <w:tabs>
          <w:tab w:val="left" w:pos="420"/>
        </w:tabs>
        <w:ind w:left="420" w:hanging="420"/>
      </w:pPr>
      <w:rPr>
        <w:rFonts w:ascii="宋体" w:hAnsi="宋体" w:eastAsia="宋体" w:cs="Courier New"/>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98F3F03"/>
    <w:multiLevelType w:val="multilevel"/>
    <w:tmpl w:val="198F3F03"/>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1AB30B54"/>
    <w:multiLevelType w:val="multilevel"/>
    <w:tmpl w:val="1AB30B5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DD22B5D"/>
    <w:multiLevelType w:val="multilevel"/>
    <w:tmpl w:val="1DD22B5D"/>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174DA1"/>
    <w:multiLevelType w:val="multilevel"/>
    <w:tmpl w:val="20174DA1"/>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A63FDB"/>
    <w:multiLevelType w:val="multilevel"/>
    <w:tmpl w:val="23A63FDB"/>
    <w:lvl w:ilvl="0" w:tentative="0">
      <w:start w:val="1"/>
      <w:numFmt w:val="chineseCountingThousand"/>
      <w:lvlText w:val="(%1)"/>
      <w:lvlJc w:val="left"/>
      <w:pPr>
        <w:ind w:left="420" w:hanging="420"/>
      </w:pPr>
      <w:rPr>
        <w:rFonts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50D2173"/>
    <w:multiLevelType w:val="multilevel"/>
    <w:tmpl w:val="250D21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67A61ED"/>
    <w:multiLevelType w:val="multilevel"/>
    <w:tmpl w:val="267A61ED"/>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7A7686C"/>
    <w:multiLevelType w:val="multilevel"/>
    <w:tmpl w:val="27A7686C"/>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86D0CD4"/>
    <w:multiLevelType w:val="multilevel"/>
    <w:tmpl w:val="286D0CD4"/>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92A6796"/>
    <w:multiLevelType w:val="multilevel"/>
    <w:tmpl w:val="292A6796"/>
    <w:lvl w:ilvl="0" w:tentative="0">
      <w:start w:val="1"/>
      <w:numFmt w:val="decimal"/>
      <w:lvlText w:val="%1."/>
      <w:lvlJc w:val="left"/>
      <w:pPr>
        <w:ind w:left="420" w:hanging="420"/>
      </w:pPr>
      <w:rPr>
        <w:rFonts w:hint="eastAsia"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A5E0B58"/>
    <w:multiLevelType w:val="multilevel"/>
    <w:tmpl w:val="2A5E0B58"/>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2C61436A"/>
    <w:multiLevelType w:val="multilevel"/>
    <w:tmpl w:val="2C6143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CA85AD8"/>
    <w:multiLevelType w:val="multilevel"/>
    <w:tmpl w:val="2CA85AD8"/>
    <w:lvl w:ilvl="0" w:tentative="0">
      <w:start w:val="1"/>
      <w:numFmt w:val="decimal"/>
      <w:lvlText w:val="（%1）"/>
      <w:lvlJc w:val="left"/>
      <w:pPr>
        <w:ind w:left="420"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9">
    <w:nsid w:val="326454F5"/>
    <w:multiLevelType w:val="multilevel"/>
    <w:tmpl w:val="326454F5"/>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2BE547A"/>
    <w:multiLevelType w:val="multilevel"/>
    <w:tmpl w:val="32BE547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0534A8"/>
    <w:multiLevelType w:val="multilevel"/>
    <w:tmpl w:val="350534A8"/>
    <w:lvl w:ilvl="0" w:tentative="0">
      <w:start w:val="1"/>
      <w:numFmt w:val="decimal"/>
      <w:lvlText w:val="%1."/>
      <w:lvlJc w:val="left"/>
      <w:pPr>
        <w:ind w:left="840" w:hanging="420"/>
      </w:pPr>
      <w:rPr>
        <w:rFonts w:hint="eastAsia" w:ascii="宋体" w:hAnsi="宋体" w:eastAsia="宋体"/>
      </w:rPr>
    </w:lvl>
    <w:lvl w:ilvl="1" w:tentative="0">
      <w:start w:val="1"/>
      <w:numFmt w:val="decimal"/>
      <w:lvlText w:val="（%2)"/>
      <w:lvlJc w:val="left"/>
      <w:pPr>
        <w:ind w:left="42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57500A7"/>
    <w:multiLevelType w:val="multilevel"/>
    <w:tmpl w:val="357500A7"/>
    <w:lvl w:ilvl="0" w:tentative="0">
      <w:start w:val="1"/>
      <w:numFmt w:val="decimal"/>
      <w:lvlText w:val="（%1）"/>
      <w:lvlJc w:val="left"/>
      <w:pPr>
        <w:ind w:left="840" w:hanging="420"/>
      </w:pPr>
      <w:rPr>
        <w:rFonts w:hint="default" w:asciiTheme="minorEastAsia" w:hAnsiTheme="minorEastAsia" w:eastAsiaTheme="minorEastAsia"/>
        <w:b w:val="0"/>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6BA49F7"/>
    <w:multiLevelType w:val="multilevel"/>
    <w:tmpl w:val="36BA49F7"/>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color w:val="auto"/>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4">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5">
    <w:nsid w:val="385E2112"/>
    <w:multiLevelType w:val="multilevel"/>
    <w:tmpl w:val="385E211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96A4823"/>
    <w:multiLevelType w:val="multilevel"/>
    <w:tmpl w:val="396A4823"/>
    <w:lvl w:ilvl="0" w:tentative="0">
      <w:start w:val="1"/>
      <w:numFmt w:val="decimal"/>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39EA06C6"/>
    <w:multiLevelType w:val="multilevel"/>
    <w:tmpl w:val="39EA06C6"/>
    <w:lvl w:ilvl="0" w:tentative="0">
      <w:start w:val="1"/>
      <w:numFmt w:val="decimal"/>
      <w:lvlText w:val="%1."/>
      <w:lvlJc w:val="left"/>
      <w:pPr>
        <w:ind w:left="420" w:hanging="420"/>
      </w:pPr>
      <w:rPr>
        <w:rFonts w:hint="eastAsia" w:ascii="宋体" w:hAnsi="宋体" w:eastAsia="宋体"/>
        <w:b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D28715E"/>
    <w:multiLevelType w:val="multilevel"/>
    <w:tmpl w:val="3D28715E"/>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3F3470F5"/>
    <w:multiLevelType w:val="multilevel"/>
    <w:tmpl w:val="3F3470F5"/>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0843B8C"/>
    <w:multiLevelType w:val="multilevel"/>
    <w:tmpl w:val="40843B8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08C79DC"/>
    <w:multiLevelType w:val="multilevel"/>
    <w:tmpl w:val="408C79DC"/>
    <w:lvl w:ilvl="0" w:tentative="0">
      <w:start w:val="1"/>
      <w:numFmt w:val="decimal"/>
      <w:lvlText w:val="%1."/>
      <w:lvlJc w:val="left"/>
      <w:pPr>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2">
    <w:nsid w:val="422D7FD7"/>
    <w:multiLevelType w:val="multilevel"/>
    <w:tmpl w:val="422D7F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4">
    <w:nsid w:val="471E1367"/>
    <w:multiLevelType w:val="multilevel"/>
    <w:tmpl w:val="471E1367"/>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7DD2253"/>
    <w:multiLevelType w:val="multilevel"/>
    <w:tmpl w:val="47DD2253"/>
    <w:lvl w:ilvl="0" w:tentative="0">
      <w:start w:val="1"/>
      <w:numFmt w:val="chineseCountingThousand"/>
      <w:lvlText w:val="(%1)"/>
      <w:lvlJc w:val="left"/>
      <w:pPr>
        <w:ind w:left="425" w:hanging="425"/>
      </w:pPr>
      <w:rPr>
        <w:color w:val="auto"/>
      </w:rPr>
    </w:lvl>
    <w:lvl w:ilvl="1" w:tentative="0">
      <w:start w:val="1"/>
      <w:numFmt w:val="decimal"/>
      <w:lvlText w:val="%2."/>
      <w:lvlJc w:val="left"/>
      <w:pPr>
        <w:ind w:left="567" w:hanging="567"/>
      </w:pPr>
      <w:rPr>
        <w:color w:val="auto"/>
      </w:rPr>
    </w:lvl>
    <w:lvl w:ilvl="2" w:tentative="0">
      <w:start w:val="1"/>
      <w:numFmt w:val="decimal"/>
      <w:lvlText w:val="%1.%2.%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6">
    <w:nsid w:val="47FD6A98"/>
    <w:multiLevelType w:val="multilevel"/>
    <w:tmpl w:val="47FD6A98"/>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48E0061D"/>
    <w:multiLevelType w:val="multilevel"/>
    <w:tmpl w:val="48E00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4A6C5E79"/>
    <w:multiLevelType w:val="multilevel"/>
    <w:tmpl w:val="4A6C5E7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4AF56A99"/>
    <w:multiLevelType w:val="multilevel"/>
    <w:tmpl w:val="4AF56A9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4C644CEE"/>
    <w:multiLevelType w:val="multilevel"/>
    <w:tmpl w:val="4C644CEE"/>
    <w:lvl w:ilvl="0" w:tentative="0">
      <w:start w:val="1"/>
      <w:numFmt w:val="decimalEnclosedCircle"/>
      <w:lvlText w:val="%1"/>
      <w:lvlJc w:val="left"/>
      <w:pPr>
        <w:ind w:left="126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52001F10"/>
    <w:multiLevelType w:val="multilevel"/>
    <w:tmpl w:val="52001F10"/>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strike w:val="0"/>
        <w:color w:val="auto"/>
        <w:lang w:val="en-US"/>
      </w:rPr>
    </w:lvl>
    <w:lvl w:ilvl="1" w:tentative="0">
      <w:start w:val="1"/>
      <w:numFmt w:val="decimal"/>
      <w:lvlText w:val="%1.%2"/>
      <w:lvlJc w:val="left"/>
      <w:pPr>
        <w:tabs>
          <w:tab w:val="left" w:pos="567"/>
        </w:tabs>
        <w:ind w:left="567" w:hanging="567"/>
      </w:pPr>
      <w:rPr>
        <w:rFonts w:hint="eastAsia" w:ascii="宋体" w:hAnsi="宋体" w:eastAsia="宋体"/>
        <w:b w:val="0"/>
        <w:color w:val="auto"/>
        <w:lang w:val="en-US"/>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530F27FF"/>
    <w:multiLevelType w:val="multilevel"/>
    <w:tmpl w:val="530F27F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4"/>
        <w:szCs w:val="24"/>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6">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55C77B3D"/>
    <w:multiLevelType w:val="multilevel"/>
    <w:tmpl w:val="55C77B3D"/>
    <w:lvl w:ilvl="0" w:tentative="0">
      <w:start w:val="1"/>
      <w:numFmt w:val="decimal"/>
      <w:lvlText w:val="（%1）"/>
      <w:lvlJc w:val="left"/>
      <w:pPr>
        <w:ind w:left="840" w:hanging="420"/>
      </w:pPr>
      <w:rPr>
        <w:rFonts w:hint="default"/>
      </w:rPr>
    </w:lvl>
    <w:lvl w:ilvl="1" w:tentative="0">
      <w:start w:val="1"/>
      <w:numFmt w:val="decimal"/>
      <w:lvlText w:val="%2)"/>
      <w:lvlJc w:val="left"/>
      <w:pPr>
        <w:ind w:left="420" w:hanging="420"/>
      </w:pPr>
      <w:rPr>
        <w:rFonts w:hint="default"/>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57714C59"/>
    <w:multiLevelType w:val="multilevel"/>
    <w:tmpl w:val="57714C59"/>
    <w:lvl w:ilvl="0" w:tentative="0">
      <w:start w:val="1"/>
      <w:numFmt w:val="chineseCountingThousand"/>
      <w:lvlText w:val="(%1)"/>
      <w:lvlJc w:val="left"/>
      <w:pPr>
        <w:ind w:left="420" w:hanging="420"/>
      </w:pPr>
      <w:rPr>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805E193"/>
    <w:multiLevelType w:val="singleLevel"/>
    <w:tmpl w:val="5805E193"/>
    <w:lvl w:ilvl="0" w:tentative="0">
      <w:start w:val="1"/>
      <w:numFmt w:val="decimal"/>
      <w:suff w:val="nothing"/>
      <w:lvlText w:val="%1、"/>
      <w:lvlJc w:val="left"/>
    </w:lvl>
  </w:abstractNum>
  <w:abstractNum w:abstractNumId="60">
    <w:nsid w:val="5805E1D5"/>
    <w:multiLevelType w:val="singleLevel"/>
    <w:tmpl w:val="5805E1D5"/>
    <w:lvl w:ilvl="0" w:tentative="0">
      <w:start w:val="1"/>
      <w:numFmt w:val="decimal"/>
      <w:suff w:val="nothing"/>
      <w:lvlText w:val="%1、"/>
      <w:lvlJc w:val="left"/>
    </w:lvl>
  </w:abstractNum>
  <w:abstractNum w:abstractNumId="61">
    <w:nsid w:val="5805E25A"/>
    <w:multiLevelType w:val="singleLevel"/>
    <w:tmpl w:val="5805E25A"/>
    <w:lvl w:ilvl="0" w:tentative="0">
      <w:start w:val="1"/>
      <w:numFmt w:val="decimal"/>
      <w:suff w:val="nothing"/>
      <w:lvlText w:val="%1、"/>
      <w:lvlJc w:val="left"/>
    </w:lvl>
  </w:abstractNum>
  <w:abstractNum w:abstractNumId="62">
    <w:nsid w:val="598458E2"/>
    <w:multiLevelType w:val="multilevel"/>
    <w:tmpl w:val="598458E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4">
    <w:nsid w:val="5BEC3A51"/>
    <w:multiLevelType w:val="multilevel"/>
    <w:tmpl w:val="5BEC3A5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5F9C2D90"/>
    <w:multiLevelType w:val="multilevel"/>
    <w:tmpl w:val="5F9C2D9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5FBA1BEB"/>
    <w:multiLevelType w:val="multilevel"/>
    <w:tmpl w:val="5FBA1BEB"/>
    <w:lvl w:ilvl="0" w:tentative="0">
      <w:start w:val="1"/>
      <w:numFmt w:val="decimal"/>
      <w:lvlText w:val="%1."/>
      <w:lvlJc w:val="left"/>
      <w:pPr>
        <w:ind w:left="840" w:hanging="42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5FEB78A1"/>
    <w:multiLevelType w:val="multilevel"/>
    <w:tmpl w:val="5FEB78A1"/>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600914E3"/>
    <w:multiLevelType w:val="multilevel"/>
    <w:tmpl w:val="600914E3"/>
    <w:lvl w:ilvl="0" w:tentative="0">
      <w:start w:val="1"/>
      <w:numFmt w:val="japaneseCounting"/>
      <w:lvlText w:val="%1、"/>
      <w:lvlJc w:val="left"/>
      <w:pPr>
        <w:ind w:left="5399" w:hanging="720"/>
      </w:pPr>
      <w:rPr>
        <w:rFonts w:hint="default"/>
        <w:strike w:val="0"/>
        <w:sz w:val="28"/>
        <w:szCs w:val="28"/>
        <w:lang w:val="en-US"/>
      </w:rPr>
    </w:lvl>
    <w:lvl w:ilvl="1" w:tentative="0">
      <w:start w:val="1"/>
      <w:numFmt w:val="decimal"/>
      <w:lvlText w:val="%2."/>
      <w:lvlJc w:val="left"/>
      <w:pPr>
        <w:ind w:left="3534" w:hanging="420"/>
      </w:pPr>
      <w:rPr>
        <w:rFonts w:hint="eastAsia"/>
      </w:rPr>
    </w:lvl>
    <w:lvl w:ilvl="2" w:tentative="0">
      <w:start w:val="1"/>
      <w:numFmt w:val="decimal"/>
      <w:lvlText w:val="（%3)"/>
      <w:lvlJc w:val="left"/>
      <w:pPr>
        <w:ind w:left="3954" w:hanging="420"/>
      </w:pPr>
      <w:rPr>
        <w:rFonts w:hint="eastAsia"/>
      </w:rPr>
    </w:lvl>
    <w:lvl w:ilvl="3" w:tentative="0">
      <w:start w:val="1"/>
      <w:numFmt w:val="decimal"/>
      <w:lvlText w:val="%4)"/>
      <w:lvlJc w:val="left"/>
      <w:pPr>
        <w:ind w:left="4374" w:hanging="420"/>
      </w:pPr>
    </w:lvl>
    <w:lvl w:ilvl="4" w:tentative="0">
      <w:start w:val="1"/>
      <w:numFmt w:val="lowerLetter"/>
      <w:lvlText w:val="%5)"/>
      <w:lvlJc w:val="left"/>
      <w:pPr>
        <w:ind w:left="4794" w:hanging="420"/>
      </w:pPr>
    </w:lvl>
    <w:lvl w:ilvl="5" w:tentative="0">
      <w:start w:val="1"/>
      <w:numFmt w:val="lowerRoman"/>
      <w:lvlText w:val="%6."/>
      <w:lvlJc w:val="right"/>
      <w:pPr>
        <w:ind w:left="5214" w:hanging="420"/>
      </w:pPr>
    </w:lvl>
    <w:lvl w:ilvl="6" w:tentative="0">
      <w:start w:val="1"/>
      <w:numFmt w:val="decimal"/>
      <w:lvlText w:val="%7."/>
      <w:lvlJc w:val="left"/>
      <w:pPr>
        <w:ind w:left="5634" w:hanging="420"/>
      </w:pPr>
    </w:lvl>
    <w:lvl w:ilvl="7" w:tentative="0">
      <w:start w:val="1"/>
      <w:numFmt w:val="lowerLetter"/>
      <w:lvlText w:val="%8)"/>
      <w:lvlJc w:val="left"/>
      <w:pPr>
        <w:ind w:left="6054" w:hanging="420"/>
      </w:pPr>
    </w:lvl>
    <w:lvl w:ilvl="8" w:tentative="0">
      <w:start w:val="1"/>
      <w:numFmt w:val="lowerRoman"/>
      <w:lvlText w:val="%9."/>
      <w:lvlJc w:val="right"/>
      <w:pPr>
        <w:ind w:left="6474" w:hanging="420"/>
      </w:pPr>
    </w:lvl>
  </w:abstractNum>
  <w:abstractNum w:abstractNumId="69">
    <w:nsid w:val="655D5E3E"/>
    <w:multiLevelType w:val="multilevel"/>
    <w:tmpl w:val="655D5E3E"/>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66B16FBA"/>
    <w:multiLevelType w:val="multilevel"/>
    <w:tmpl w:val="66B16FB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66FC1111"/>
    <w:multiLevelType w:val="multilevel"/>
    <w:tmpl w:val="66FC11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67BC6897"/>
    <w:multiLevelType w:val="multilevel"/>
    <w:tmpl w:val="67BC6897"/>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4">
    <w:nsid w:val="6A285912"/>
    <w:multiLevelType w:val="multilevel"/>
    <w:tmpl w:val="6A28591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6B2671B2"/>
    <w:multiLevelType w:val="multilevel"/>
    <w:tmpl w:val="6B2671B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6BF14F17"/>
    <w:multiLevelType w:val="multilevel"/>
    <w:tmpl w:val="6BF14F17"/>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6C73457C"/>
    <w:multiLevelType w:val="multilevel"/>
    <w:tmpl w:val="6C73457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6D4D7398"/>
    <w:multiLevelType w:val="multilevel"/>
    <w:tmpl w:val="6D4D7398"/>
    <w:lvl w:ilvl="0" w:tentative="0">
      <w:start w:val="1"/>
      <w:numFmt w:val="decimal"/>
      <w:lvlText w:val="%1）"/>
      <w:lvlJc w:val="left"/>
      <w:pPr>
        <w:ind w:left="420" w:hanging="420"/>
      </w:pPr>
      <w:rPr>
        <w:rFonts w:hint="default"/>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6E0347BF"/>
    <w:multiLevelType w:val="multilevel"/>
    <w:tmpl w:val="6E0347BF"/>
    <w:lvl w:ilvl="0" w:tentative="0">
      <w:start w:val="1"/>
      <w:numFmt w:val="chineseCountingThousand"/>
      <w:lvlText w:val="(%1)"/>
      <w:lvlJc w:val="left"/>
      <w:pPr>
        <w:tabs>
          <w:tab w:val="left" w:pos="425"/>
        </w:tabs>
        <w:ind w:left="425" w:hanging="425"/>
      </w:pPr>
      <w:rPr>
        <w:rFonts w:hint="eastAsia"/>
        <w:strike w:val="0"/>
      </w:rPr>
    </w:lvl>
    <w:lvl w:ilvl="1" w:tentative="0">
      <w:start w:val="1"/>
      <w:numFmt w:val="decimal"/>
      <w:lvlText w:val="%2."/>
      <w:lvlJc w:val="left"/>
      <w:pPr>
        <w:tabs>
          <w:tab w:val="left" w:pos="567"/>
        </w:tabs>
        <w:ind w:left="567" w:hanging="567"/>
      </w:pPr>
      <w:rPr>
        <w:rFonts w:hint="eastAsia"/>
        <w:b w:val="0"/>
        <w:strike w:val="0"/>
        <w:dstrike w:val="0"/>
        <w:sz w:val="24"/>
        <w:szCs w:val="24"/>
      </w:rPr>
    </w:lvl>
    <w:lvl w:ilvl="2" w:tentative="0">
      <w:start w:val="1"/>
      <w:numFmt w:val="decimal"/>
      <w:lvlText w:val="（%3)"/>
      <w:lvlJc w:val="left"/>
      <w:pPr>
        <w:tabs>
          <w:tab w:val="left" w:pos="567"/>
        </w:tabs>
        <w:ind w:left="567" w:hanging="567"/>
      </w:pPr>
      <w:rPr>
        <w:rFonts w:hint="eastAsia"/>
        <w:b w:val="0"/>
        <w:sz w:val="21"/>
        <w:szCs w:val="21"/>
      </w:rPr>
    </w:lvl>
    <w:lvl w:ilvl="3" w:tentative="0">
      <w:start w:val="1"/>
      <w:numFmt w:val="decimal"/>
      <w:lvlText w:val="（%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0">
    <w:nsid w:val="6E6F6101"/>
    <w:multiLevelType w:val="multilevel"/>
    <w:tmpl w:val="6E6F610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722C5C89"/>
    <w:multiLevelType w:val="multilevel"/>
    <w:tmpl w:val="722C5C89"/>
    <w:lvl w:ilvl="0" w:tentative="0">
      <w:start w:val="1"/>
      <w:numFmt w:val="decimal"/>
      <w:lvlText w:val="%1."/>
      <w:lvlJc w:val="left"/>
      <w:pPr>
        <w:ind w:left="420" w:hanging="420"/>
      </w:pPr>
      <w:rPr>
        <w:rFonts w:hint="eastAsia"/>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74F559B3"/>
    <w:multiLevelType w:val="singleLevel"/>
    <w:tmpl w:val="74F559B3"/>
    <w:lvl w:ilvl="0" w:tentative="0">
      <w:start w:val="1"/>
      <w:numFmt w:val="decimal"/>
      <w:suff w:val="nothing"/>
      <w:lvlText w:val="%1、"/>
      <w:lvlJc w:val="left"/>
    </w:lvl>
  </w:abstractNum>
  <w:abstractNum w:abstractNumId="8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4">
    <w:nsid w:val="7A76442A"/>
    <w:multiLevelType w:val="multilevel"/>
    <w:tmpl w:val="7A76442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2"/>
  </w:num>
  <w:num w:numId="4">
    <w:abstractNumId w:val="45"/>
  </w:num>
  <w:num w:numId="5">
    <w:abstractNumId w:val="58"/>
  </w:num>
  <w:num w:numId="6">
    <w:abstractNumId w:val="66"/>
  </w:num>
  <w:num w:numId="7">
    <w:abstractNumId w:val="13"/>
  </w:num>
  <w:num w:numId="8">
    <w:abstractNumId w:val="1"/>
  </w:num>
  <w:num w:numId="9">
    <w:abstractNumId w:val="59"/>
  </w:num>
  <w:num w:numId="10">
    <w:abstractNumId w:val="60"/>
  </w:num>
  <w:num w:numId="11">
    <w:abstractNumId w:val="61"/>
  </w:num>
  <w:num w:numId="12">
    <w:abstractNumId w:val="41"/>
  </w:num>
  <w:num w:numId="13">
    <w:abstractNumId w:val="62"/>
  </w:num>
  <w:num w:numId="14">
    <w:abstractNumId w:val="9"/>
  </w:num>
  <w:num w:numId="15">
    <w:abstractNumId w:val="64"/>
  </w:num>
  <w:num w:numId="16">
    <w:abstractNumId w:val="50"/>
  </w:num>
  <w:num w:numId="17">
    <w:abstractNumId w:val="77"/>
  </w:num>
  <w:num w:numId="18">
    <w:abstractNumId w:val="19"/>
  </w:num>
  <w:num w:numId="19">
    <w:abstractNumId w:val="82"/>
  </w:num>
  <w:num w:numId="20">
    <w:abstractNumId w:val="35"/>
  </w:num>
  <w:num w:numId="21">
    <w:abstractNumId w:val="76"/>
  </w:num>
  <w:num w:numId="22">
    <w:abstractNumId w:val="2"/>
  </w:num>
  <w:num w:numId="23">
    <w:abstractNumId w:val="5"/>
  </w:num>
  <w:num w:numId="24">
    <w:abstractNumId w:val="69"/>
  </w:num>
  <w:num w:numId="25">
    <w:abstractNumId w:val="53"/>
  </w:num>
  <w:num w:numId="26">
    <w:abstractNumId w:val="42"/>
  </w:num>
  <w:num w:numId="27">
    <w:abstractNumId w:val="27"/>
  </w:num>
  <w:num w:numId="28">
    <w:abstractNumId w:val="17"/>
  </w:num>
  <w:num w:numId="29">
    <w:abstractNumId w:val="68"/>
  </w:num>
  <w:num w:numId="30">
    <w:abstractNumId w:val="38"/>
  </w:num>
  <w:num w:numId="31">
    <w:abstractNumId w:val="33"/>
  </w:num>
  <w:num w:numId="32">
    <w:abstractNumId w:val="14"/>
  </w:num>
  <w:num w:numId="33">
    <w:abstractNumId w:val="36"/>
  </w:num>
  <w:num w:numId="34">
    <w:abstractNumId w:val="21"/>
  </w:num>
  <w:num w:numId="35">
    <w:abstractNumId w:val="79"/>
  </w:num>
  <w:num w:numId="36">
    <w:abstractNumId w:val="55"/>
  </w:num>
  <w:num w:numId="37">
    <w:abstractNumId w:val="31"/>
  </w:num>
  <w:num w:numId="38">
    <w:abstractNumId w:val="39"/>
  </w:num>
  <w:num w:numId="39">
    <w:abstractNumId w:val="57"/>
  </w:num>
  <w:num w:numId="40">
    <w:abstractNumId w:val="46"/>
  </w:num>
  <w:num w:numId="41">
    <w:abstractNumId w:val="32"/>
  </w:num>
  <w:num w:numId="42">
    <w:abstractNumId w:val="22"/>
  </w:num>
  <w:num w:numId="43">
    <w:abstractNumId w:val="23"/>
  </w:num>
  <w:num w:numId="44">
    <w:abstractNumId w:val="51"/>
  </w:num>
  <w:num w:numId="45">
    <w:abstractNumId w:val="3"/>
  </w:num>
  <w:num w:numId="46">
    <w:abstractNumId w:val="7"/>
  </w:num>
  <w:num w:numId="47">
    <w:abstractNumId w:val="37"/>
  </w:num>
  <w:num w:numId="48">
    <w:abstractNumId w:val="25"/>
  </w:num>
  <w:num w:numId="49">
    <w:abstractNumId w:val="40"/>
  </w:num>
  <w:num w:numId="50">
    <w:abstractNumId w:val="16"/>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30"/>
  </w:num>
  <w:num w:numId="54">
    <w:abstractNumId w:val="75"/>
  </w:num>
  <w:num w:numId="55">
    <w:abstractNumId w:val="6"/>
  </w:num>
  <w:num w:numId="56">
    <w:abstractNumId w:val="18"/>
  </w:num>
  <w:num w:numId="57">
    <w:abstractNumId w:val="84"/>
  </w:num>
  <w:num w:numId="58">
    <w:abstractNumId w:val="74"/>
  </w:num>
  <w:num w:numId="59">
    <w:abstractNumId w:val="15"/>
  </w:num>
  <w:num w:numId="60">
    <w:abstractNumId w:val="70"/>
  </w:num>
  <w:num w:numId="61">
    <w:abstractNumId w:val="81"/>
  </w:num>
  <w:num w:numId="62">
    <w:abstractNumId w:val="49"/>
  </w:num>
  <w:num w:numId="63">
    <w:abstractNumId w:val="63"/>
  </w:num>
  <w:num w:numId="64">
    <w:abstractNumId w:val="71"/>
  </w:num>
  <w:num w:numId="65">
    <w:abstractNumId w:val="78"/>
  </w:num>
  <w:num w:numId="66">
    <w:abstractNumId w:val="26"/>
  </w:num>
  <w:num w:numId="67">
    <w:abstractNumId w:val="34"/>
  </w:num>
  <w:num w:numId="68">
    <w:abstractNumId w:val="28"/>
  </w:num>
  <w:num w:numId="69">
    <w:abstractNumId w:val="44"/>
  </w:num>
  <w:num w:numId="70">
    <w:abstractNumId w:val="24"/>
  </w:num>
  <w:num w:numId="71">
    <w:abstractNumId w:val="43"/>
  </w:num>
  <w:num w:numId="72">
    <w:abstractNumId w:val="10"/>
  </w:num>
  <w:num w:numId="73">
    <w:abstractNumId w:val="47"/>
  </w:num>
  <w:num w:numId="74">
    <w:abstractNumId w:val="52"/>
  </w:num>
  <w:num w:numId="75">
    <w:abstractNumId w:val="83"/>
  </w:num>
  <w:num w:numId="76">
    <w:abstractNumId w:val="8"/>
  </w:num>
  <w:num w:numId="77">
    <w:abstractNumId w:val="20"/>
  </w:num>
  <w:num w:numId="78">
    <w:abstractNumId w:val="56"/>
  </w:num>
  <w:num w:numId="79">
    <w:abstractNumId w:val="48"/>
  </w:num>
  <w:num w:numId="80">
    <w:abstractNumId w:val="11"/>
  </w:num>
  <w:num w:numId="81">
    <w:abstractNumId w:val="29"/>
  </w:num>
  <w:num w:numId="82">
    <w:abstractNumId w:val="67"/>
  </w:num>
  <w:num w:numId="83">
    <w:abstractNumId w:val="4"/>
  </w:num>
  <w:num w:numId="84">
    <w:abstractNumId w:val="80"/>
  </w:num>
  <w:num w:numId="85">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formatting="1" w:enforcement="1" w:cryptProviderType="rsaFull" w:cryptAlgorithmClass="hash" w:cryptAlgorithmType="typeAny" w:cryptAlgorithmSid="4" w:cryptSpinCount="0" w:hash="AefKob+gkXPx8n8Dj32ccIFBDlw=" w:salt="yh+RCjfTWC5dvIZRpd9qu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60F4E"/>
    <w:rsid w:val="00035530"/>
    <w:rsid w:val="001E4EEA"/>
    <w:rsid w:val="00273736"/>
    <w:rsid w:val="00323165"/>
    <w:rsid w:val="003E68BB"/>
    <w:rsid w:val="00525890"/>
    <w:rsid w:val="00793FE1"/>
    <w:rsid w:val="008154B5"/>
    <w:rsid w:val="00B61ACF"/>
    <w:rsid w:val="00BA6406"/>
    <w:rsid w:val="00DD2D72"/>
    <w:rsid w:val="00F57769"/>
    <w:rsid w:val="024E0B28"/>
    <w:rsid w:val="026A02CA"/>
    <w:rsid w:val="02A53C4B"/>
    <w:rsid w:val="041C1DEC"/>
    <w:rsid w:val="04425B3A"/>
    <w:rsid w:val="0451031B"/>
    <w:rsid w:val="046033F8"/>
    <w:rsid w:val="04AD08F6"/>
    <w:rsid w:val="04DB2841"/>
    <w:rsid w:val="05613062"/>
    <w:rsid w:val="05DF54F7"/>
    <w:rsid w:val="05FE7B72"/>
    <w:rsid w:val="0627108C"/>
    <w:rsid w:val="067A4473"/>
    <w:rsid w:val="07290B69"/>
    <w:rsid w:val="08960F4E"/>
    <w:rsid w:val="09485353"/>
    <w:rsid w:val="0A3669AA"/>
    <w:rsid w:val="0A537D56"/>
    <w:rsid w:val="0A773021"/>
    <w:rsid w:val="0AA30047"/>
    <w:rsid w:val="0AAB0A59"/>
    <w:rsid w:val="0AB5347E"/>
    <w:rsid w:val="0AFD08D2"/>
    <w:rsid w:val="0B511885"/>
    <w:rsid w:val="0BD86C44"/>
    <w:rsid w:val="0BE432AC"/>
    <w:rsid w:val="0C697655"/>
    <w:rsid w:val="0C7C63B9"/>
    <w:rsid w:val="0CC333EF"/>
    <w:rsid w:val="0CD900EE"/>
    <w:rsid w:val="0E0654D9"/>
    <w:rsid w:val="0F501333"/>
    <w:rsid w:val="11046B3B"/>
    <w:rsid w:val="118F6345"/>
    <w:rsid w:val="12310F2A"/>
    <w:rsid w:val="125C477A"/>
    <w:rsid w:val="13782BAD"/>
    <w:rsid w:val="13D62B7E"/>
    <w:rsid w:val="14351C34"/>
    <w:rsid w:val="143B6646"/>
    <w:rsid w:val="14982F98"/>
    <w:rsid w:val="157178B7"/>
    <w:rsid w:val="15C422A7"/>
    <w:rsid w:val="16204BA6"/>
    <w:rsid w:val="16C85F5A"/>
    <w:rsid w:val="17B73FE6"/>
    <w:rsid w:val="187E1BB9"/>
    <w:rsid w:val="18AC4014"/>
    <w:rsid w:val="19780C4E"/>
    <w:rsid w:val="1A9C1E85"/>
    <w:rsid w:val="1AA92AED"/>
    <w:rsid w:val="1AB03ED3"/>
    <w:rsid w:val="1C9D1FBA"/>
    <w:rsid w:val="1D4E1DC6"/>
    <w:rsid w:val="1DCA3FE7"/>
    <w:rsid w:val="1E167FF6"/>
    <w:rsid w:val="1E331AE9"/>
    <w:rsid w:val="1E9A3733"/>
    <w:rsid w:val="1F0522DB"/>
    <w:rsid w:val="1F253050"/>
    <w:rsid w:val="1F70710D"/>
    <w:rsid w:val="1FCD2B40"/>
    <w:rsid w:val="1FE414E7"/>
    <w:rsid w:val="218F0469"/>
    <w:rsid w:val="22A2018C"/>
    <w:rsid w:val="22C35EB1"/>
    <w:rsid w:val="23885F9D"/>
    <w:rsid w:val="2398599A"/>
    <w:rsid w:val="23A26250"/>
    <w:rsid w:val="250105C6"/>
    <w:rsid w:val="250476E0"/>
    <w:rsid w:val="252A76D4"/>
    <w:rsid w:val="25B52A2C"/>
    <w:rsid w:val="26BB6648"/>
    <w:rsid w:val="26EF678E"/>
    <w:rsid w:val="277D7BEC"/>
    <w:rsid w:val="287F76CA"/>
    <w:rsid w:val="2886645D"/>
    <w:rsid w:val="28A61035"/>
    <w:rsid w:val="2977658C"/>
    <w:rsid w:val="2BC40E1D"/>
    <w:rsid w:val="2C115DB9"/>
    <w:rsid w:val="2D56155F"/>
    <w:rsid w:val="2DB044BF"/>
    <w:rsid w:val="2DFD7E7B"/>
    <w:rsid w:val="2E935CBC"/>
    <w:rsid w:val="2EAF6F10"/>
    <w:rsid w:val="2F66313B"/>
    <w:rsid w:val="2FEA4D0B"/>
    <w:rsid w:val="30666B1A"/>
    <w:rsid w:val="31985414"/>
    <w:rsid w:val="32445392"/>
    <w:rsid w:val="32700DAA"/>
    <w:rsid w:val="327D26BB"/>
    <w:rsid w:val="32A61827"/>
    <w:rsid w:val="32E629F7"/>
    <w:rsid w:val="33EB0221"/>
    <w:rsid w:val="34944D8A"/>
    <w:rsid w:val="34AC3D4C"/>
    <w:rsid w:val="36207D93"/>
    <w:rsid w:val="380E6727"/>
    <w:rsid w:val="382579E8"/>
    <w:rsid w:val="383F2597"/>
    <w:rsid w:val="384E6F1A"/>
    <w:rsid w:val="38EA42E3"/>
    <w:rsid w:val="39475A39"/>
    <w:rsid w:val="394C2604"/>
    <w:rsid w:val="39B26C5B"/>
    <w:rsid w:val="3A05259E"/>
    <w:rsid w:val="3BD32E52"/>
    <w:rsid w:val="3C7963C7"/>
    <w:rsid w:val="3CF00F40"/>
    <w:rsid w:val="3D081D7C"/>
    <w:rsid w:val="3D234F16"/>
    <w:rsid w:val="3D617D3C"/>
    <w:rsid w:val="3D6A7464"/>
    <w:rsid w:val="3DC633DF"/>
    <w:rsid w:val="3DE17578"/>
    <w:rsid w:val="3E38011B"/>
    <w:rsid w:val="3F1B706E"/>
    <w:rsid w:val="3F5D203F"/>
    <w:rsid w:val="3FA759CE"/>
    <w:rsid w:val="3FC128B8"/>
    <w:rsid w:val="403D260C"/>
    <w:rsid w:val="40FA4CE5"/>
    <w:rsid w:val="413242A7"/>
    <w:rsid w:val="418D1204"/>
    <w:rsid w:val="41C41518"/>
    <w:rsid w:val="422D0AAD"/>
    <w:rsid w:val="42C75E51"/>
    <w:rsid w:val="43130804"/>
    <w:rsid w:val="438774C8"/>
    <w:rsid w:val="4404312E"/>
    <w:rsid w:val="45B752C7"/>
    <w:rsid w:val="45E2323B"/>
    <w:rsid w:val="46241773"/>
    <w:rsid w:val="462A4A6D"/>
    <w:rsid w:val="46503E25"/>
    <w:rsid w:val="472A4F52"/>
    <w:rsid w:val="481C6F22"/>
    <w:rsid w:val="48292184"/>
    <w:rsid w:val="48AD3572"/>
    <w:rsid w:val="48CF2355"/>
    <w:rsid w:val="48F164A1"/>
    <w:rsid w:val="49C76EBC"/>
    <w:rsid w:val="49FC4E53"/>
    <w:rsid w:val="4B0769AE"/>
    <w:rsid w:val="4B132329"/>
    <w:rsid w:val="4B4647BD"/>
    <w:rsid w:val="4CA75815"/>
    <w:rsid w:val="4D0A1398"/>
    <w:rsid w:val="4D247670"/>
    <w:rsid w:val="4D690B2E"/>
    <w:rsid w:val="4E0D734F"/>
    <w:rsid w:val="4E600DE9"/>
    <w:rsid w:val="4EAD10BD"/>
    <w:rsid w:val="4EC77EFF"/>
    <w:rsid w:val="4ED96698"/>
    <w:rsid w:val="4F0B2EA8"/>
    <w:rsid w:val="4FB475AF"/>
    <w:rsid w:val="5030723B"/>
    <w:rsid w:val="508C3DA0"/>
    <w:rsid w:val="50D50FEB"/>
    <w:rsid w:val="511B614C"/>
    <w:rsid w:val="51FF4772"/>
    <w:rsid w:val="533B6C1E"/>
    <w:rsid w:val="54013B65"/>
    <w:rsid w:val="54042614"/>
    <w:rsid w:val="54F75CA2"/>
    <w:rsid w:val="55DE46E7"/>
    <w:rsid w:val="56184635"/>
    <w:rsid w:val="56423ADD"/>
    <w:rsid w:val="58847330"/>
    <w:rsid w:val="598C591C"/>
    <w:rsid w:val="598C69A8"/>
    <w:rsid w:val="599F4BD1"/>
    <w:rsid w:val="59D80BFC"/>
    <w:rsid w:val="5AA21A59"/>
    <w:rsid w:val="5C024BE2"/>
    <w:rsid w:val="5D054651"/>
    <w:rsid w:val="5F4F5990"/>
    <w:rsid w:val="5FA72239"/>
    <w:rsid w:val="60715218"/>
    <w:rsid w:val="611C2512"/>
    <w:rsid w:val="61DE16DF"/>
    <w:rsid w:val="631910BD"/>
    <w:rsid w:val="63F13C02"/>
    <w:rsid w:val="647223F9"/>
    <w:rsid w:val="64C331DD"/>
    <w:rsid w:val="64F352D5"/>
    <w:rsid w:val="653D7701"/>
    <w:rsid w:val="65411EED"/>
    <w:rsid w:val="657B641C"/>
    <w:rsid w:val="65CE3C07"/>
    <w:rsid w:val="67123C07"/>
    <w:rsid w:val="67B93CD7"/>
    <w:rsid w:val="685B44C2"/>
    <w:rsid w:val="68AC74E0"/>
    <w:rsid w:val="68D46F78"/>
    <w:rsid w:val="699C34F1"/>
    <w:rsid w:val="6A26680E"/>
    <w:rsid w:val="6CBD5FB0"/>
    <w:rsid w:val="6CF226DE"/>
    <w:rsid w:val="6D2567D0"/>
    <w:rsid w:val="6DF70FB5"/>
    <w:rsid w:val="6E72189E"/>
    <w:rsid w:val="6E72466C"/>
    <w:rsid w:val="6FB81856"/>
    <w:rsid w:val="7036202F"/>
    <w:rsid w:val="70852588"/>
    <w:rsid w:val="71190B8F"/>
    <w:rsid w:val="71205159"/>
    <w:rsid w:val="72233ECB"/>
    <w:rsid w:val="72580D27"/>
    <w:rsid w:val="72EC3E58"/>
    <w:rsid w:val="737F5D33"/>
    <w:rsid w:val="73AF7929"/>
    <w:rsid w:val="73D8536C"/>
    <w:rsid w:val="768F547E"/>
    <w:rsid w:val="78742FDA"/>
    <w:rsid w:val="78CA1DA6"/>
    <w:rsid w:val="78D86908"/>
    <w:rsid w:val="7916597C"/>
    <w:rsid w:val="7ACE42B5"/>
    <w:rsid w:val="7C3353E1"/>
    <w:rsid w:val="7CC00C10"/>
    <w:rsid w:val="7D022429"/>
    <w:rsid w:val="7DBA3262"/>
    <w:rsid w:val="7E1015E8"/>
    <w:rsid w:val="7E1E7148"/>
    <w:rsid w:val="7EF22D91"/>
    <w:rsid w:val="7F3E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subject"/>
    <w:basedOn w:val="4"/>
    <w:next w:val="4"/>
    <w:link w:val="37"/>
    <w:qFormat/>
    <w:uiPriority w:val="0"/>
    <w:rPr>
      <w:b/>
      <w:bCs/>
    </w:rPr>
  </w:style>
  <w:style w:type="paragraph" w:styleId="4">
    <w:name w:val="annotation text"/>
    <w:basedOn w:val="1"/>
    <w:link w:val="36"/>
    <w:qFormat/>
    <w:uiPriority w:val="0"/>
    <w:pPr>
      <w:jc w:val="left"/>
    </w:pPr>
  </w:style>
  <w:style w:type="paragraph" w:styleId="5">
    <w:name w:val="toc 3"/>
    <w:basedOn w:val="1"/>
    <w:next w:val="1"/>
    <w:qFormat/>
    <w:uiPriority w:val="39"/>
    <w:pPr>
      <w:spacing w:before="120" w:after="120"/>
      <w:ind w:left="420"/>
      <w:jc w:val="left"/>
    </w:pPr>
    <w:rPr>
      <w:rFonts w:ascii="Calibri" w:hAnsi="Calibri" w:cs="Calibri"/>
      <w:iCs/>
      <w:szCs w:val="20"/>
    </w:rPr>
  </w:style>
  <w:style w:type="paragraph" w:styleId="6">
    <w:name w:val="Plain Text"/>
    <w:basedOn w:val="1"/>
    <w:qFormat/>
    <w:uiPriority w:val="0"/>
    <w:rPr>
      <w:rFonts w:ascii="宋体" w:hAnsi="Courier New" w:cs="Courier New" w:eastAsiaTheme="minorEastAsia"/>
      <w:szCs w:val="21"/>
    </w:rPr>
  </w:style>
  <w:style w:type="paragraph" w:styleId="7">
    <w:name w:val="Balloon Text"/>
    <w:basedOn w:val="1"/>
    <w:link w:val="35"/>
    <w:qFormat/>
    <w:uiPriority w:val="0"/>
    <w:rPr>
      <w:sz w:val="18"/>
      <w:szCs w:val="18"/>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Calibri" w:hAnsi="Calibri" w:cs="Calibri"/>
      <w:b/>
      <w:bCs/>
      <w:caps/>
      <w:szCs w:val="20"/>
    </w:rPr>
  </w:style>
  <w:style w:type="paragraph" w:styleId="11">
    <w:name w:val="toc 2"/>
    <w:basedOn w:val="1"/>
    <w:next w:val="1"/>
    <w:qFormat/>
    <w:uiPriority w:val="39"/>
    <w:pPr>
      <w:spacing w:before="120" w:after="120"/>
      <w:ind w:left="210"/>
      <w:jc w:val="left"/>
    </w:pPr>
    <w:rPr>
      <w:rFonts w:ascii="Calibri" w:hAnsi="Calibri" w:cs="Calibri"/>
      <w:smallCaps/>
      <w:szCs w:val="20"/>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Strong"/>
    <w:qFormat/>
    <w:uiPriority w:val="22"/>
    <w:rPr>
      <w:b/>
      <w:bCs/>
    </w:rPr>
  </w:style>
  <w:style w:type="character" w:styleId="15">
    <w:name w:val="page number"/>
    <w:basedOn w:val="13"/>
    <w:qFormat/>
    <w:uiPriority w:val="0"/>
  </w:style>
  <w:style w:type="character" w:styleId="16">
    <w:name w:val="FollowedHyperlink"/>
    <w:basedOn w:val="13"/>
    <w:qFormat/>
    <w:uiPriority w:val="0"/>
    <w:rPr>
      <w:rFonts w:hint="eastAsia" w:ascii="微软雅黑" w:hAnsi="微软雅黑" w:eastAsia="微软雅黑" w:cs="微软雅黑"/>
      <w:color w:val="02396F"/>
      <w:u w:val="single"/>
    </w:rPr>
  </w:style>
  <w:style w:type="character" w:styleId="17">
    <w:name w:val="Hyperlink"/>
    <w:qFormat/>
    <w:uiPriority w:val="99"/>
    <w:rPr>
      <w:rFonts w:eastAsia="宋体"/>
      <w:color w:val="0000FF"/>
      <w:sz w:val="28"/>
      <w:u w:val="single"/>
    </w:rPr>
  </w:style>
  <w:style w:type="character" w:styleId="18">
    <w:name w:val="annotation reference"/>
    <w:basedOn w:val="13"/>
    <w:qFormat/>
    <w:uiPriority w:val="0"/>
    <w:rPr>
      <w:sz w:val="21"/>
      <w:szCs w:val="21"/>
    </w:rPr>
  </w:style>
  <w:style w:type="table" w:styleId="20">
    <w:name w:val="Table Grid"/>
    <w:basedOn w:val="1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p141"/>
    <w:qFormat/>
    <w:uiPriority w:val="0"/>
    <w:rPr>
      <w:sz w:val="21"/>
      <w:szCs w:val="21"/>
    </w:rPr>
  </w:style>
  <w:style w:type="paragraph" w:styleId="22">
    <w:name w:val="List Paragraph"/>
    <w:basedOn w:val="1"/>
    <w:qFormat/>
    <w:uiPriority w:val="34"/>
    <w:pPr>
      <w:ind w:firstLine="420" w:firstLineChars="200"/>
    </w:pPr>
  </w:style>
  <w:style w:type="paragraph" w:customStyle="1" w:styleId="23">
    <w:name w:val="样式4"/>
    <w:basedOn w:val="1"/>
    <w:qFormat/>
    <w:uiPriority w:val="0"/>
    <w:pPr>
      <w:tabs>
        <w:tab w:val="left" w:pos="2328"/>
      </w:tabs>
      <w:ind w:left="2328" w:hanging="708"/>
    </w:pPr>
  </w:style>
  <w:style w:type="paragraph" w:customStyle="1" w:styleId="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5">
    <w:name w:val="正文_0_0"/>
    <w:qFormat/>
    <w:uiPriority w:val="0"/>
    <w:pPr>
      <w:widowControl w:val="0"/>
      <w:spacing w:line="360" w:lineRule="auto"/>
      <w:ind w:firstLine="200" w:firstLineChars="200"/>
      <w:jc w:val="both"/>
    </w:pPr>
    <w:rPr>
      <w:rFonts w:ascii="Cambria Math" w:hAnsi="Cambria Math" w:eastAsia="宋体" w:cs="Cambria Math"/>
      <w:kern w:val="2"/>
      <w:sz w:val="24"/>
      <w:szCs w:val="24"/>
      <w:lang w:val="en-US" w:eastAsia="zh-CN" w:bidi="ar-SA"/>
    </w:rPr>
  </w:style>
  <w:style w:type="character" w:customStyle="1" w:styleId="26">
    <w:name w:val="p141_0"/>
    <w:qFormat/>
    <w:uiPriority w:val="0"/>
    <w:rPr>
      <w:rFonts w:ascii="Calibri" w:hAnsi="Calibri"/>
      <w:sz w:val="21"/>
      <w:szCs w:val="21"/>
    </w:rPr>
  </w:style>
  <w:style w:type="paragraph" w:customStyle="1" w:styleId="27">
    <w:name w:val="Normal_13"/>
    <w:qFormat/>
    <w:uiPriority w:val="0"/>
    <w:rPr>
      <w:rFonts w:ascii="Times New Roman" w:hAnsi="Times New Roman" w:eastAsia="宋体" w:cs="Times New Roman"/>
      <w:sz w:val="21"/>
      <w:lang w:val="en-US" w:eastAsia="zh-CN" w:bidi="ar-SA"/>
    </w:rPr>
  </w:style>
  <w:style w:type="paragraph" w:customStyle="1" w:styleId="28">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redfilenumber"/>
    <w:basedOn w:val="13"/>
    <w:qFormat/>
    <w:uiPriority w:val="0"/>
    <w:rPr>
      <w:color w:val="BA2636"/>
      <w:sz w:val="18"/>
      <w:szCs w:val="18"/>
    </w:rPr>
  </w:style>
  <w:style w:type="character" w:customStyle="1" w:styleId="30">
    <w:name w:val="cfdate"/>
    <w:basedOn w:val="13"/>
    <w:qFormat/>
    <w:uiPriority w:val="0"/>
    <w:rPr>
      <w:color w:val="333333"/>
      <w:sz w:val="18"/>
      <w:szCs w:val="18"/>
    </w:rPr>
  </w:style>
  <w:style w:type="character" w:customStyle="1" w:styleId="31">
    <w:name w:val="gjfg"/>
    <w:basedOn w:val="13"/>
    <w:qFormat/>
    <w:uiPriority w:val="0"/>
  </w:style>
  <w:style w:type="character" w:customStyle="1" w:styleId="32">
    <w:name w:val="qxdate"/>
    <w:basedOn w:val="13"/>
    <w:qFormat/>
    <w:uiPriority w:val="0"/>
    <w:rPr>
      <w:color w:val="333333"/>
      <w:sz w:val="18"/>
      <w:szCs w:val="18"/>
    </w:rPr>
  </w:style>
  <w:style w:type="character" w:customStyle="1" w:styleId="33">
    <w:name w:val="displayarti"/>
    <w:basedOn w:val="13"/>
    <w:qFormat/>
    <w:uiPriority w:val="0"/>
    <w:rPr>
      <w:color w:val="FFFFFF"/>
      <w:shd w:val="clear" w:color="auto" w:fill="A00000"/>
    </w:rPr>
  </w:style>
  <w:style w:type="character" w:customStyle="1" w:styleId="34">
    <w:name w:val="redfilefwwh"/>
    <w:basedOn w:val="13"/>
    <w:qFormat/>
    <w:uiPriority w:val="0"/>
    <w:rPr>
      <w:color w:val="BA2636"/>
      <w:sz w:val="18"/>
      <w:szCs w:val="18"/>
    </w:rPr>
  </w:style>
  <w:style w:type="character" w:customStyle="1" w:styleId="35">
    <w:name w:val="批注框文本 字符"/>
    <w:basedOn w:val="13"/>
    <w:link w:val="7"/>
    <w:qFormat/>
    <w:uiPriority w:val="0"/>
    <w:rPr>
      <w:rFonts w:ascii="Times New Roman" w:hAnsi="Times New Roman"/>
      <w:kern w:val="2"/>
      <w:sz w:val="18"/>
      <w:szCs w:val="18"/>
    </w:rPr>
  </w:style>
  <w:style w:type="character" w:customStyle="1" w:styleId="36">
    <w:name w:val="批注文字 字符"/>
    <w:basedOn w:val="13"/>
    <w:link w:val="4"/>
    <w:qFormat/>
    <w:uiPriority w:val="0"/>
    <w:rPr>
      <w:rFonts w:ascii="Times New Roman" w:hAnsi="Times New Roman"/>
      <w:kern w:val="2"/>
      <w:sz w:val="21"/>
      <w:szCs w:val="24"/>
    </w:rPr>
  </w:style>
  <w:style w:type="character" w:customStyle="1" w:styleId="37">
    <w:name w:val="批注主题 字符"/>
    <w:basedOn w:val="36"/>
    <w:link w:val="3"/>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5350</Words>
  <Characters>30496</Characters>
  <Lines>254</Lines>
  <Paragraphs>71</Paragraphs>
  <TotalTime>3</TotalTime>
  <ScaleCrop>false</ScaleCrop>
  <LinksUpToDate>false</LinksUpToDate>
  <CharactersWithSpaces>35775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2019-12-30T02:19:00Z</dcterms:created>
  <dc:creator>采联-袁小姐</dc:creator>
  <cp:lastModifiedBy>采联-袁小姐</cp:lastModifiedBy>
  <cp:lastPrinted>2020-01-15T04:06:00Z</cp:lastPrinted>
  <dcterms:modified xsi:type="dcterms:W3CDTF">2020-01-16T06:53:06Z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