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color w:val="000000"/>
          <w:sz w:val="40"/>
          <w:szCs w:val="48"/>
          <w:highlight w:val="none"/>
        </w:rPr>
      </w:pPr>
    </w:p>
    <w:p>
      <w:pPr>
        <w:spacing w:line="360" w:lineRule="auto"/>
        <w:rPr>
          <w:rFonts w:hint="eastAsia"/>
          <w:color w:val="000000"/>
          <w:sz w:val="40"/>
          <w:szCs w:val="48"/>
          <w:highlight w:val="none"/>
        </w:rPr>
      </w:pPr>
    </w:p>
    <w:p>
      <w:pPr>
        <w:spacing w:line="360" w:lineRule="auto"/>
        <w:jc w:val="center"/>
        <w:rPr>
          <w:b/>
          <w:bCs/>
          <w:color w:val="000000"/>
          <w:sz w:val="56"/>
          <w:szCs w:val="96"/>
          <w:highlight w:val="none"/>
        </w:rPr>
      </w:pPr>
      <w:r>
        <w:rPr>
          <w:rFonts w:hint="eastAsia"/>
          <w:b/>
          <w:bCs/>
          <w:color w:val="000000"/>
          <w:sz w:val="56"/>
          <w:szCs w:val="96"/>
          <w:highlight w:val="none"/>
          <w:lang w:val="en-US" w:eastAsia="zh-CN"/>
        </w:rPr>
        <w:t>南澳富民路23号宿舍维修项目</w:t>
      </w:r>
    </w:p>
    <w:p>
      <w:pPr>
        <w:spacing w:line="360" w:lineRule="auto"/>
        <w:jc w:val="center"/>
        <w:rPr>
          <w:b/>
          <w:bCs/>
          <w:color w:val="000000"/>
          <w:sz w:val="56"/>
          <w:szCs w:val="96"/>
          <w:highlight w:val="none"/>
        </w:rPr>
      </w:pPr>
    </w:p>
    <w:p>
      <w:pPr>
        <w:widowControl/>
        <w:autoSpaceDE/>
        <w:autoSpaceDN/>
        <w:spacing w:line="360" w:lineRule="auto"/>
        <w:ind w:right="0"/>
        <w:jc w:val="center"/>
        <w:textAlignment w:val="auto"/>
        <w:rPr>
          <w:b/>
          <w:bCs/>
          <w:color w:val="000000"/>
          <w:sz w:val="56"/>
          <w:szCs w:val="96"/>
          <w:highlight w:val="none"/>
        </w:rPr>
      </w:pPr>
      <w:r>
        <w:rPr>
          <w:rFonts w:hint="eastAsia"/>
          <w:b/>
          <w:bCs/>
          <w:color w:val="000000"/>
          <w:sz w:val="56"/>
          <w:szCs w:val="96"/>
          <w:highlight w:val="none"/>
        </w:rPr>
        <w:t>采购文件</w:t>
      </w:r>
    </w:p>
    <w:p>
      <w:pPr>
        <w:spacing w:line="360" w:lineRule="auto"/>
        <w:jc w:val="left"/>
        <w:rPr>
          <w:color w:val="000000"/>
          <w:sz w:val="40"/>
          <w:szCs w:val="48"/>
          <w:highlight w:val="none"/>
        </w:rPr>
      </w:pPr>
    </w:p>
    <w:p>
      <w:pPr>
        <w:spacing w:line="360" w:lineRule="auto"/>
        <w:jc w:val="left"/>
        <w:rPr>
          <w:color w:val="000000"/>
          <w:sz w:val="40"/>
          <w:szCs w:val="48"/>
          <w:highlight w:val="none"/>
        </w:rPr>
      </w:pPr>
    </w:p>
    <w:p>
      <w:pPr>
        <w:spacing w:line="360" w:lineRule="auto"/>
        <w:jc w:val="left"/>
        <w:rPr>
          <w:color w:val="000000"/>
          <w:sz w:val="40"/>
          <w:szCs w:val="48"/>
          <w:highlight w:val="none"/>
        </w:rPr>
      </w:pPr>
    </w:p>
    <w:p>
      <w:pPr>
        <w:spacing w:line="360" w:lineRule="auto"/>
        <w:jc w:val="left"/>
        <w:rPr>
          <w:color w:val="000000"/>
          <w:sz w:val="40"/>
          <w:szCs w:val="48"/>
          <w:highlight w:val="none"/>
        </w:rPr>
      </w:pPr>
    </w:p>
    <w:p>
      <w:pPr>
        <w:spacing w:line="360" w:lineRule="auto"/>
        <w:jc w:val="left"/>
        <w:rPr>
          <w:rFonts w:hint="eastAsia"/>
          <w:color w:val="000000"/>
          <w:sz w:val="40"/>
          <w:szCs w:val="48"/>
          <w:highlight w:val="none"/>
        </w:rPr>
      </w:pPr>
    </w:p>
    <w:p>
      <w:pPr>
        <w:widowControl/>
        <w:autoSpaceDE/>
        <w:autoSpaceDN/>
        <w:spacing w:line="360" w:lineRule="auto"/>
        <w:ind w:firstLine="0" w:firstLineChars="0"/>
        <w:textAlignment w:val="auto"/>
        <w:outlineLvl w:val="9"/>
        <w:rPr>
          <w:rFonts w:hint="default"/>
          <w:b/>
          <w:bCs/>
          <w:color w:val="000000"/>
          <w:sz w:val="36"/>
          <w:szCs w:val="44"/>
          <w:highlight w:val="none"/>
        </w:rPr>
      </w:pPr>
      <w:bookmarkStart w:id="0" w:name="_Toc14294"/>
      <w:bookmarkStart w:id="1" w:name="_Toc12477"/>
      <w:r>
        <w:rPr>
          <w:rFonts w:hint="default"/>
          <w:b/>
          <w:bCs/>
          <w:color w:val="000000"/>
          <w:sz w:val="36"/>
          <w:szCs w:val="44"/>
          <w:highlight w:val="none"/>
        </w:rPr>
        <w:t>采   购   人：</w:t>
      </w:r>
      <w:bookmarkEnd w:id="0"/>
      <w:bookmarkEnd w:id="1"/>
      <w:r>
        <w:rPr>
          <w:rFonts w:hint="default"/>
          <w:b/>
          <w:bCs/>
          <w:color w:val="000000"/>
          <w:sz w:val="36"/>
          <w:szCs w:val="44"/>
          <w:highlight w:val="none"/>
          <w:lang w:val="en-US" w:eastAsia="zh-CN"/>
        </w:rPr>
        <w:t>国家税务总局深圳市大鹏新区税务局</w:t>
      </w:r>
    </w:p>
    <w:p>
      <w:pPr>
        <w:widowControl/>
        <w:autoSpaceDE/>
        <w:autoSpaceDN/>
        <w:spacing w:line="360" w:lineRule="auto"/>
        <w:ind w:firstLine="0" w:firstLineChars="0"/>
        <w:textAlignment w:val="auto"/>
        <w:rPr>
          <w:rFonts w:hint="default"/>
          <w:b/>
          <w:bCs/>
          <w:color w:val="000000"/>
          <w:sz w:val="36"/>
          <w:szCs w:val="44"/>
          <w:highlight w:val="none"/>
          <w:lang w:val="en-US" w:eastAsia="zh-CN"/>
        </w:rPr>
      </w:pPr>
      <w:r>
        <w:rPr>
          <w:rFonts w:hint="default"/>
          <w:b/>
          <w:bCs/>
          <w:color w:val="000000"/>
          <w:sz w:val="36"/>
          <w:szCs w:val="44"/>
          <w:highlight w:val="none"/>
        </w:rPr>
        <w:t>采购代理机构：</w:t>
      </w:r>
      <w:r>
        <w:rPr>
          <w:rFonts w:hint="default"/>
          <w:b/>
          <w:bCs/>
          <w:color w:val="000000"/>
          <w:sz w:val="36"/>
          <w:szCs w:val="44"/>
          <w:highlight w:val="none"/>
          <w:lang w:val="en-US" w:eastAsia="zh-CN"/>
        </w:rPr>
        <w:t>深圳市恒浩建工程项目管理有限公司</w:t>
      </w:r>
    </w:p>
    <w:p>
      <w:pPr>
        <w:widowControl/>
        <w:autoSpaceDE/>
        <w:autoSpaceDN/>
        <w:spacing w:line="360" w:lineRule="auto"/>
        <w:ind w:firstLine="0" w:firstLineChars="0"/>
        <w:textAlignment w:val="auto"/>
        <w:outlineLvl w:val="9"/>
        <w:rPr>
          <w:rFonts w:hint="default"/>
          <w:b/>
          <w:bCs/>
          <w:color w:val="000000"/>
          <w:sz w:val="36"/>
          <w:szCs w:val="44"/>
          <w:highlight w:val="none"/>
        </w:rPr>
      </w:pPr>
      <w:bookmarkStart w:id="2" w:name="_Toc19584"/>
      <w:bookmarkStart w:id="3" w:name="_Toc12271"/>
      <w:r>
        <w:rPr>
          <w:rFonts w:hint="default"/>
          <w:b/>
          <w:bCs/>
          <w:color w:val="000000"/>
          <w:sz w:val="36"/>
          <w:szCs w:val="44"/>
          <w:highlight w:val="none"/>
        </w:rPr>
        <w:t>日        期：2023年</w:t>
      </w:r>
      <w:r>
        <w:rPr>
          <w:rFonts w:hint="eastAsia"/>
          <w:b/>
          <w:bCs/>
          <w:color w:val="000000"/>
          <w:sz w:val="36"/>
          <w:szCs w:val="44"/>
          <w:highlight w:val="none"/>
          <w:lang w:val="en-US" w:eastAsia="zh-CN"/>
        </w:rPr>
        <w:t>09</w:t>
      </w:r>
      <w:r>
        <w:rPr>
          <w:rFonts w:hint="default"/>
          <w:b/>
          <w:bCs/>
          <w:color w:val="000000"/>
          <w:sz w:val="36"/>
          <w:szCs w:val="44"/>
          <w:highlight w:val="none"/>
        </w:rPr>
        <w:t>月</w:t>
      </w:r>
      <w:bookmarkEnd w:id="2"/>
      <w:bookmarkEnd w:id="3"/>
    </w:p>
    <w:p>
      <w:pPr>
        <w:widowControl/>
        <w:autoSpaceDE/>
        <w:autoSpaceDN/>
        <w:spacing w:line="360" w:lineRule="auto"/>
        <w:ind w:firstLine="0" w:firstLineChars="0"/>
        <w:textAlignment w:val="auto"/>
        <w:outlineLvl w:val="9"/>
        <w:rPr>
          <w:rFonts w:hint="default"/>
          <w:color w:val="000000"/>
          <w:sz w:val="36"/>
          <w:szCs w:val="44"/>
          <w:highlight w:val="none"/>
        </w:rPr>
      </w:pPr>
    </w:p>
    <w:p>
      <w:pPr>
        <w:widowControl/>
        <w:autoSpaceDE/>
        <w:autoSpaceDN/>
        <w:spacing w:line="360" w:lineRule="auto"/>
        <w:ind w:firstLine="0" w:firstLineChars="0"/>
        <w:textAlignment w:val="auto"/>
        <w:outlineLvl w:val="9"/>
        <w:rPr>
          <w:rFonts w:hint="default"/>
          <w:color w:val="000000"/>
          <w:sz w:val="36"/>
          <w:szCs w:val="44"/>
          <w:highlight w:val="none"/>
        </w:rPr>
      </w:pPr>
    </w:p>
    <w:p>
      <w:pPr>
        <w:spacing w:line="360" w:lineRule="auto"/>
        <w:rPr>
          <w:rFonts w:hint="eastAsia"/>
          <w:color w:val="000000"/>
          <w:sz w:val="40"/>
          <w:szCs w:val="48"/>
          <w:highlight w:val="none"/>
        </w:rPr>
        <w:sectPr>
          <w:pgSz w:w="11907" w:h="16840"/>
          <w:pgMar w:top="1440" w:right="1800" w:bottom="1440" w:left="1800" w:header="851" w:footer="992" w:gutter="0"/>
          <w:pgNumType w:fmt="decimal"/>
          <w:cols w:space="720" w:num="1"/>
          <w:docGrid w:linePitch="462" w:charSpace="0"/>
        </w:sectPr>
      </w:pPr>
    </w:p>
    <w:p>
      <w:pPr>
        <w:pStyle w:val="2"/>
        <w:tabs>
          <w:tab w:val="right" w:leader="dot" w:pos="9747"/>
        </w:tabs>
        <w:spacing w:line="360" w:lineRule="exact"/>
        <w:ind w:firstLine="420" w:firstLineChars="200"/>
        <w:outlineLvl w:val="9"/>
        <w:rPr>
          <w:rFonts w:hint="eastAsia"/>
          <w:color w:val="000000"/>
          <w:highlight w:val="none"/>
        </w:rPr>
      </w:pPr>
      <w:bookmarkStart w:id="4" w:name="_Toc22827"/>
    </w:p>
    <w:p>
      <w:pPr>
        <w:spacing w:before="0" w:beforeLines="0" w:after="0" w:afterLines="0" w:line="240" w:lineRule="auto"/>
        <w:ind w:left="0" w:leftChars="0" w:right="0" w:rightChars="0" w:firstLine="0" w:firstLineChars="0"/>
        <w:jc w:val="center"/>
        <w:rPr>
          <w:b w:val="0"/>
          <w:bCs w:val="0"/>
          <w:color w:val="000000"/>
          <w:sz w:val="36"/>
          <w:szCs w:val="44"/>
          <w:highlight w:val="none"/>
        </w:rPr>
      </w:pPr>
      <w:r>
        <w:rPr>
          <w:rFonts w:ascii="宋体" w:hAnsi="宋体" w:eastAsia="宋体"/>
          <w:b w:val="0"/>
          <w:bCs w:val="0"/>
          <w:color w:val="000000"/>
          <w:sz w:val="36"/>
          <w:szCs w:val="44"/>
          <w:highlight w:val="none"/>
        </w:rPr>
        <w:t>目录</w:t>
      </w:r>
    </w:p>
    <w:p>
      <w:pPr>
        <w:pStyle w:val="39"/>
        <w:tabs>
          <w:tab w:val="right" w:leader="dot" w:pos="9747"/>
        </w:tabs>
        <w:rPr>
          <w:b w:val="0"/>
          <w:bCs w:val="0"/>
          <w:color w:val="000000"/>
          <w:sz w:val="28"/>
          <w:szCs w:val="36"/>
          <w:highlight w:val="none"/>
        </w:rPr>
      </w:pPr>
      <w:r>
        <w:rPr>
          <w:rFonts w:hint="eastAsia"/>
          <w:b w:val="0"/>
          <w:bCs w:val="0"/>
          <w:color w:val="000000"/>
          <w:sz w:val="28"/>
          <w:szCs w:val="36"/>
          <w:highlight w:val="none"/>
        </w:rPr>
        <w:fldChar w:fldCharType="begin"/>
      </w:r>
      <w:r>
        <w:rPr>
          <w:rFonts w:hint="eastAsia"/>
          <w:b w:val="0"/>
          <w:bCs w:val="0"/>
          <w:color w:val="000000"/>
          <w:sz w:val="28"/>
          <w:szCs w:val="36"/>
          <w:highlight w:val="none"/>
        </w:rPr>
        <w:instrText xml:space="preserve">TOC \o "1-1" \h \u </w:instrText>
      </w:r>
      <w:r>
        <w:rPr>
          <w:rFonts w:hint="eastAsia"/>
          <w:b w:val="0"/>
          <w:bCs w:val="0"/>
          <w:color w:val="000000"/>
          <w:sz w:val="28"/>
          <w:szCs w:val="36"/>
          <w:highlight w:val="none"/>
        </w:rPr>
        <w:fldChar w:fldCharType="separate"/>
      </w:r>
      <w:r>
        <w:rPr>
          <w:rFonts w:hint="eastAsia"/>
          <w:b w:val="0"/>
          <w:bCs w:val="0"/>
          <w:color w:val="000000"/>
          <w:sz w:val="28"/>
          <w:szCs w:val="36"/>
          <w:highlight w:val="none"/>
        </w:rPr>
        <w:fldChar w:fldCharType="begin"/>
      </w:r>
      <w:r>
        <w:rPr>
          <w:rFonts w:hint="eastAsia"/>
          <w:b w:val="0"/>
          <w:bCs w:val="0"/>
          <w:color w:val="000000"/>
          <w:sz w:val="28"/>
          <w:szCs w:val="36"/>
          <w:highlight w:val="none"/>
        </w:rPr>
        <w:instrText xml:space="preserve"> HYPERLINK \l _Toc16183 </w:instrText>
      </w:r>
      <w:r>
        <w:rPr>
          <w:rFonts w:hint="eastAsia"/>
          <w:b w:val="0"/>
          <w:bCs w:val="0"/>
          <w:color w:val="000000"/>
          <w:sz w:val="28"/>
          <w:szCs w:val="36"/>
          <w:highlight w:val="none"/>
        </w:rPr>
        <w:fldChar w:fldCharType="separate"/>
      </w:r>
      <w:r>
        <w:rPr>
          <w:rFonts w:hint="eastAsia"/>
          <w:b w:val="0"/>
          <w:bCs w:val="0"/>
          <w:color w:val="000000"/>
          <w:sz w:val="28"/>
          <w:szCs w:val="36"/>
          <w:highlight w:val="none"/>
        </w:rPr>
        <w:t>第一册  专用条款</w:t>
      </w:r>
      <w:r>
        <w:rPr>
          <w:b w:val="0"/>
          <w:bCs w:val="0"/>
          <w:color w:val="000000"/>
          <w:sz w:val="28"/>
          <w:szCs w:val="36"/>
          <w:highlight w:val="none"/>
        </w:rPr>
        <w:tab/>
      </w:r>
      <w:r>
        <w:rPr>
          <w:b w:val="0"/>
          <w:bCs w:val="0"/>
          <w:color w:val="000000"/>
          <w:sz w:val="28"/>
          <w:szCs w:val="36"/>
          <w:highlight w:val="none"/>
        </w:rPr>
        <w:fldChar w:fldCharType="begin"/>
      </w:r>
      <w:r>
        <w:rPr>
          <w:b w:val="0"/>
          <w:bCs w:val="0"/>
          <w:color w:val="000000"/>
          <w:sz w:val="28"/>
          <w:szCs w:val="36"/>
          <w:highlight w:val="none"/>
        </w:rPr>
        <w:instrText xml:space="preserve"> PAGEREF _Toc16183 \h </w:instrText>
      </w:r>
      <w:r>
        <w:rPr>
          <w:b w:val="0"/>
          <w:bCs w:val="0"/>
          <w:color w:val="000000"/>
          <w:sz w:val="28"/>
          <w:szCs w:val="36"/>
          <w:highlight w:val="none"/>
        </w:rPr>
        <w:fldChar w:fldCharType="separate"/>
      </w:r>
      <w:r>
        <w:rPr>
          <w:b w:val="0"/>
          <w:bCs w:val="0"/>
          <w:color w:val="000000"/>
          <w:sz w:val="28"/>
          <w:szCs w:val="36"/>
          <w:highlight w:val="none"/>
        </w:rPr>
        <w:t>10</w:t>
      </w:r>
      <w:r>
        <w:rPr>
          <w:b w:val="0"/>
          <w:bCs w:val="0"/>
          <w:color w:val="000000"/>
          <w:sz w:val="28"/>
          <w:szCs w:val="36"/>
          <w:highlight w:val="none"/>
        </w:rPr>
        <w:fldChar w:fldCharType="end"/>
      </w:r>
      <w:r>
        <w:rPr>
          <w:rFonts w:hint="eastAsia"/>
          <w:b w:val="0"/>
          <w:bCs w:val="0"/>
          <w:color w:val="000000"/>
          <w:sz w:val="28"/>
          <w:szCs w:val="36"/>
          <w:highlight w:val="none"/>
        </w:rPr>
        <w:fldChar w:fldCharType="end"/>
      </w:r>
    </w:p>
    <w:p>
      <w:pPr>
        <w:pStyle w:val="39"/>
        <w:tabs>
          <w:tab w:val="right" w:leader="dot" w:pos="9747"/>
        </w:tabs>
        <w:rPr>
          <w:b w:val="0"/>
          <w:bCs w:val="0"/>
          <w:color w:val="000000"/>
          <w:sz w:val="28"/>
          <w:szCs w:val="36"/>
          <w:highlight w:val="none"/>
        </w:rPr>
      </w:pPr>
      <w:r>
        <w:rPr>
          <w:rFonts w:hint="eastAsia"/>
          <w:b w:val="0"/>
          <w:bCs w:val="0"/>
          <w:color w:val="000000"/>
          <w:sz w:val="28"/>
          <w:szCs w:val="36"/>
          <w:highlight w:val="none"/>
        </w:rPr>
        <w:fldChar w:fldCharType="begin"/>
      </w:r>
      <w:r>
        <w:rPr>
          <w:rFonts w:hint="eastAsia"/>
          <w:b w:val="0"/>
          <w:bCs w:val="0"/>
          <w:color w:val="000000"/>
          <w:sz w:val="28"/>
          <w:szCs w:val="36"/>
          <w:highlight w:val="none"/>
        </w:rPr>
        <w:instrText xml:space="preserve"> HYPERLINK \l _Toc7788 </w:instrText>
      </w:r>
      <w:r>
        <w:rPr>
          <w:rFonts w:hint="eastAsia"/>
          <w:b w:val="0"/>
          <w:bCs w:val="0"/>
          <w:color w:val="000000"/>
          <w:sz w:val="28"/>
          <w:szCs w:val="36"/>
          <w:highlight w:val="none"/>
        </w:rPr>
        <w:fldChar w:fldCharType="separate"/>
      </w:r>
      <w:r>
        <w:rPr>
          <w:rFonts w:hint="eastAsia"/>
          <w:b w:val="0"/>
          <w:bCs w:val="0"/>
          <w:color w:val="000000"/>
          <w:sz w:val="28"/>
          <w:szCs w:val="36"/>
          <w:highlight w:val="none"/>
        </w:rPr>
        <w:t>第一章  招标公告</w:t>
      </w:r>
      <w:r>
        <w:rPr>
          <w:b w:val="0"/>
          <w:bCs w:val="0"/>
          <w:color w:val="000000"/>
          <w:sz w:val="28"/>
          <w:szCs w:val="36"/>
          <w:highlight w:val="none"/>
        </w:rPr>
        <w:tab/>
      </w:r>
      <w:r>
        <w:rPr>
          <w:b w:val="0"/>
          <w:bCs w:val="0"/>
          <w:color w:val="000000"/>
          <w:sz w:val="28"/>
          <w:szCs w:val="36"/>
          <w:highlight w:val="none"/>
        </w:rPr>
        <w:fldChar w:fldCharType="begin"/>
      </w:r>
      <w:r>
        <w:rPr>
          <w:b w:val="0"/>
          <w:bCs w:val="0"/>
          <w:color w:val="000000"/>
          <w:sz w:val="28"/>
          <w:szCs w:val="36"/>
          <w:highlight w:val="none"/>
        </w:rPr>
        <w:instrText xml:space="preserve"> PAGEREF _Toc7788 \h </w:instrText>
      </w:r>
      <w:r>
        <w:rPr>
          <w:b w:val="0"/>
          <w:bCs w:val="0"/>
          <w:color w:val="000000"/>
          <w:sz w:val="28"/>
          <w:szCs w:val="36"/>
          <w:highlight w:val="none"/>
        </w:rPr>
        <w:fldChar w:fldCharType="separate"/>
      </w:r>
      <w:r>
        <w:rPr>
          <w:b w:val="0"/>
          <w:bCs w:val="0"/>
          <w:color w:val="000000"/>
          <w:sz w:val="28"/>
          <w:szCs w:val="36"/>
          <w:highlight w:val="none"/>
        </w:rPr>
        <w:t>10</w:t>
      </w:r>
      <w:r>
        <w:rPr>
          <w:b w:val="0"/>
          <w:bCs w:val="0"/>
          <w:color w:val="000000"/>
          <w:sz w:val="28"/>
          <w:szCs w:val="36"/>
          <w:highlight w:val="none"/>
        </w:rPr>
        <w:fldChar w:fldCharType="end"/>
      </w:r>
      <w:r>
        <w:rPr>
          <w:rFonts w:hint="eastAsia"/>
          <w:b w:val="0"/>
          <w:bCs w:val="0"/>
          <w:color w:val="000000"/>
          <w:sz w:val="28"/>
          <w:szCs w:val="36"/>
          <w:highlight w:val="none"/>
        </w:rPr>
        <w:fldChar w:fldCharType="end"/>
      </w:r>
    </w:p>
    <w:p>
      <w:pPr>
        <w:pStyle w:val="39"/>
        <w:tabs>
          <w:tab w:val="right" w:leader="dot" w:pos="9747"/>
        </w:tabs>
        <w:rPr>
          <w:b w:val="0"/>
          <w:bCs w:val="0"/>
          <w:color w:val="000000"/>
          <w:sz w:val="28"/>
          <w:szCs w:val="36"/>
          <w:highlight w:val="none"/>
        </w:rPr>
      </w:pPr>
      <w:r>
        <w:rPr>
          <w:rFonts w:hint="eastAsia"/>
          <w:b w:val="0"/>
          <w:bCs w:val="0"/>
          <w:color w:val="000000"/>
          <w:sz w:val="28"/>
          <w:szCs w:val="36"/>
          <w:highlight w:val="none"/>
        </w:rPr>
        <w:fldChar w:fldCharType="begin"/>
      </w:r>
      <w:r>
        <w:rPr>
          <w:rFonts w:hint="eastAsia"/>
          <w:b w:val="0"/>
          <w:bCs w:val="0"/>
          <w:color w:val="000000"/>
          <w:sz w:val="28"/>
          <w:szCs w:val="36"/>
          <w:highlight w:val="none"/>
        </w:rPr>
        <w:instrText xml:space="preserve"> HYPERLINK \l _Toc11748 </w:instrText>
      </w:r>
      <w:r>
        <w:rPr>
          <w:rFonts w:hint="eastAsia"/>
          <w:b w:val="0"/>
          <w:bCs w:val="0"/>
          <w:color w:val="000000"/>
          <w:sz w:val="28"/>
          <w:szCs w:val="36"/>
          <w:highlight w:val="none"/>
        </w:rPr>
        <w:fldChar w:fldCharType="separate"/>
      </w:r>
      <w:r>
        <w:rPr>
          <w:rFonts w:hint="eastAsia"/>
          <w:b w:val="0"/>
          <w:bCs w:val="0"/>
          <w:color w:val="000000"/>
          <w:sz w:val="28"/>
          <w:szCs w:val="36"/>
          <w:highlight w:val="none"/>
        </w:rPr>
        <w:t>第二章  招标项目需求</w:t>
      </w:r>
      <w:r>
        <w:rPr>
          <w:b w:val="0"/>
          <w:bCs w:val="0"/>
          <w:color w:val="000000"/>
          <w:sz w:val="28"/>
          <w:szCs w:val="36"/>
          <w:highlight w:val="none"/>
        </w:rPr>
        <w:tab/>
      </w:r>
      <w:r>
        <w:rPr>
          <w:b w:val="0"/>
          <w:bCs w:val="0"/>
          <w:color w:val="000000"/>
          <w:sz w:val="28"/>
          <w:szCs w:val="36"/>
          <w:highlight w:val="none"/>
        </w:rPr>
        <w:fldChar w:fldCharType="begin"/>
      </w:r>
      <w:r>
        <w:rPr>
          <w:b w:val="0"/>
          <w:bCs w:val="0"/>
          <w:color w:val="000000"/>
          <w:sz w:val="28"/>
          <w:szCs w:val="36"/>
          <w:highlight w:val="none"/>
        </w:rPr>
        <w:instrText xml:space="preserve"> PAGEREF _Toc11748 \h </w:instrText>
      </w:r>
      <w:r>
        <w:rPr>
          <w:b w:val="0"/>
          <w:bCs w:val="0"/>
          <w:color w:val="000000"/>
          <w:sz w:val="28"/>
          <w:szCs w:val="36"/>
          <w:highlight w:val="none"/>
        </w:rPr>
        <w:fldChar w:fldCharType="separate"/>
      </w:r>
      <w:r>
        <w:rPr>
          <w:b w:val="0"/>
          <w:bCs w:val="0"/>
          <w:color w:val="000000"/>
          <w:sz w:val="28"/>
          <w:szCs w:val="36"/>
          <w:highlight w:val="none"/>
        </w:rPr>
        <w:t>13</w:t>
      </w:r>
      <w:r>
        <w:rPr>
          <w:b w:val="0"/>
          <w:bCs w:val="0"/>
          <w:color w:val="000000"/>
          <w:sz w:val="28"/>
          <w:szCs w:val="36"/>
          <w:highlight w:val="none"/>
        </w:rPr>
        <w:fldChar w:fldCharType="end"/>
      </w:r>
      <w:r>
        <w:rPr>
          <w:rFonts w:hint="eastAsia"/>
          <w:b w:val="0"/>
          <w:bCs w:val="0"/>
          <w:color w:val="000000"/>
          <w:sz w:val="28"/>
          <w:szCs w:val="36"/>
          <w:highlight w:val="none"/>
        </w:rPr>
        <w:fldChar w:fldCharType="end"/>
      </w:r>
    </w:p>
    <w:p>
      <w:pPr>
        <w:pStyle w:val="39"/>
        <w:tabs>
          <w:tab w:val="right" w:leader="dot" w:pos="9747"/>
        </w:tabs>
        <w:rPr>
          <w:b w:val="0"/>
          <w:bCs w:val="0"/>
          <w:color w:val="000000"/>
          <w:sz w:val="28"/>
          <w:szCs w:val="36"/>
          <w:highlight w:val="none"/>
        </w:rPr>
      </w:pPr>
      <w:r>
        <w:rPr>
          <w:rFonts w:hint="eastAsia"/>
          <w:b w:val="0"/>
          <w:bCs w:val="0"/>
          <w:color w:val="000000"/>
          <w:sz w:val="28"/>
          <w:szCs w:val="36"/>
          <w:highlight w:val="none"/>
        </w:rPr>
        <w:fldChar w:fldCharType="begin"/>
      </w:r>
      <w:r>
        <w:rPr>
          <w:rFonts w:hint="eastAsia"/>
          <w:b w:val="0"/>
          <w:bCs w:val="0"/>
          <w:color w:val="000000"/>
          <w:sz w:val="28"/>
          <w:szCs w:val="36"/>
          <w:highlight w:val="none"/>
        </w:rPr>
        <w:instrText xml:space="preserve"> HYPERLINK \l _Toc10533 </w:instrText>
      </w:r>
      <w:r>
        <w:rPr>
          <w:rFonts w:hint="eastAsia"/>
          <w:b w:val="0"/>
          <w:bCs w:val="0"/>
          <w:color w:val="000000"/>
          <w:sz w:val="28"/>
          <w:szCs w:val="36"/>
          <w:highlight w:val="none"/>
        </w:rPr>
        <w:fldChar w:fldCharType="separate"/>
      </w:r>
      <w:r>
        <w:rPr>
          <w:rFonts w:hint="eastAsia"/>
          <w:b w:val="0"/>
          <w:bCs w:val="0"/>
          <w:color w:val="000000"/>
          <w:kern w:val="2"/>
          <w:sz w:val="28"/>
          <w:szCs w:val="36"/>
          <w:highlight w:val="none"/>
        </w:rPr>
        <w:t>第三章</w:t>
      </w:r>
      <w:r>
        <w:rPr>
          <w:b w:val="0"/>
          <w:bCs w:val="0"/>
          <w:color w:val="000000"/>
          <w:kern w:val="2"/>
          <w:sz w:val="28"/>
          <w:szCs w:val="36"/>
          <w:highlight w:val="none"/>
        </w:rPr>
        <w:t xml:space="preserve"> </w:t>
      </w:r>
      <w:r>
        <w:rPr>
          <w:rFonts w:hint="eastAsia"/>
          <w:b w:val="0"/>
          <w:bCs w:val="0"/>
          <w:color w:val="000000"/>
          <w:kern w:val="2"/>
          <w:sz w:val="28"/>
          <w:szCs w:val="36"/>
          <w:highlight w:val="none"/>
        </w:rPr>
        <w:t>投标文件格式、附件</w:t>
      </w:r>
      <w:r>
        <w:rPr>
          <w:b w:val="0"/>
          <w:bCs w:val="0"/>
          <w:color w:val="000000"/>
          <w:sz w:val="28"/>
          <w:szCs w:val="36"/>
          <w:highlight w:val="none"/>
        </w:rPr>
        <w:tab/>
      </w:r>
      <w:r>
        <w:rPr>
          <w:b w:val="0"/>
          <w:bCs w:val="0"/>
          <w:color w:val="000000"/>
          <w:sz w:val="28"/>
          <w:szCs w:val="36"/>
          <w:highlight w:val="none"/>
        </w:rPr>
        <w:fldChar w:fldCharType="begin"/>
      </w:r>
      <w:r>
        <w:rPr>
          <w:b w:val="0"/>
          <w:bCs w:val="0"/>
          <w:color w:val="000000"/>
          <w:sz w:val="28"/>
          <w:szCs w:val="36"/>
          <w:highlight w:val="none"/>
        </w:rPr>
        <w:instrText xml:space="preserve"> PAGEREF _Toc10533 \h </w:instrText>
      </w:r>
      <w:r>
        <w:rPr>
          <w:b w:val="0"/>
          <w:bCs w:val="0"/>
          <w:color w:val="000000"/>
          <w:sz w:val="28"/>
          <w:szCs w:val="36"/>
          <w:highlight w:val="none"/>
        </w:rPr>
        <w:fldChar w:fldCharType="separate"/>
      </w:r>
      <w:r>
        <w:rPr>
          <w:b w:val="0"/>
          <w:bCs w:val="0"/>
          <w:color w:val="000000"/>
          <w:sz w:val="28"/>
          <w:szCs w:val="36"/>
          <w:highlight w:val="none"/>
        </w:rPr>
        <w:t>24</w:t>
      </w:r>
      <w:r>
        <w:rPr>
          <w:b w:val="0"/>
          <w:bCs w:val="0"/>
          <w:color w:val="000000"/>
          <w:sz w:val="28"/>
          <w:szCs w:val="36"/>
          <w:highlight w:val="none"/>
        </w:rPr>
        <w:fldChar w:fldCharType="end"/>
      </w:r>
      <w:r>
        <w:rPr>
          <w:rFonts w:hint="eastAsia"/>
          <w:b w:val="0"/>
          <w:bCs w:val="0"/>
          <w:color w:val="000000"/>
          <w:sz w:val="28"/>
          <w:szCs w:val="36"/>
          <w:highlight w:val="none"/>
        </w:rPr>
        <w:fldChar w:fldCharType="end"/>
      </w:r>
    </w:p>
    <w:p>
      <w:pPr>
        <w:pStyle w:val="39"/>
        <w:tabs>
          <w:tab w:val="right" w:leader="dot" w:pos="9747"/>
        </w:tabs>
        <w:rPr>
          <w:b w:val="0"/>
          <w:bCs w:val="0"/>
          <w:color w:val="000000"/>
          <w:sz w:val="28"/>
          <w:szCs w:val="36"/>
          <w:highlight w:val="none"/>
        </w:rPr>
      </w:pPr>
      <w:r>
        <w:rPr>
          <w:rFonts w:hint="eastAsia"/>
          <w:b w:val="0"/>
          <w:bCs w:val="0"/>
          <w:color w:val="000000"/>
          <w:sz w:val="28"/>
          <w:szCs w:val="36"/>
          <w:highlight w:val="none"/>
        </w:rPr>
        <w:fldChar w:fldCharType="begin"/>
      </w:r>
      <w:r>
        <w:rPr>
          <w:rFonts w:hint="eastAsia"/>
          <w:b w:val="0"/>
          <w:bCs w:val="0"/>
          <w:color w:val="000000"/>
          <w:sz w:val="28"/>
          <w:szCs w:val="36"/>
          <w:highlight w:val="none"/>
        </w:rPr>
        <w:instrText xml:space="preserve"> HYPERLINK \l _Toc26519 </w:instrText>
      </w:r>
      <w:r>
        <w:rPr>
          <w:rFonts w:hint="eastAsia"/>
          <w:b w:val="0"/>
          <w:bCs w:val="0"/>
          <w:color w:val="000000"/>
          <w:sz w:val="28"/>
          <w:szCs w:val="36"/>
          <w:highlight w:val="none"/>
        </w:rPr>
        <w:fldChar w:fldCharType="separate"/>
      </w:r>
      <w:r>
        <w:rPr>
          <w:rFonts w:hint="eastAsia" w:ascii="宋体" w:hAnsi="宋体" w:cs="宋体"/>
          <w:b w:val="0"/>
          <w:bCs w:val="0"/>
          <w:color w:val="000000"/>
          <w:sz w:val="28"/>
          <w:szCs w:val="44"/>
          <w:highlight w:val="none"/>
        </w:rPr>
        <w:t>第四章  投标文件格式、附件</w:t>
      </w:r>
      <w:r>
        <w:rPr>
          <w:b w:val="0"/>
          <w:bCs w:val="0"/>
          <w:color w:val="000000"/>
          <w:sz w:val="28"/>
          <w:szCs w:val="36"/>
          <w:highlight w:val="none"/>
        </w:rPr>
        <w:tab/>
      </w:r>
      <w:r>
        <w:rPr>
          <w:b w:val="0"/>
          <w:bCs w:val="0"/>
          <w:color w:val="000000"/>
          <w:sz w:val="28"/>
          <w:szCs w:val="36"/>
          <w:highlight w:val="none"/>
        </w:rPr>
        <w:fldChar w:fldCharType="begin"/>
      </w:r>
      <w:r>
        <w:rPr>
          <w:b w:val="0"/>
          <w:bCs w:val="0"/>
          <w:color w:val="000000"/>
          <w:sz w:val="28"/>
          <w:szCs w:val="36"/>
          <w:highlight w:val="none"/>
        </w:rPr>
        <w:instrText xml:space="preserve"> PAGEREF _Toc26519 \h </w:instrText>
      </w:r>
      <w:r>
        <w:rPr>
          <w:b w:val="0"/>
          <w:bCs w:val="0"/>
          <w:color w:val="000000"/>
          <w:sz w:val="28"/>
          <w:szCs w:val="36"/>
          <w:highlight w:val="none"/>
        </w:rPr>
        <w:fldChar w:fldCharType="separate"/>
      </w:r>
      <w:r>
        <w:rPr>
          <w:b w:val="0"/>
          <w:bCs w:val="0"/>
          <w:color w:val="000000"/>
          <w:sz w:val="28"/>
          <w:szCs w:val="36"/>
          <w:highlight w:val="none"/>
        </w:rPr>
        <w:t>32</w:t>
      </w:r>
      <w:r>
        <w:rPr>
          <w:b w:val="0"/>
          <w:bCs w:val="0"/>
          <w:color w:val="000000"/>
          <w:sz w:val="28"/>
          <w:szCs w:val="36"/>
          <w:highlight w:val="none"/>
        </w:rPr>
        <w:fldChar w:fldCharType="end"/>
      </w:r>
      <w:r>
        <w:rPr>
          <w:rFonts w:hint="eastAsia"/>
          <w:b w:val="0"/>
          <w:bCs w:val="0"/>
          <w:color w:val="000000"/>
          <w:sz w:val="28"/>
          <w:szCs w:val="36"/>
          <w:highlight w:val="none"/>
        </w:rPr>
        <w:fldChar w:fldCharType="end"/>
      </w:r>
    </w:p>
    <w:p>
      <w:pPr>
        <w:pStyle w:val="39"/>
        <w:tabs>
          <w:tab w:val="right" w:leader="dot" w:pos="9747"/>
        </w:tabs>
        <w:rPr>
          <w:b w:val="0"/>
          <w:bCs w:val="0"/>
          <w:color w:val="000000"/>
          <w:sz w:val="28"/>
          <w:szCs w:val="36"/>
          <w:highlight w:val="none"/>
        </w:rPr>
      </w:pPr>
      <w:r>
        <w:rPr>
          <w:rFonts w:hint="eastAsia"/>
          <w:b w:val="0"/>
          <w:bCs w:val="0"/>
          <w:color w:val="000000"/>
          <w:sz w:val="28"/>
          <w:szCs w:val="36"/>
          <w:highlight w:val="none"/>
        </w:rPr>
        <w:fldChar w:fldCharType="begin"/>
      </w:r>
      <w:r>
        <w:rPr>
          <w:rFonts w:hint="eastAsia"/>
          <w:b w:val="0"/>
          <w:bCs w:val="0"/>
          <w:color w:val="000000"/>
          <w:sz w:val="28"/>
          <w:szCs w:val="36"/>
          <w:highlight w:val="none"/>
        </w:rPr>
        <w:instrText xml:space="preserve"> HYPERLINK \l _Toc21526 </w:instrText>
      </w:r>
      <w:r>
        <w:rPr>
          <w:rFonts w:hint="eastAsia"/>
          <w:b w:val="0"/>
          <w:bCs w:val="0"/>
          <w:color w:val="000000"/>
          <w:sz w:val="28"/>
          <w:szCs w:val="36"/>
          <w:highlight w:val="none"/>
        </w:rPr>
        <w:fldChar w:fldCharType="separate"/>
      </w:r>
      <w:r>
        <w:rPr>
          <w:rFonts w:hint="eastAsia"/>
          <w:b w:val="0"/>
          <w:bCs w:val="0"/>
          <w:color w:val="000000"/>
          <w:kern w:val="2"/>
          <w:sz w:val="28"/>
          <w:szCs w:val="36"/>
          <w:highlight w:val="none"/>
        </w:rPr>
        <w:t xml:space="preserve">第五章  </w:t>
      </w:r>
      <w:r>
        <w:rPr>
          <w:rFonts w:hint="eastAsia"/>
          <w:b w:val="0"/>
          <w:bCs w:val="0"/>
          <w:color w:val="000000"/>
          <w:sz w:val="28"/>
          <w:szCs w:val="36"/>
          <w:highlight w:val="none"/>
        </w:rPr>
        <w:t>合同及履约情况反馈格式</w:t>
      </w:r>
      <w:r>
        <w:rPr>
          <w:b w:val="0"/>
          <w:bCs w:val="0"/>
          <w:color w:val="000000"/>
          <w:sz w:val="28"/>
          <w:szCs w:val="36"/>
          <w:highlight w:val="none"/>
        </w:rPr>
        <w:tab/>
      </w:r>
      <w:r>
        <w:rPr>
          <w:b w:val="0"/>
          <w:bCs w:val="0"/>
          <w:color w:val="000000"/>
          <w:sz w:val="28"/>
          <w:szCs w:val="36"/>
          <w:highlight w:val="none"/>
        </w:rPr>
        <w:fldChar w:fldCharType="begin"/>
      </w:r>
      <w:r>
        <w:rPr>
          <w:b w:val="0"/>
          <w:bCs w:val="0"/>
          <w:color w:val="000000"/>
          <w:sz w:val="28"/>
          <w:szCs w:val="36"/>
          <w:highlight w:val="none"/>
        </w:rPr>
        <w:instrText xml:space="preserve"> PAGEREF _Toc21526 \h </w:instrText>
      </w:r>
      <w:r>
        <w:rPr>
          <w:b w:val="0"/>
          <w:bCs w:val="0"/>
          <w:color w:val="000000"/>
          <w:sz w:val="28"/>
          <w:szCs w:val="36"/>
          <w:highlight w:val="none"/>
        </w:rPr>
        <w:fldChar w:fldCharType="separate"/>
      </w:r>
      <w:r>
        <w:rPr>
          <w:b w:val="0"/>
          <w:bCs w:val="0"/>
          <w:color w:val="000000"/>
          <w:sz w:val="28"/>
          <w:szCs w:val="36"/>
          <w:highlight w:val="none"/>
        </w:rPr>
        <w:t>47</w:t>
      </w:r>
      <w:r>
        <w:rPr>
          <w:b w:val="0"/>
          <w:bCs w:val="0"/>
          <w:color w:val="000000"/>
          <w:sz w:val="28"/>
          <w:szCs w:val="36"/>
          <w:highlight w:val="none"/>
        </w:rPr>
        <w:fldChar w:fldCharType="end"/>
      </w:r>
      <w:r>
        <w:rPr>
          <w:rFonts w:hint="eastAsia"/>
          <w:b w:val="0"/>
          <w:bCs w:val="0"/>
          <w:color w:val="000000"/>
          <w:sz w:val="28"/>
          <w:szCs w:val="36"/>
          <w:highlight w:val="none"/>
        </w:rPr>
        <w:fldChar w:fldCharType="end"/>
      </w:r>
    </w:p>
    <w:p>
      <w:pPr>
        <w:pStyle w:val="39"/>
        <w:tabs>
          <w:tab w:val="right" w:leader="dot" w:pos="9747"/>
        </w:tabs>
        <w:rPr>
          <w:b w:val="0"/>
          <w:bCs w:val="0"/>
          <w:color w:val="000000"/>
          <w:sz w:val="28"/>
          <w:szCs w:val="36"/>
          <w:highlight w:val="none"/>
        </w:rPr>
      </w:pPr>
      <w:r>
        <w:rPr>
          <w:rFonts w:hint="eastAsia"/>
          <w:b w:val="0"/>
          <w:bCs w:val="0"/>
          <w:color w:val="000000"/>
          <w:sz w:val="28"/>
          <w:szCs w:val="36"/>
          <w:highlight w:val="none"/>
        </w:rPr>
        <w:fldChar w:fldCharType="begin"/>
      </w:r>
      <w:r>
        <w:rPr>
          <w:rFonts w:hint="eastAsia"/>
          <w:b w:val="0"/>
          <w:bCs w:val="0"/>
          <w:color w:val="000000"/>
          <w:sz w:val="28"/>
          <w:szCs w:val="36"/>
          <w:highlight w:val="none"/>
        </w:rPr>
        <w:instrText xml:space="preserve"> HYPERLINK \l _Toc11719 </w:instrText>
      </w:r>
      <w:r>
        <w:rPr>
          <w:rFonts w:hint="eastAsia"/>
          <w:b w:val="0"/>
          <w:bCs w:val="0"/>
          <w:color w:val="000000"/>
          <w:sz w:val="28"/>
          <w:szCs w:val="36"/>
          <w:highlight w:val="none"/>
        </w:rPr>
        <w:fldChar w:fldCharType="separate"/>
      </w:r>
      <w:r>
        <w:rPr>
          <w:rFonts w:hint="eastAsia" w:ascii="宋体" w:hAnsi="宋体" w:cs="宋体"/>
          <w:b w:val="0"/>
          <w:bCs w:val="0"/>
          <w:color w:val="000000"/>
          <w:sz w:val="28"/>
          <w:szCs w:val="36"/>
          <w:highlight w:val="none"/>
        </w:rPr>
        <w:t>附件1：弃标函</w:t>
      </w:r>
      <w:r>
        <w:rPr>
          <w:b w:val="0"/>
          <w:bCs w:val="0"/>
          <w:color w:val="000000"/>
          <w:sz w:val="28"/>
          <w:szCs w:val="36"/>
          <w:highlight w:val="none"/>
        </w:rPr>
        <w:tab/>
      </w:r>
      <w:r>
        <w:rPr>
          <w:b w:val="0"/>
          <w:bCs w:val="0"/>
          <w:color w:val="000000"/>
          <w:sz w:val="28"/>
          <w:szCs w:val="36"/>
          <w:highlight w:val="none"/>
        </w:rPr>
        <w:fldChar w:fldCharType="begin"/>
      </w:r>
      <w:r>
        <w:rPr>
          <w:b w:val="0"/>
          <w:bCs w:val="0"/>
          <w:color w:val="000000"/>
          <w:sz w:val="28"/>
          <w:szCs w:val="36"/>
          <w:highlight w:val="none"/>
        </w:rPr>
        <w:instrText xml:space="preserve"> PAGEREF _Toc11719 \h </w:instrText>
      </w:r>
      <w:r>
        <w:rPr>
          <w:b w:val="0"/>
          <w:bCs w:val="0"/>
          <w:color w:val="000000"/>
          <w:sz w:val="28"/>
          <w:szCs w:val="36"/>
          <w:highlight w:val="none"/>
        </w:rPr>
        <w:fldChar w:fldCharType="separate"/>
      </w:r>
      <w:r>
        <w:rPr>
          <w:b w:val="0"/>
          <w:bCs w:val="0"/>
          <w:color w:val="000000"/>
          <w:sz w:val="28"/>
          <w:szCs w:val="36"/>
          <w:highlight w:val="none"/>
        </w:rPr>
        <w:t>61</w:t>
      </w:r>
      <w:r>
        <w:rPr>
          <w:b w:val="0"/>
          <w:bCs w:val="0"/>
          <w:color w:val="000000"/>
          <w:sz w:val="28"/>
          <w:szCs w:val="36"/>
          <w:highlight w:val="none"/>
        </w:rPr>
        <w:fldChar w:fldCharType="end"/>
      </w:r>
      <w:r>
        <w:rPr>
          <w:rFonts w:hint="eastAsia"/>
          <w:b w:val="0"/>
          <w:bCs w:val="0"/>
          <w:color w:val="000000"/>
          <w:sz w:val="28"/>
          <w:szCs w:val="36"/>
          <w:highlight w:val="none"/>
        </w:rPr>
        <w:fldChar w:fldCharType="end"/>
      </w:r>
    </w:p>
    <w:p>
      <w:pPr>
        <w:pStyle w:val="39"/>
        <w:tabs>
          <w:tab w:val="right" w:leader="dot" w:pos="9747"/>
        </w:tabs>
        <w:rPr>
          <w:b w:val="0"/>
          <w:bCs w:val="0"/>
          <w:color w:val="000000"/>
          <w:sz w:val="28"/>
          <w:szCs w:val="36"/>
          <w:highlight w:val="none"/>
        </w:rPr>
      </w:pPr>
      <w:r>
        <w:rPr>
          <w:rFonts w:hint="eastAsia"/>
          <w:b w:val="0"/>
          <w:bCs w:val="0"/>
          <w:color w:val="000000"/>
          <w:sz w:val="28"/>
          <w:szCs w:val="36"/>
          <w:highlight w:val="none"/>
        </w:rPr>
        <w:fldChar w:fldCharType="begin"/>
      </w:r>
      <w:r>
        <w:rPr>
          <w:rFonts w:hint="eastAsia"/>
          <w:b w:val="0"/>
          <w:bCs w:val="0"/>
          <w:color w:val="000000"/>
          <w:sz w:val="28"/>
          <w:szCs w:val="36"/>
          <w:highlight w:val="none"/>
        </w:rPr>
        <w:instrText xml:space="preserve"> HYPERLINK \l _Toc16153 </w:instrText>
      </w:r>
      <w:r>
        <w:rPr>
          <w:rFonts w:hint="eastAsia"/>
          <w:b w:val="0"/>
          <w:bCs w:val="0"/>
          <w:color w:val="000000"/>
          <w:sz w:val="28"/>
          <w:szCs w:val="36"/>
          <w:highlight w:val="none"/>
        </w:rPr>
        <w:fldChar w:fldCharType="separate"/>
      </w:r>
      <w:r>
        <w:rPr>
          <w:rFonts w:hint="eastAsia" w:ascii="宋体" w:hAnsi="宋体" w:cs="宋体"/>
          <w:b w:val="0"/>
          <w:bCs w:val="0"/>
          <w:color w:val="000000"/>
          <w:sz w:val="28"/>
          <w:szCs w:val="36"/>
          <w:highlight w:val="none"/>
        </w:rPr>
        <w:t>附件2：询问函格式</w:t>
      </w:r>
      <w:r>
        <w:rPr>
          <w:b w:val="0"/>
          <w:bCs w:val="0"/>
          <w:color w:val="000000"/>
          <w:sz w:val="28"/>
          <w:szCs w:val="36"/>
          <w:highlight w:val="none"/>
        </w:rPr>
        <w:tab/>
      </w:r>
      <w:r>
        <w:rPr>
          <w:b w:val="0"/>
          <w:bCs w:val="0"/>
          <w:color w:val="000000"/>
          <w:sz w:val="28"/>
          <w:szCs w:val="36"/>
          <w:highlight w:val="none"/>
        </w:rPr>
        <w:fldChar w:fldCharType="begin"/>
      </w:r>
      <w:r>
        <w:rPr>
          <w:b w:val="0"/>
          <w:bCs w:val="0"/>
          <w:color w:val="000000"/>
          <w:sz w:val="28"/>
          <w:szCs w:val="36"/>
          <w:highlight w:val="none"/>
        </w:rPr>
        <w:instrText xml:space="preserve"> PAGEREF _Toc16153 \h </w:instrText>
      </w:r>
      <w:r>
        <w:rPr>
          <w:b w:val="0"/>
          <w:bCs w:val="0"/>
          <w:color w:val="000000"/>
          <w:sz w:val="28"/>
          <w:szCs w:val="36"/>
          <w:highlight w:val="none"/>
        </w:rPr>
        <w:fldChar w:fldCharType="separate"/>
      </w:r>
      <w:r>
        <w:rPr>
          <w:b w:val="0"/>
          <w:bCs w:val="0"/>
          <w:color w:val="000000"/>
          <w:sz w:val="28"/>
          <w:szCs w:val="36"/>
          <w:highlight w:val="none"/>
        </w:rPr>
        <w:t>62</w:t>
      </w:r>
      <w:r>
        <w:rPr>
          <w:b w:val="0"/>
          <w:bCs w:val="0"/>
          <w:color w:val="000000"/>
          <w:sz w:val="28"/>
          <w:szCs w:val="36"/>
          <w:highlight w:val="none"/>
        </w:rPr>
        <w:fldChar w:fldCharType="end"/>
      </w:r>
      <w:r>
        <w:rPr>
          <w:rFonts w:hint="eastAsia"/>
          <w:b w:val="0"/>
          <w:bCs w:val="0"/>
          <w:color w:val="000000"/>
          <w:sz w:val="28"/>
          <w:szCs w:val="36"/>
          <w:highlight w:val="none"/>
        </w:rPr>
        <w:fldChar w:fldCharType="end"/>
      </w:r>
    </w:p>
    <w:p>
      <w:pPr>
        <w:pStyle w:val="39"/>
        <w:tabs>
          <w:tab w:val="right" w:leader="dot" w:pos="9747"/>
        </w:tabs>
        <w:rPr>
          <w:b w:val="0"/>
          <w:bCs w:val="0"/>
          <w:color w:val="000000"/>
          <w:sz w:val="28"/>
          <w:szCs w:val="36"/>
          <w:highlight w:val="none"/>
        </w:rPr>
      </w:pPr>
      <w:r>
        <w:rPr>
          <w:rFonts w:hint="eastAsia"/>
          <w:b w:val="0"/>
          <w:bCs w:val="0"/>
          <w:color w:val="000000"/>
          <w:sz w:val="28"/>
          <w:szCs w:val="36"/>
          <w:highlight w:val="none"/>
        </w:rPr>
        <w:fldChar w:fldCharType="begin"/>
      </w:r>
      <w:r>
        <w:rPr>
          <w:rFonts w:hint="eastAsia"/>
          <w:b w:val="0"/>
          <w:bCs w:val="0"/>
          <w:color w:val="000000"/>
          <w:sz w:val="28"/>
          <w:szCs w:val="36"/>
          <w:highlight w:val="none"/>
        </w:rPr>
        <w:instrText xml:space="preserve"> HYPERLINK \l _Toc31778 </w:instrText>
      </w:r>
      <w:r>
        <w:rPr>
          <w:rFonts w:hint="eastAsia"/>
          <w:b w:val="0"/>
          <w:bCs w:val="0"/>
          <w:color w:val="000000"/>
          <w:sz w:val="28"/>
          <w:szCs w:val="36"/>
          <w:highlight w:val="none"/>
        </w:rPr>
        <w:fldChar w:fldCharType="separate"/>
      </w:r>
      <w:r>
        <w:rPr>
          <w:rFonts w:hint="eastAsia" w:ascii="宋体" w:hAnsi="宋体" w:cs="宋体"/>
          <w:b w:val="0"/>
          <w:bCs w:val="0"/>
          <w:color w:val="000000"/>
          <w:sz w:val="28"/>
          <w:szCs w:val="36"/>
          <w:highlight w:val="none"/>
        </w:rPr>
        <w:t>附件3：质疑函格式</w:t>
      </w:r>
      <w:r>
        <w:rPr>
          <w:b w:val="0"/>
          <w:bCs w:val="0"/>
          <w:color w:val="000000"/>
          <w:sz w:val="28"/>
          <w:szCs w:val="36"/>
          <w:highlight w:val="none"/>
        </w:rPr>
        <w:tab/>
      </w:r>
      <w:r>
        <w:rPr>
          <w:b w:val="0"/>
          <w:bCs w:val="0"/>
          <w:color w:val="000000"/>
          <w:sz w:val="28"/>
          <w:szCs w:val="36"/>
          <w:highlight w:val="none"/>
        </w:rPr>
        <w:fldChar w:fldCharType="begin"/>
      </w:r>
      <w:r>
        <w:rPr>
          <w:b w:val="0"/>
          <w:bCs w:val="0"/>
          <w:color w:val="000000"/>
          <w:sz w:val="28"/>
          <w:szCs w:val="36"/>
          <w:highlight w:val="none"/>
        </w:rPr>
        <w:instrText xml:space="preserve"> PAGEREF _Toc31778 \h </w:instrText>
      </w:r>
      <w:r>
        <w:rPr>
          <w:b w:val="0"/>
          <w:bCs w:val="0"/>
          <w:color w:val="000000"/>
          <w:sz w:val="28"/>
          <w:szCs w:val="36"/>
          <w:highlight w:val="none"/>
        </w:rPr>
        <w:fldChar w:fldCharType="separate"/>
      </w:r>
      <w:r>
        <w:rPr>
          <w:b w:val="0"/>
          <w:bCs w:val="0"/>
          <w:color w:val="000000"/>
          <w:sz w:val="28"/>
          <w:szCs w:val="36"/>
          <w:highlight w:val="none"/>
        </w:rPr>
        <w:t>63</w:t>
      </w:r>
      <w:r>
        <w:rPr>
          <w:b w:val="0"/>
          <w:bCs w:val="0"/>
          <w:color w:val="000000"/>
          <w:sz w:val="28"/>
          <w:szCs w:val="36"/>
          <w:highlight w:val="none"/>
        </w:rPr>
        <w:fldChar w:fldCharType="end"/>
      </w:r>
      <w:r>
        <w:rPr>
          <w:rFonts w:hint="eastAsia"/>
          <w:b w:val="0"/>
          <w:bCs w:val="0"/>
          <w:color w:val="000000"/>
          <w:sz w:val="28"/>
          <w:szCs w:val="36"/>
          <w:highlight w:val="none"/>
        </w:rPr>
        <w:fldChar w:fldCharType="end"/>
      </w:r>
    </w:p>
    <w:p>
      <w:pPr>
        <w:pStyle w:val="2"/>
        <w:tabs>
          <w:tab w:val="right" w:leader="dot" w:pos="9747"/>
        </w:tabs>
        <w:spacing w:line="360" w:lineRule="exact"/>
        <w:ind w:firstLine="560" w:firstLineChars="200"/>
        <w:outlineLvl w:val="9"/>
        <w:rPr>
          <w:rFonts w:hint="eastAsia"/>
          <w:color w:val="000000"/>
          <w:highlight w:val="none"/>
        </w:rPr>
        <w:sectPr>
          <w:footerReference r:id="rId3" w:type="default"/>
          <w:pgSz w:w="11907" w:h="16840"/>
          <w:pgMar w:top="1440" w:right="1080" w:bottom="1440" w:left="1080" w:header="851" w:footer="992" w:gutter="0"/>
          <w:pgNumType w:fmt="decimal" w:start="1"/>
          <w:cols w:space="720" w:num="1"/>
          <w:docGrid w:linePitch="462" w:charSpace="0"/>
        </w:sectPr>
      </w:pPr>
      <w:r>
        <w:rPr>
          <w:rFonts w:hint="eastAsia"/>
          <w:b w:val="0"/>
          <w:bCs w:val="0"/>
          <w:color w:val="000000"/>
          <w:sz w:val="28"/>
          <w:szCs w:val="56"/>
          <w:highlight w:val="none"/>
        </w:rPr>
        <w:fldChar w:fldCharType="end"/>
      </w:r>
    </w:p>
    <w:bookmarkEnd w:id="4"/>
    <w:p>
      <w:pPr>
        <w:pStyle w:val="4"/>
        <w:outlineLvl w:val="9"/>
        <w:rPr>
          <w:rFonts w:hint="eastAsia" w:ascii="宋体" w:hAnsi="宋体" w:eastAsia="宋体" w:cs="Times New Roman"/>
          <w:color w:val="000000"/>
          <w:sz w:val="36"/>
          <w:szCs w:val="36"/>
          <w:highlight w:val="none"/>
        </w:rPr>
      </w:pPr>
      <w:bookmarkStart w:id="5" w:name="_Toc25240"/>
      <w:bookmarkStart w:id="6" w:name="_Toc1943"/>
      <w:bookmarkStart w:id="7" w:name="_Toc21125"/>
      <w:bookmarkStart w:id="8" w:name="_Toc18763"/>
      <w:bookmarkStart w:id="9" w:name="_Toc8522"/>
      <w:bookmarkStart w:id="10" w:name="_Toc32716"/>
      <w:r>
        <w:rPr>
          <w:rFonts w:hint="eastAsia" w:ascii="宋体" w:hAnsi="宋体" w:eastAsia="宋体" w:cs="Times New Roman"/>
          <w:color w:val="000000"/>
          <w:sz w:val="36"/>
          <w:szCs w:val="36"/>
          <w:highlight w:val="none"/>
        </w:rPr>
        <w:t>招标文件信息</w:t>
      </w:r>
      <w:bookmarkEnd w:id="5"/>
      <w:bookmarkEnd w:id="6"/>
      <w:bookmarkEnd w:id="7"/>
      <w:bookmarkEnd w:id="8"/>
      <w:bookmarkEnd w:id="9"/>
      <w:bookmarkEnd w:id="10"/>
    </w:p>
    <w:p>
      <w:pPr>
        <w:rPr>
          <w:color w:val="000000"/>
          <w:highlight w:val="none"/>
        </w:rPr>
      </w:pPr>
    </w:p>
    <w:p>
      <w:pPr>
        <w:spacing w:line="600" w:lineRule="auto"/>
        <w:rPr>
          <w:rFonts w:hint="eastAsia" w:ascii="宋体" w:hAnsi="宋体"/>
          <w:color w:val="000000"/>
          <w:sz w:val="32"/>
          <w:highlight w:val="none"/>
        </w:rPr>
      </w:pPr>
      <w:r>
        <w:rPr>
          <w:rFonts w:ascii="宋体" w:hAnsi="宋体"/>
          <w:color w:val="000000"/>
          <w:sz w:val="32"/>
          <w:highlight w:val="none"/>
        </w:rPr>
        <w:t xml:space="preserve">     </w:t>
      </w:r>
    </w:p>
    <w:p>
      <w:pPr>
        <w:spacing w:line="600" w:lineRule="auto"/>
        <w:ind w:left="2880" w:hanging="2880" w:hangingChars="900"/>
        <w:rPr>
          <w:rFonts w:ascii="宋体" w:hAnsi="宋体"/>
          <w:color w:val="000000"/>
          <w:sz w:val="32"/>
          <w:highlight w:val="none"/>
        </w:rPr>
      </w:pPr>
      <w:r>
        <w:rPr>
          <w:rFonts w:ascii="宋体" w:hAnsi="宋体"/>
          <w:color w:val="000000"/>
          <w:sz w:val="32"/>
          <w:highlight w:val="none"/>
        </w:rPr>
        <w:t xml:space="preserve">      项目名称：  </w:t>
      </w:r>
      <w:r>
        <w:rPr>
          <w:rFonts w:hint="default" w:ascii="宋体" w:hAnsi="宋体" w:eastAsia="宋体" w:cs="Times New Roman"/>
          <w:b w:val="0"/>
          <w:color w:val="000000"/>
          <w:sz w:val="32"/>
          <w:highlight w:val="none"/>
          <w:u w:val="none"/>
          <w:lang w:val="en-US" w:eastAsia="zh-CN"/>
        </w:rPr>
        <w:t>南澳富民路23号宿舍维修项目</w:t>
      </w:r>
    </w:p>
    <w:p>
      <w:pPr>
        <w:spacing w:line="600" w:lineRule="auto"/>
        <w:rPr>
          <w:rFonts w:ascii="宋体" w:hAnsi="宋体"/>
          <w:color w:val="000000"/>
          <w:sz w:val="32"/>
          <w:highlight w:val="none"/>
        </w:rPr>
      </w:pPr>
      <w:r>
        <w:rPr>
          <w:rFonts w:ascii="宋体" w:hAnsi="宋体"/>
          <w:color w:val="000000"/>
          <w:sz w:val="32"/>
          <w:highlight w:val="none"/>
        </w:rPr>
        <w:t xml:space="preserve">      项目类型：  </w:t>
      </w:r>
      <w:r>
        <w:rPr>
          <w:rFonts w:hint="eastAsia" w:ascii="宋体" w:hAnsi="宋体"/>
          <w:color w:val="000000"/>
          <w:sz w:val="32"/>
          <w:highlight w:val="none"/>
        </w:rPr>
        <w:t>工程</w:t>
      </w:r>
      <w:r>
        <w:rPr>
          <w:rFonts w:ascii="宋体" w:hAnsi="宋体"/>
          <w:color w:val="000000"/>
          <w:sz w:val="32"/>
          <w:highlight w:val="none"/>
        </w:rPr>
        <w:t>类</w:t>
      </w:r>
    </w:p>
    <w:p>
      <w:pPr>
        <w:spacing w:line="600" w:lineRule="auto"/>
        <w:rPr>
          <w:rFonts w:ascii="宋体" w:hAnsi="宋体"/>
          <w:color w:val="000000"/>
          <w:sz w:val="32"/>
          <w:highlight w:val="none"/>
        </w:rPr>
      </w:pPr>
      <w:r>
        <w:rPr>
          <w:rFonts w:ascii="宋体" w:hAnsi="宋体"/>
          <w:color w:val="000000"/>
          <w:sz w:val="32"/>
          <w:highlight w:val="none"/>
        </w:rPr>
        <w:t xml:space="preserve">      采购方式：  公开招标</w:t>
      </w:r>
    </w:p>
    <w:p>
      <w:pPr>
        <w:spacing w:line="600" w:lineRule="auto"/>
        <w:rPr>
          <w:rFonts w:ascii="宋体" w:hAnsi="宋体"/>
          <w:color w:val="000000"/>
          <w:sz w:val="32"/>
          <w:highlight w:val="none"/>
        </w:rPr>
      </w:pPr>
      <w:r>
        <w:rPr>
          <w:rFonts w:ascii="宋体" w:hAnsi="宋体"/>
          <w:color w:val="000000"/>
          <w:sz w:val="32"/>
          <w:highlight w:val="none"/>
        </w:rPr>
        <w:t xml:space="preserve">      货币类型：  人民币</w:t>
      </w:r>
    </w:p>
    <w:p>
      <w:pPr>
        <w:spacing w:line="600" w:lineRule="auto"/>
        <w:ind w:firstLine="960" w:firstLineChars="300"/>
        <w:rPr>
          <w:rFonts w:hint="eastAsia" w:ascii="宋体" w:hAnsi="宋体"/>
          <w:color w:val="000000"/>
          <w:sz w:val="32"/>
          <w:highlight w:val="none"/>
        </w:rPr>
      </w:pPr>
      <w:r>
        <w:rPr>
          <w:rFonts w:hint="eastAsia" w:ascii="宋体" w:hAnsi="宋体"/>
          <w:color w:val="000000"/>
          <w:sz w:val="32"/>
          <w:highlight w:val="none"/>
        </w:rPr>
        <w:t xml:space="preserve">采 购 人：  </w:t>
      </w:r>
      <w:r>
        <w:rPr>
          <w:rFonts w:hint="default" w:ascii="宋体" w:hAnsi="宋体" w:eastAsia="宋体" w:cs="Times New Roman"/>
          <w:b w:val="0"/>
          <w:color w:val="000000"/>
          <w:sz w:val="32"/>
          <w:highlight w:val="none"/>
          <w:u w:val="none"/>
          <w:lang w:val="en-US" w:eastAsia="zh-CN"/>
        </w:rPr>
        <w:t>国家税务总局深圳市大鹏新区税务局</w:t>
      </w:r>
    </w:p>
    <w:p>
      <w:pPr>
        <w:spacing w:line="600" w:lineRule="auto"/>
        <w:ind w:firstLine="960" w:firstLineChars="300"/>
        <w:rPr>
          <w:rFonts w:hint="eastAsia" w:ascii="宋体" w:hAnsi="宋体"/>
          <w:color w:val="000000"/>
          <w:sz w:val="32"/>
          <w:highlight w:val="none"/>
        </w:rPr>
      </w:pPr>
      <w:r>
        <w:rPr>
          <w:rFonts w:hint="eastAsia" w:ascii="宋体" w:hAnsi="宋体"/>
          <w:color w:val="000000"/>
          <w:sz w:val="32"/>
          <w:highlight w:val="none"/>
        </w:rPr>
        <w:t xml:space="preserve">招标代理：  </w:t>
      </w:r>
      <w:r>
        <w:rPr>
          <w:rFonts w:hint="default" w:ascii="宋体" w:hAnsi="宋体" w:eastAsia="宋体" w:cs="Times New Roman"/>
          <w:b w:val="0"/>
          <w:color w:val="000000"/>
          <w:sz w:val="32"/>
          <w:highlight w:val="none"/>
          <w:u w:val="none"/>
          <w:lang w:val="en-US" w:eastAsia="zh-CN"/>
        </w:rPr>
        <w:t>深圳市恒浩建工程项目管理有限公司</w:t>
      </w:r>
    </w:p>
    <w:p>
      <w:pPr>
        <w:rPr>
          <w:rFonts w:hint="eastAsia"/>
          <w:b/>
          <w:color w:val="000000"/>
          <w:highlight w:val="none"/>
        </w:rPr>
      </w:pPr>
      <w:r>
        <w:rPr>
          <w:rFonts w:ascii="宋体" w:hAnsi="宋体"/>
          <w:color w:val="000000"/>
          <w:sz w:val="32"/>
          <w:highlight w:val="none"/>
        </w:rPr>
        <w:br w:type="page"/>
      </w:r>
    </w:p>
    <w:p>
      <w:pPr>
        <w:pStyle w:val="4"/>
        <w:rPr>
          <w:color w:val="000000"/>
          <w:sz w:val="36"/>
          <w:szCs w:val="36"/>
          <w:highlight w:val="none"/>
        </w:rPr>
      </w:pPr>
      <w:bookmarkStart w:id="11" w:name="_Toc22876"/>
      <w:bookmarkStart w:id="12" w:name="_Toc14488"/>
      <w:bookmarkStart w:id="13" w:name="_Toc14487"/>
      <w:r>
        <w:rPr>
          <w:rFonts w:hint="eastAsia"/>
          <w:color w:val="000000"/>
          <w:sz w:val="36"/>
          <w:szCs w:val="36"/>
          <w:highlight w:val="none"/>
        </w:rPr>
        <w:t>资格性审查表</w:t>
      </w:r>
      <w:bookmarkEnd w:id="11"/>
      <w:bookmarkEnd w:id="12"/>
      <w:bookmarkEnd w:id="13"/>
    </w:p>
    <w:tbl>
      <w:tblPr>
        <w:tblStyle w:val="55"/>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397" w:hRule="atLeast"/>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pPr>
              <w:jc w:val="center"/>
              <w:rPr>
                <w:rFonts w:ascii="宋体" w:hAnsi="宋体"/>
                <w:color w:val="000000"/>
                <w:szCs w:val="21"/>
                <w:highlight w:val="none"/>
              </w:rPr>
            </w:pPr>
            <w:r>
              <w:rPr>
                <w:rFonts w:ascii="宋体" w:hAnsi="宋体"/>
                <w:color w:val="000000"/>
                <w:szCs w:val="21"/>
                <w:highlight w:val="none"/>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noWrap w:val="0"/>
            <w:vAlign w:val="center"/>
          </w:tcPr>
          <w:p>
            <w:pPr>
              <w:jc w:val="center"/>
              <w:rPr>
                <w:rFonts w:ascii="宋体" w:hAnsi="宋体"/>
                <w:color w:val="000000"/>
                <w:szCs w:val="21"/>
                <w:highlight w:val="none"/>
              </w:rPr>
            </w:pPr>
            <w:r>
              <w:rPr>
                <w:rFonts w:ascii="宋体" w:hAnsi="宋体"/>
                <w:color w:val="000000"/>
                <w:szCs w:val="21"/>
                <w:highlight w:val="none"/>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11" w:hRule="atLeast"/>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Cs w:val="21"/>
                <w:highlight w:val="none"/>
              </w:rPr>
            </w:pPr>
            <w:r>
              <w:rPr>
                <w:rFonts w:ascii="宋体" w:hAnsi="宋体"/>
                <w:color w:val="000000"/>
                <w:szCs w:val="21"/>
                <w:highlight w:val="none"/>
              </w:rPr>
              <w:t>1</w:t>
            </w:r>
          </w:p>
        </w:tc>
        <w:tc>
          <w:tcPr>
            <w:tcW w:w="0" w:type="auto"/>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Cs w:val="21"/>
                <w:highlight w:val="none"/>
              </w:rPr>
            </w:pPr>
            <w:r>
              <w:rPr>
                <w:rFonts w:ascii="宋体" w:hAnsi="宋体"/>
                <w:color w:val="000000"/>
                <w:szCs w:val="21"/>
                <w:highlight w:val="none"/>
              </w:rPr>
              <w:t>投标人不具备招标文件所列的资格要求，或未提交相应的资格证明资料（详见招标公告 投标人资格要求）；</w:t>
            </w:r>
          </w:p>
        </w:tc>
      </w:tr>
    </w:tbl>
    <w:p>
      <w:pPr>
        <w:pStyle w:val="4"/>
        <w:rPr>
          <w:rFonts w:hint="eastAsia"/>
          <w:color w:val="000000"/>
          <w:sz w:val="36"/>
          <w:szCs w:val="36"/>
          <w:highlight w:val="none"/>
        </w:rPr>
      </w:pPr>
      <w:bookmarkStart w:id="14" w:name="_Toc28772"/>
      <w:bookmarkStart w:id="15" w:name="_Toc19772"/>
      <w:bookmarkStart w:id="16" w:name="_Toc25904"/>
      <w:r>
        <w:rPr>
          <w:rFonts w:hint="eastAsia"/>
          <w:color w:val="000000"/>
          <w:sz w:val="36"/>
          <w:szCs w:val="36"/>
          <w:highlight w:val="none"/>
        </w:rPr>
        <w:t>符合性审查表</w:t>
      </w:r>
      <w:bookmarkEnd w:id="14"/>
      <w:bookmarkEnd w:id="15"/>
      <w:bookmarkEnd w:id="16"/>
    </w:p>
    <w:tbl>
      <w:tblPr>
        <w:tblStyle w:val="55"/>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397" w:hRule="atLeast"/>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pPr>
              <w:jc w:val="center"/>
              <w:rPr>
                <w:rFonts w:ascii="宋体" w:hAnsi="宋体" w:cs="宋体"/>
                <w:color w:val="000000"/>
                <w:szCs w:val="21"/>
                <w:highlight w:val="none"/>
              </w:rPr>
            </w:pPr>
            <w:r>
              <w:rPr>
                <w:color w:val="000000"/>
                <w:szCs w:val="21"/>
                <w:highlight w:val="none"/>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pPr>
              <w:jc w:val="center"/>
              <w:rPr>
                <w:rFonts w:ascii="宋体" w:hAnsi="宋体" w:cs="宋体"/>
                <w:color w:val="000000"/>
                <w:szCs w:val="21"/>
                <w:highlight w:val="none"/>
              </w:rPr>
            </w:pPr>
            <w:r>
              <w:rPr>
                <w:color w:val="000000"/>
                <w:szCs w:val="21"/>
                <w:highlight w:val="none"/>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Cs w:val="21"/>
                <w:highlight w:val="none"/>
              </w:rPr>
            </w:pPr>
            <w:r>
              <w:rPr>
                <w:rFonts w:ascii="宋体" w:hAnsi="宋体"/>
                <w:color w:val="000000"/>
                <w:szCs w:val="21"/>
                <w:highlight w:val="none"/>
              </w:rPr>
              <w:t>1</w:t>
            </w:r>
          </w:p>
        </w:tc>
        <w:tc>
          <w:tcPr>
            <w:tcW w:w="8278" w:type="dxa"/>
            <w:tcBorders>
              <w:top w:val="single" w:color="000000" w:sz="8" w:space="0"/>
              <w:left w:val="single" w:color="000000" w:sz="8" w:space="0"/>
              <w:bottom w:val="single" w:color="000000" w:sz="8" w:space="0"/>
              <w:right w:val="single" w:color="000000" w:sz="8" w:space="0"/>
            </w:tcBorders>
            <w:noWrap w:val="0"/>
            <w:vAlign w:val="top"/>
          </w:tcPr>
          <w:p>
            <w:pPr>
              <w:rPr>
                <w:rFonts w:ascii="宋体" w:hAnsi="宋体"/>
                <w:color w:val="000000"/>
                <w:szCs w:val="21"/>
                <w:highlight w:val="none"/>
              </w:rPr>
            </w:pPr>
            <w:r>
              <w:rPr>
                <w:rFonts w:ascii="宋体" w:hAnsi="宋体"/>
                <w:color w:val="000000"/>
                <w:szCs w:val="21"/>
                <w:highlight w:val="none"/>
              </w:rPr>
              <w:t>将一个包或一个标段的内容拆开投标；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Cs w:val="21"/>
                <w:highlight w:val="none"/>
              </w:rPr>
            </w:pPr>
            <w:r>
              <w:rPr>
                <w:rFonts w:ascii="宋体" w:hAnsi="宋体"/>
                <w:color w:val="000000"/>
                <w:szCs w:val="21"/>
                <w:highlight w:val="none"/>
              </w:rPr>
              <w:t>2</w:t>
            </w:r>
          </w:p>
        </w:tc>
        <w:tc>
          <w:tcPr>
            <w:tcW w:w="8278" w:type="dxa"/>
            <w:tcBorders>
              <w:top w:val="single" w:color="000000" w:sz="8" w:space="0"/>
              <w:left w:val="single" w:color="000000" w:sz="8" w:space="0"/>
              <w:bottom w:val="single" w:color="000000" w:sz="8" w:space="0"/>
              <w:right w:val="single" w:color="000000" w:sz="8" w:space="0"/>
            </w:tcBorders>
            <w:noWrap w:val="0"/>
            <w:vAlign w:val="top"/>
          </w:tcPr>
          <w:p>
            <w:pPr>
              <w:rPr>
                <w:rFonts w:ascii="宋体" w:hAnsi="宋体"/>
                <w:color w:val="000000"/>
                <w:szCs w:val="21"/>
                <w:highlight w:val="none"/>
              </w:rPr>
            </w:pPr>
            <w:r>
              <w:rPr>
                <w:rFonts w:ascii="宋体" w:hAnsi="宋体"/>
                <w:color w:val="000000"/>
                <w:szCs w:val="21"/>
                <w:highlight w:val="none"/>
              </w:rPr>
              <w:t>对同一项目投标时，提供两套以上的投标方案（招标文件另有规定的除外）；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Cs w:val="21"/>
                <w:highlight w:val="none"/>
              </w:rPr>
            </w:pPr>
            <w:r>
              <w:rPr>
                <w:rFonts w:ascii="宋体" w:hAnsi="宋体"/>
                <w:color w:val="000000"/>
                <w:szCs w:val="21"/>
                <w:highlight w:val="none"/>
              </w:rPr>
              <w:t>3</w:t>
            </w:r>
          </w:p>
        </w:tc>
        <w:tc>
          <w:tcPr>
            <w:tcW w:w="8278" w:type="dxa"/>
            <w:tcBorders>
              <w:top w:val="single" w:color="000000" w:sz="8" w:space="0"/>
              <w:left w:val="single" w:color="000000" w:sz="8" w:space="0"/>
              <w:bottom w:val="single" w:color="000000" w:sz="8" w:space="0"/>
              <w:right w:val="single" w:color="000000" w:sz="8" w:space="0"/>
            </w:tcBorders>
            <w:noWrap w:val="0"/>
            <w:vAlign w:val="top"/>
          </w:tcPr>
          <w:p>
            <w:pPr>
              <w:rPr>
                <w:rFonts w:ascii="宋体" w:hAnsi="宋体"/>
                <w:color w:val="000000"/>
                <w:szCs w:val="21"/>
                <w:highlight w:val="none"/>
              </w:rPr>
            </w:pPr>
            <w:r>
              <w:rPr>
                <w:rFonts w:hint="eastAsia" w:ascii="宋体" w:hAnsi="宋体"/>
                <w:color w:val="000000"/>
                <w:szCs w:val="21"/>
                <w:highlight w:val="none"/>
              </w:rPr>
              <w:t>分项报价或投标总价</w:t>
            </w:r>
            <w:r>
              <w:rPr>
                <w:rFonts w:ascii="宋体" w:hAnsi="宋体"/>
                <w:color w:val="000000"/>
                <w:szCs w:val="21"/>
                <w:highlight w:val="none"/>
              </w:rPr>
              <w:t>高于预算</w:t>
            </w:r>
            <w:r>
              <w:rPr>
                <w:rFonts w:hint="eastAsia" w:ascii="宋体" w:hAnsi="宋体"/>
                <w:color w:val="000000"/>
                <w:szCs w:val="21"/>
                <w:highlight w:val="none"/>
              </w:rPr>
              <w:t>金额</w:t>
            </w:r>
            <w:r>
              <w:rPr>
                <w:rFonts w:ascii="宋体" w:hAnsi="宋体"/>
                <w:color w:val="000000"/>
                <w:szCs w:val="21"/>
                <w:highlight w:val="none"/>
              </w:rPr>
              <w:t>（最高投标限价）的；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Cs w:val="21"/>
                <w:highlight w:val="none"/>
              </w:rPr>
            </w:pPr>
            <w:r>
              <w:rPr>
                <w:rFonts w:hint="eastAsia" w:ascii="宋体" w:hAnsi="宋体"/>
                <w:color w:val="000000"/>
                <w:szCs w:val="21"/>
                <w:highlight w:val="none"/>
              </w:rPr>
              <w:t>4</w:t>
            </w:r>
          </w:p>
        </w:tc>
        <w:tc>
          <w:tcPr>
            <w:tcW w:w="8278" w:type="dxa"/>
            <w:tcBorders>
              <w:top w:val="single" w:color="000000" w:sz="8" w:space="0"/>
              <w:left w:val="single" w:color="000000" w:sz="8" w:space="0"/>
              <w:bottom w:val="single" w:color="000000" w:sz="8" w:space="0"/>
              <w:right w:val="single" w:color="000000" w:sz="8" w:space="0"/>
            </w:tcBorders>
            <w:noWrap w:val="0"/>
            <w:vAlign w:val="top"/>
          </w:tcPr>
          <w:p>
            <w:pPr>
              <w:rPr>
                <w:rFonts w:ascii="宋体" w:hAnsi="宋体"/>
                <w:color w:val="000000"/>
                <w:szCs w:val="21"/>
                <w:highlight w:val="none"/>
              </w:rPr>
            </w:pPr>
            <w:r>
              <w:rPr>
                <w:rFonts w:hint="eastAsia" w:ascii="宋体" w:hAnsi="宋体"/>
                <w:color w:val="000000"/>
                <w:szCs w:val="21"/>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成员对投标人提供的说明材料判断不一致的，按照“少数服从多数”的原则确定评审委员会的意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Cs w:val="21"/>
                <w:highlight w:val="none"/>
              </w:rPr>
            </w:pPr>
            <w:r>
              <w:rPr>
                <w:rFonts w:hint="eastAsia" w:ascii="宋体" w:hAnsi="宋体"/>
                <w:color w:val="000000"/>
                <w:szCs w:val="21"/>
                <w:highlight w:val="none"/>
              </w:rPr>
              <w:t>5</w:t>
            </w:r>
          </w:p>
        </w:tc>
        <w:tc>
          <w:tcPr>
            <w:tcW w:w="8278" w:type="dxa"/>
            <w:tcBorders>
              <w:top w:val="single" w:color="000000" w:sz="8" w:space="0"/>
              <w:left w:val="single" w:color="000000" w:sz="8" w:space="0"/>
              <w:bottom w:val="single" w:color="000000" w:sz="8" w:space="0"/>
              <w:right w:val="single" w:color="000000" w:sz="8" w:space="0"/>
            </w:tcBorders>
            <w:noWrap w:val="0"/>
            <w:vAlign w:val="top"/>
          </w:tcPr>
          <w:p>
            <w:pPr>
              <w:rPr>
                <w:rFonts w:ascii="宋体" w:hAnsi="宋体"/>
                <w:color w:val="000000"/>
                <w:szCs w:val="21"/>
                <w:highlight w:val="none"/>
              </w:rPr>
            </w:pPr>
            <w:r>
              <w:rPr>
                <w:rFonts w:hint="eastAsia" w:ascii="宋体" w:hAnsi="宋体"/>
                <w:color w:val="000000"/>
                <w:szCs w:val="21"/>
                <w:highlight w:val="none"/>
              </w:rPr>
              <w:t>所投产品、工程、服务在商务、技术等方面没有实质性满足招标文件要求的（是否实质性满足招标文件要求，由评标委员会根据《实质性条款响应情况表》做出评判）；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Cs w:val="21"/>
                <w:highlight w:val="none"/>
              </w:rPr>
            </w:pPr>
            <w:r>
              <w:rPr>
                <w:rFonts w:hint="eastAsia" w:ascii="宋体" w:hAnsi="宋体"/>
                <w:color w:val="000000"/>
                <w:szCs w:val="21"/>
                <w:highlight w:val="none"/>
              </w:rPr>
              <w:t>6</w:t>
            </w:r>
          </w:p>
        </w:tc>
        <w:tc>
          <w:tcPr>
            <w:tcW w:w="8278" w:type="dxa"/>
            <w:tcBorders>
              <w:top w:val="single" w:color="000000" w:sz="8" w:space="0"/>
              <w:left w:val="single" w:color="000000" w:sz="8" w:space="0"/>
              <w:bottom w:val="single" w:color="000000" w:sz="8" w:space="0"/>
              <w:right w:val="single" w:color="000000" w:sz="8" w:space="0"/>
            </w:tcBorders>
            <w:noWrap w:val="0"/>
            <w:vAlign w:val="top"/>
          </w:tcPr>
          <w:p>
            <w:pPr>
              <w:rPr>
                <w:rFonts w:ascii="宋体" w:hAnsi="宋体"/>
                <w:color w:val="000000"/>
                <w:szCs w:val="21"/>
                <w:highlight w:val="none"/>
              </w:rPr>
            </w:pPr>
            <w:r>
              <w:rPr>
                <w:rFonts w:ascii="宋体" w:hAnsi="宋体"/>
                <w:color w:val="000000"/>
                <w:szCs w:val="21"/>
                <w:highlight w:val="none"/>
              </w:rPr>
              <w:t>未按招标文件所提供的样式填写《投标函》；未按招标文件所提供的《政府采购投标及履约承诺函》进行承诺；未按招标文件对投标文件组成的要求提供投标文件的（投标文件组成不完整）；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Cs w:val="21"/>
                <w:highlight w:val="none"/>
              </w:rPr>
            </w:pPr>
            <w:r>
              <w:rPr>
                <w:rFonts w:hint="eastAsia" w:ascii="宋体" w:hAnsi="宋体"/>
                <w:color w:val="000000"/>
                <w:szCs w:val="21"/>
                <w:highlight w:val="none"/>
              </w:rPr>
              <w:t>7</w:t>
            </w:r>
          </w:p>
        </w:tc>
        <w:tc>
          <w:tcPr>
            <w:tcW w:w="8278" w:type="dxa"/>
            <w:tcBorders>
              <w:top w:val="single" w:color="000000" w:sz="8" w:space="0"/>
              <w:left w:val="single" w:color="000000" w:sz="8" w:space="0"/>
              <w:bottom w:val="single" w:color="000000" w:sz="8" w:space="0"/>
              <w:right w:val="single" w:color="000000" w:sz="8" w:space="0"/>
            </w:tcBorders>
            <w:noWrap w:val="0"/>
            <w:vAlign w:val="top"/>
          </w:tcPr>
          <w:p>
            <w:pPr>
              <w:rPr>
                <w:rFonts w:ascii="宋体" w:hAnsi="宋体"/>
                <w:color w:val="000000"/>
                <w:szCs w:val="21"/>
                <w:highlight w:val="none"/>
              </w:rPr>
            </w:pPr>
            <w:r>
              <w:rPr>
                <w:rFonts w:ascii="宋体" w:hAnsi="宋体"/>
                <w:color w:val="000000"/>
                <w:szCs w:val="21"/>
                <w:highlight w:val="none"/>
              </w:rPr>
              <w:t>投标报价有缺漏项目或对招标文件规定的服务清单项目及数量进行修改；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Cs w:val="21"/>
                <w:highlight w:val="none"/>
              </w:rPr>
            </w:pPr>
            <w:r>
              <w:rPr>
                <w:rFonts w:hint="eastAsia" w:ascii="宋体" w:hAnsi="宋体"/>
                <w:color w:val="000000"/>
                <w:szCs w:val="21"/>
                <w:highlight w:val="none"/>
              </w:rPr>
              <w:t>8</w:t>
            </w:r>
          </w:p>
        </w:tc>
        <w:tc>
          <w:tcPr>
            <w:tcW w:w="8278" w:type="dxa"/>
            <w:tcBorders>
              <w:top w:val="single" w:color="000000" w:sz="8" w:space="0"/>
              <w:left w:val="single" w:color="000000" w:sz="8" w:space="0"/>
              <w:bottom w:val="single" w:color="000000" w:sz="8" w:space="0"/>
              <w:right w:val="single" w:color="000000" w:sz="8" w:space="0"/>
            </w:tcBorders>
            <w:noWrap w:val="0"/>
            <w:vAlign w:val="top"/>
          </w:tcPr>
          <w:p>
            <w:pPr>
              <w:rPr>
                <w:rFonts w:ascii="宋体" w:hAnsi="宋体"/>
                <w:color w:val="000000"/>
                <w:szCs w:val="21"/>
                <w:highlight w:val="none"/>
              </w:rPr>
            </w:pPr>
            <w:r>
              <w:rPr>
                <w:rFonts w:ascii="宋体" w:hAnsi="宋体"/>
                <w:color w:val="000000"/>
                <w:szCs w:val="21"/>
                <w:highlight w:val="none"/>
              </w:rPr>
              <w:t>法律、法规规定的其他情形。</w:t>
            </w:r>
          </w:p>
        </w:tc>
      </w:tr>
    </w:tbl>
    <w:p>
      <w:pPr>
        <w:rPr>
          <w:rFonts w:hint="eastAsia"/>
          <w:color w:val="000000"/>
          <w:highlight w:val="none"/>
        </w:rPr>
      </w:pPr>
      <w:r>
        <w:rPr>
          <w:rFonts w:hint="eastAsia"/>
          <w:color w:val="000000"/>
          <w:highlight w:val="none"/>
        </w:rPr>
        <w:t>《资格性审查表》和《符合性审查表》初审不通过，按投标无效处理。</w:t>
      </w:r>
    </w:p>
    <w:p>
      <w:pPr>
        <w:shd w:val="clear" w:color="auto" w:fill="auto"/>
        <w:rPr>
          <w:rFonts w:hint="eastAsia" w:ascii="宋体" w:hAnsi="宋体" w:eastAsia="宋体" w:cs="宋体"/>
          <w:color w:val="000000"/>
          <w:highlight w:val="none"/>
        </w:rPr>
      </w:pPr>
      <w:bookmarkStart w:id="17" w:name="_Toc20063"/>
      <w:bookmarkStart w:id="18" w:name="_Toc5321"/>
      <w:bookmarkStart w:id="19" w:name="_Toc7381"/>
      <w:r>
        <w:rPr>
          <w:rFonts w:hint="eastAsia" w:ascii="宋体" w:hAnsi="宋体" w:eastAsia="宋体" w:cs="宋体"/>
          <w:color w:val="000000"/>
          <w:sz w:val="36"/>
          <w:szCs w:val="36"/>
          <w:highlight w:val="none"/>
        </w:rPr>
        <w:br w:type="page"/>
      </w:r>
      <w:bookmarkEnd w:id="17"/>
      <w:bookmarkEnd w:id="18"/>
      <w:bookmarkEnd w:id="19"/>
    </w:p>
    <w:p>
      <w:pPr>
        <w:keepNext/>
        <w:keepLines/>
        <w:spacing w:line="377" w:lineRule="auto"/>
        <w:rPr>
          <w:rFonts w:hint="eastAsia" w:ascii="宋体" w:hAnsi="宋体" w:eastAsia="宋体" w:cs="宋体"/>
          <w:color w:val="000000"/>
          <w:sz w:val="28"/>
          <w:szCs w:val="32"/>
          <w:highlight w:val="none"/>
        </w:rPr>
        <w:sectPr>
          <w:footerReference r:id="rId4" w:type="default"/>
          <w:pgSz w:w="11907" w:h="16840"/>
          <w:pgMar w:top="1440" w:right="1800" w:bottom="1440" w:left="1800" w:header="851" w:footer="992" w:gutter="0"/>
          <w:pgNumType w:fmt="decimal" w:start="1"/>
          <w:cols w:space="720" w:num="1"/>
          <w:docGrid w:linePitch="462" w:charSpace="0"/>
        </w:sectPr>
      </w:pPr>
    </w:p>
    <w:p>
      <w:pPr>
        <w:pStyle w:val="4"/>
        <w:keepNext w:val="0"/>
        <w:keepLines w:val="0"/>
        <w:pageBreakBefore w:val="0"/>
        <w:widowControl w:val="0"/>
        <w:shd w:val="clear" w:color="auto" w:fill="auto"/>
        <w:kinsoku/>
        <w:wordWrap/>
        <w:overflowPunct/>
        <w:topLinePunct w:val="0"/>
        <w:autoSpaceDE/>
        <w:autoSpaceDN/>
        <w:bidi w:val="0"/>
        <w:adjustRightInd w:val="0"/>
        <w:snapToGrid/>
        <w:spacing w:before="0" w:after="0" w:line="240" w:lineRule="auto"/>
        <w:textAlignment w:val="baseline"/>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综合评分法评标信息</w:t>
      </w:r>
    </w:p>
    <w:tbl>
      <w:tblPr>
        <w:tblStyle w:val="55"/>
        <w:tblW w:w="13180" w:type="dxa"/>
        <w:jc w:val="center"/>
        <w:tblCellSpacing w:w="0" w:type="dxa"/>
        <w:tblLayout w:type="autofit"/>
        <w:tblCellMar>
          <w:top w:w="45" w:type="dxa"/>
          <w:left w:w="45" w:type="dxa"/>
          <w:bottom w:w="45" w:type="dxa"/>
          <w:right w:w="45" w:type="dxa"/>
        </w:tblCellMar>
      </w:tblPr>
      <w:tblGrid>
        <w:gridCol w:w="13180"/>
      </w:tblGrid>
      <w:tr>
        <w:tblPrEx>
          <w:tblCellMar>
            <w:top w:w="45" w:type="dxa"/>
            <w:left w:w="45" w:type="dxa"/>
            <w:bottom w:w="45" w:type="dxa"/>
            <w:right w:w="45" w:type="dxa"/>
          </w:tblCellMar>
        </w:tblPrEx>
        <w:trPr>
          <w:trHeight w:val="559" w:hRule="atLeast"/>
          <w:tblCellSpacing w:w="0" w:type="dxa"/>
          <w:jc w:val="center"/>
        </w:trPr>
        <w:tc>
          <w:tcPr>
            <w:tcW w:w="0" w:type="auto"/>
            <w:tcBorders>
              <w:top w:val="nil"/>
              <w:left w:val="nil"/>
              <w:bottom w:val="nil"/>
              <w:right w:val="nil"/>
            </w:tcBorders>
            <w:noWrap w:val="0"/>
            <w:vAlign w:val="center"/>
          </w:tcPr>
          <w:p>
            <w:pPr>
              <w:shd w:val="clear" w:color="auto" w:fill="auto"/>
              <w:rPr>
                <w:rFonts w:hint="eastAsia" w:ascii="宋体" w:hAnsi="宋体" w:eastAsia="宋体" w:cs="宋体"/>
                <w:b/>
                <w:bCs/>
                <w:color w:val="000000"/>
                <w:highlight w:val="none"/>
              </w:rPr>
            </w:pPr>
            <w:r>
              <w:rPr>
                <w:rFonts w:hint="eastAsia" w:ascii="宋体" w:hAnsi="宋体" w:eastAsia="宋体" w:cs="宋体"/>
                <w:b/>
                <w:bCs/>
                <w:color w:val="000000"/>
                <w:highlight w:val="none"/>
              </w:rPr>
              <w:t xml:space="preserve">    一、评标方法：综合评分法</w:t>
            </w:r>
          </w:p>
        </w:tc>
      </w:tr>
      <w:tr>
        <w:tblPrEx>
          <w:tblCellMar>
            <w:top w:w="45" w:type="dxa"/>
            <w:left w:w="45" w:type="dxa"/>
            <w:bottom w:w="45" w:type="dxa"/>
            <w:right w:w="45" w:type="dxa"/>
          </w:tblCellMar>
        </w:tblPrEx>
        <w:trPr>
          <w:trHeight w:val="2913" w:hRule="atLeast"/>
          <w:tblCellSpacing w:w="0" w:type="dxa"/>
          <w:jc w:val="center"/>
        </w:trPr>
        <w:tc>
          <w:tcPr>
            <w:tcW w:w="0" w:type="auto"/>
            <w:tcBorders>
              <w:top w:val="nil"/>
              <w:left w:val="nil"/>
              <w:bottom w:val="nil"/>
              <w:right w:val="nil"/>
            </w:tcBorders>
            <w:noWrap w:val="0"/>
            <w:vAlign w:val="center"/>
          </w:tcPr>
          <w:p>
            <w:pPr>
              <w:shd w:val="clear" w:color="auto" w:fill="auto"/>
              <w:rPr>
                <w:rFonts w:hint="eastAsia" w:ascii="宋体" w:hAnsi="宋体" w:eastAsia="宋体" w:cs="宋体"/>
                <w:color w:val="000000"/>
                <w:highlight w:val="none"/>
              </w:rPr>
            </w:pPr>
            <w:r>
              <w:rPr>
                <w:rFonts w:hint="eastAsia" w:ascii="宋体" w:hAnsi="宋体" w:eastAsia="宋体" w:cs="宋体"/>
                <w:color w:val="000000"/>
                <w:highlight w:val="none"/>
              </w:rPr>
              <w:t xml:space="preserve">    综合评分法，是指投标文件满足招标文件全部实质性要求，且按照评审因素的量化指标评审得分最高的投标人为中标候选人的评标方法。 </w:t>
            </w:r>
          </w:p>
          <w:p>
            <w:pPr>
              <w:shd w:val="clear" w:color="auto" w:fill="auto"/>
              <w:rPr>
                <w:rFonts w:hint="eastAsia" w:ascii="宋体" w:hAnsi="宋体" w:eastAsia="宋体" w:cs="宋体"/>
                <w:color w:val="000000"/>
                <w:highlight w:val="none"/>
              </w:rPr>
            </w:pPr>
            <w:r>
              <w:rPr>
                <w:rFonts w:hint="eastAsia" w:ascii="宋体" w:hAnsi="宋体" w:eastAsia="宋体" w:cs="宋体"/>
                <w:color w:val="000000"/>
                <w:highlight w:val="none"/>
              </w:rPr>
              <w:t xml:space="preserve">    价格分计算方法：</w:t>
            </w:r>
          </w:p>
          <w:p>
            <w:pPr>
              <w:shd w:val="clear" w:color="auto" w:fill="auto"/>
              <w:rPr>
                <w:rFonts w:hint="eastAsia" w:ascii="宋体" w:hAnsi="宋体" w:eastAsia="宋体" w:cs="宋体"/>
                <w:color w:val="000000"/>
                <w:highlight w:val="none"/>
              </w:rPr>
            </w:pPr>
            <w:r>
              <w:rPr>
                <w:rFonts w:hint="eastAsia" w:ascii="宋体" w:hAnsi="宋体" w:eastAsia="宋体" w:cs="宋体"/>
                <w:color w:val="000000"/>
                <w:highlight w:val="none"/>
              </w:rPr>
              <w:t xml:space="preserve">    若最后有效投标人大于等于5名时，将满足竞争文件要求的所有投标人的投标报价去掉最后报价中的最高报价和最低报价，取报价算数平均值为竞争基准价，其价格分为满分。</w:t>
            </w:r>
          </w:p>
          <w:p>
            <w:pPr>
              <w:shd w:val="clear" w:color="auto" w:fill="auto"/>
              <w:rPr>
                <w:rFonts w:hint="eastAsia" w:ascii="宋体" w:hAnsi="宋体" w:eastAsia="宋体" w:cs="宋体"/>
                <w:color w:val="000000"/>
                <w:highlight w:val="none"/>
              </w:rPr>
            </w:pPr>
            <w:r>
              <w:rPr>
                <w:rFonts w:hint="eastAsia" w:ascii="宋体" w:hAnsi="宋体" w:eastAsia="宋体" w:cs="宋体"/>
                <w:color w:val="000000"/>
                <w:highlight w:val="none"/>
              </w:rPr>
              <w:t>若最后有效投标人小于5名时，将满足竞争文件要求的所有投标人的投标报价取报价算数平均值为竞争基准价，其价格分为满分。</w:t>
            </w:r>
          </w:p>
          <w:p>
            <w:pPr>
              <w:shd w:val="clear" w:color="auto" w:fill="auto"/>
              <w:rPr>
                <w:rFonts w:hint="eastAsia" w:ascii="宋体" w:hAnsi="宋体" w:eastAsia="宋体" w:cs="宋体"/>
                <w:color w:val="000000"/>
                <w:highlight w:val="none"/>
              </w:rPr>
            </w:pPr>
            <w:r>
              <w:rPr>
                <w:rFonts w:hint="eastAsia" w:ascii="宋体" w:hAnsi="宋体" w:eastAsia="宋体" w:cs="宋体"/>
                <w:color w:val="000000"/>
                <w:highlight w:val="none"/>
              </w:rPr>
              <w:t>其他响应供应商的价格分统一按照下列公式计算：</w:t>
            </w:r>
          </w:p>
          <w:p>
            <w:pPr>
              <w:shd w:val="clear" w:color="auto" w:fill="auto"/>
              <w:rPr>
                <w:rFonts w:hint="eastAsia" w:ascii="宋体" w:hAnsi="宋体" w:eastAsia="宋体" w:cs="宋体"/>
                <w:color w:val="000000"/>
                <w:highlight w:val="none"/>
              </w:rPr>
            </w:pPr>
            <w:r>
              <w:rPr>
                <w:rFonts w:hint="eastAsia" w:ascii="宋体" w:hAnsi="宋体" w:eastAsia="宋体" w:cs="宋体"/>
                <w:color w:val="000000"/>
                <w:highlight w:val="none"/>
              </w:rPr>
              <w:t>竞争报价得分=（1-｜（最后竞争报价-竞争基准价）／竞争基准价｜）×100%×价格权重</w:t>
            </w:r>
          </w:p>
          <w:p>
            <w:pPr>
              <w:shd w:val="clear" w:color="auto" w:fill="auto"/>
              <w:rPr>
                <w:rFonts w:hint="eastAsia" w:ascii="宋体" w:hAnsi="宋体" w:eastAsia="宋体" w:cs="宋体"/>
                <w:color w:val="000000"/>
                <w:highlight w:val="none"/>
              </w:rPr>
            </w:pPr>
            <w:r>
              <w:rPr>
                <w:rFonts w:hint="eastAsia" w:ascii="宋体" w:hAnsi="宋体" w:eastAsia="宋体" w:cs="宋体"/>
                <w:color w:val="000000"/>
                <w:highlight w:val="none"/>
              </w:rPr>
              <w:t xml:space="preserve">备注：竞争报价得分四舍五入后，小数点后保留两位有效数。  </w:t>
            </w:r>
            <w:r>
              <w:rPr>
                <w:rFonts w:hint="eastAsia" w:ascii="宋体" w:hAnsi="宋体" w:eastAsia="宋体" w:cs="宋体"/>
                <w:b/>
                <w:bCs/>
                <w:color w:val="000000"/>
                <w:highlight w:val="none"/>
              </w:rPr>
              <w:t xml:space="preserve">  </w:t>
            </w:r>
          </w:p>
        </w:tc>
      </w:tr>
    </w:tbl>
    <w:p>
      <w:pPr>
        <w:pStyle w:val="22"/>
        <w:rPr>
          <w:rFonts w:hint="eastAsia"/>
        </w:rPr>
      </w:pPr>
    </w:p>
    <w:p>
      <w:pPr>
        <w:pStyle w:val="23"/>
        <w:rPr>
          <w:rFonts w:hint="eastAsia"/>
        </w:rPr>
      </w:pPr>
    </w:p>
    <w:tbl>
      <w:tblPr>
        <w:tblStyle w:val="56"/>
        <w:tblW w:w="15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2095"/>
        <w:gridCol w:w="4341"/>
        <w:gridCol w:w="1042"/>
        <w:gridCol w:w="1540"/>
        <w:gridCol w:w="4817"/>
        <w:gridCol w:w="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5590" w:type="dxa"/>
            <w:gridSpan w:val="7"/>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4"/>
                <w:szCs w:val="24"/>
                <w:vertAlign w:val="baseline"/>
                <w:lang w:eastAsia="zh-CN"/>
              </w:rPr>
            </w:pPr>
            <w:r>
              <w:rPr>
                <w:rFonts w:hint="eastAsia" w:ascii="宋体" w:hAnsi="宋体" w:eastAsia="宋体" w:cs="Times New Roman"/>
                <w:b/>
                <w:kern w:val="0"/>
                <w:sz w:val="28"/>
                <w:szCs w:val="22"/>
              </w:rPr>
              <w:t>技术部分（</w:t>
            </w:r>
            <w:r>
              <w:rPr>
                <w:rFonts w:hint="eastAsia" w:ascii="宋体" w:hAnsi="宋体" w:cs="Times New Roman"/>
                <w:b/>
                <w:kern w:val="0"/>
                <w:sz w:val="28"/>
                <w:szCs w:val="22"/>
                <w:lang w:val="en-US" w:eastAsia="zh-CN"/>
              </w:rPr>
              <w:t>90</w:t>
            </w:r>
            <w:r>
              <w:rPr>
                <w:rFonts w:hint="eastAsia" w:ascii="宋体" w:hAnsi="宋体" w:eastAsia="宋体" w:cs="Times New Roman"/>
                <w:b/>
                <w:kern w:val="0"/>
                <w:sz w:val="28"/>
                <w:szCs w:val="22"/>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4"/>
                <w:szCs w:val="24"/>
                <w:vertAlign w:val="baseline"/>
                <w:lang w:eastAsia="zh-CN"/>
              </w:rPr>
            </w:pPr>
            <w:r>
              <w:rPr>
                <w:rFonts w:hint="eastAsia" w:ascii="黑体" w:hAnsi="黑体" w:eastAsia="黑体" w:cs="黑体"/>
                <w:b/>
                <w:bCs/>
                <w:kern w:val="0"/>
                <w:sz w:val="24"/>
                <w:szCs w:val="24"/>
                <w:vertAlign w:val="baseline"/>
                <w:lang w:eastAsia="zh-CN"/>
              </w:rPr>
              <w:t>序号</w:t>
            </w:r>
          </w:p>
        </w:tc>
        <w:tc>
          <w:tcPr>
            <w:tcW w:w="2095"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4"/>
                <w:szCs w:val="24"/>
                <w:vertAlign w:val="baseline"/>
                <w:lang w:eastAsia="zh-CN"/>
              </w:rPr>
            </w:pPr>
            <w:r>
              <w:rPr>
                <w:rFonts w:hint="eastAsia" w:ascii="黑体" w:hAnsi="黑体" w:eastAsia="黑体" w:cs="黑体"/>
                <w:b/>
                <w:bCs/>
                <w:kern w:val="0"/>
                <w:sz w:val="24"/>
                <w:szCs w:val="24"/>
                <w:vertAlign w:val="baseline"/>
                <w:lang w:eastAsia="zh-CN"/>
              </w:rPr>
              <w:t>评分项目</w:t>
            </w:r>
          </w:p>
        </w:tc>
        <w:tc>
          <w:tcPr>
            <w:tcW w:w="4341"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4"/>
                <w:szCs w:val="24"/>
                <w:vertAlign w:val="baseline"/>
                <w:lang w:eastAsia="zh-CN"/>
              </w:rPr>
            </w:pPr>
            <w:r>
              <w:rPr>
                <w:rFonts w:hint="eastAsia" w:ascii="黑体" w:hAnsi="黑体" w:eastAsia="黑体" w:cs="黑体"/>
                <w:b/>
                <w:bCs/>
                <w:kern w:val="0"/>
                <w:sz w:val="24"/>
                <w:szCs w:val="24"/>
                <w:vertAlign w:val="baseline"/>
                <w:lang w:eastAsia="zh-CN"/>
              </w:rPr>
              <w:t>评分内容及评分要素</w:t>
            </w:r>
          </w:p>
        </w:tc>
        <w:tc>
          <w:tcPr>
            <w:tcW w:w="1042"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4"/>
                <w:szCs w:val="24"/>
                <w:vertAlign w:val="baseline"/>
                <w:lang w:eastAsia="zh-CN"/>
              </w:rPr>
            </w:pPr>
            <w:r>
              <w:rPr>
                <w:rFonts w:hint="eastAsia" w:ascii="黑体" w:hAnsi="黑体" w:eastAsia="黑体" w:cs="黑体"/>
                <w:b/>
                <w:bCs/>
                <w:kern w:val="0"/>
                <w:sz w:val="24"/>
                <w:szCs w:val="24"/>
                <w:vertAlign w:val="baseline"/>
                <w:lang w:eastAsia="zh-CN"/>
              </w:rPr>
              <w:t>满分</w:t>
            </w:r>
          </w:p>
        </w:tc>
        <w:tc>
          <w:tcPr>
            <w:tcW w:w="1540"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4"/>
                <w:szCs w:val="24"/>
                <w:vertAlign w:val="baseline"/>
                <w:lang w:eastAsia="zh-CN"/>
              </w:rPr>
            </w:pPr>
            <w:r>
              <w:rPr>
                <w:rFonts w:hint="eastAsia" w:ascii="黑体" w:hAnsi="黑体" w:eastAsia="黑体" w:cs="黑体"/>
                <w:b/>
                <w:bCs/>
                <w:kern w:val="0"/>
                <w:sz w:val="24"/>
                <w:szCs w:val="24"/>
                <w:vertAlign w:val="baseline"/>
                <w:lang w:eastAsia="zh-CN"/>
              </w:rPr>
              <w:t>实际评分</w:t>
            </w:r>
          </w:p>
        </w:tc>
        <w:tc>
          <w:tcPr>
            <w:tcW w:w="4817"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4"/>
                <w:szCs w:val="24"/>
                <w:vertAlign w:val="baseline"/>
              </w:rPr>
            </w:pPr>
            <w:r>
              <w:rPr>
                <w:rFonts w:hint="eastAsia" w:ascii="黑体" w:hAnsi="黑体" w:eastAsia="黑体" w:cs="黑体"/>
                <w:b/>
                <w:bCs/>
                <w:kern w:val="0"/>
                <w:sz w:val="24"/>
                <w:szCs w:val="24"/>
                <w:vertAlign w:val="baseline"/>
                <w:lang w:val="en-US" w:eastAsia="zh-CN"/>
              </w:rPr>
              <w:t>评</w:t>
            </w:r>
            <w:r>
              <w:rPr>
                <w:rFonts w:hint="eastAsia" w:ascii="黑体" w:hAnsi="黑体" w:eastAsia="黑体" w:cs="黑体"/>
                <w:b/>
                <w:bCs/>
                <w:kern w:val="0"/>
                <w:sz w:val="24"/>
                <w:szCs w:val="24"/>
                <w:vertAlign w:val="baseline"/>
              </w:rPr>
              <w:t>分标准</w:t>
            </w:r>
          </w:p>
        </w:tc>
        <w:tc>
          <w:tcPr>
            <w:tcW w:w="793"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4"/>
                <w:szCs w:val="24"/>
                <w:vertAlign w:val="baseline"/>
                <w:lang w:eastAsia="zh-CN"/>
              </w:rPr>
            </w:pPr>
            <w:r>
              <w:rPr>
                <w:rFonts w:hint="eastAsia" w:ascii="黑体" w:hAnsi="黑体" w:eastAsia="黑体" w:cs="黑体"/>
                <w:b/>
                <w:bCs/>
                <w:kern w:val="0"/>
                <w:sz w:val="24"/>
                <w:szCs w:val="24"/>
                <w:vertAlign w:val="baseline"/>
                <w:lang w:eastAsia="zh-CN"/>
              </w:rPr>
              <w:t>评分理由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962"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8"/>
                <w:szCs w:val="28"/>
                <w:vertAlign w:val="baseline"/>
                <w:lang w:eastAsia="zh-CN"/>
              </w:rPr>
            </w:pPr>
            <w:r>
              <w:rPr>
                <w:rFonts w:hint="eastAsia" w:ascii="黑体" w:hAnsi="黑体" w:eastAsia="黑体" w:cs="黑体"/>
                <w:b/>
                <w:bCs/>
                <w:kern w:val="0"/>
                <w:sz w:val="28"/>
                <w:szCs w:val="28"/>
                <w:vertAlign w:val="baseline"/>
                <w:lang w:eastAsia="zh-CN"/>
              </w:rPr>
              <w:t>一</w:t>
            </w:r>
          </w:p>
        </w:tc>
        <w:tc>
          <w:tcPr>
            <w:tcW w:w="2095" w:type="dxa"/>
            <w:shd w:val="clear" w:color="auto" w:fill="auto"/>
            <w:noWrap w:val="0"/>
            <w:vAlign w:val="center"/>
          </w:tcPr>
          <w:p>
            <w:pPr>
              <w:keepNext/>
              <w:keepLines/>
              <w:widowControl/>
              <w:spacing w:before="156" w:beforeLines="50" w:after="156" w:afterLines="50" w:line="376" w:lineRule="auto"/>
              <w:jc w:val="center"/>
              <w:outlineLvl w:val="3"/>
              <w:rPr>
                <w:rFonts w:hint="eastAsia" w:ascii="黑体" w:eastAsia="黑体"/>
                <w:sz w:val="24"/>
              </w:rPr>
            </w:pPr>
            <w:r>
              <w:rPr>
                <w:rFonts w:hint="eastAsia" w:ascii="黑体" w:hAnsi="黑体" w:eastAsia="黑体" w:cs="黑体"/>
                <w:kern w:val="0"/>
                <w:sz w:val="24"/>
                <w:szCs w:val="24"/>
              </w:rPr>
              <w:t>项目总体概述及理解</w:t>
            </w:r>
          </w:p>
        </w:tc>
        <w:tc>
          <w:tcPr>
            <w:tcW w:w="4341" w:type="dxa"/>
            <w:shd w:val="clear" w:color="auto" w:fill="auto"/>
            <w:noWrap w:val="0"/>
            <w:vAlign w:val="center"/>
          </w:tcPr>
          <w:p>
            <w:pPr>
              <w:keepNext/>
              <w:keepLines/>
              <w:widowControl/>
              <w:shd w:val="clear"/>
              <w:spacing w:before="156" w:beforeLines="50" w:after="156" w:afterLines="50" w:line="240" w:lineRule="auto"/>
              <w:jc w:val="left"/>
              <w:outlineLvl w:val="3"/>
              <w:rPr>
                <w:rFonts w:hint="eastAsia" w:ascii="华文新魏" w:eastAsia="华文新魏"/>
                <w:highlight w:val="none"/>
              </w:rPr>
            </w:pPr>
            <w:r>
              <w:rPr>
                <w:rFonts w:hint="eastAsia" w:ascii="华文新魏" w:eastAsia="华文新魏"/>
                <w:highlight w:val="none"/>
              </w:rPr>
              <w:t>1.项目基本情况和工作内容的理解。</w:t>
            </w:r>
          </w:p>
          <w:p>
            <w:pPr>
              <w:keepNext/>
              <w:keepLines/>
              <w:widowControl/>
              <w:shd w:val="clear"/>
              <w:spacing w:before="156" w:beforeLines="50" w:after="156" w:afterLines="50" w:line="240" w:lineRule="auto"/>
              <w:jc w:val="left"/>
              <w:outlineLvl w:val="3"/>
              <w:rPr>
                <w:rFonts w:hint="eastAsia" w:ascii="华文新魏" w:eastAsia="华文新魏"/>
                <w:highlight w:val="none"/>
              </w:rPr>
            </w:pPr>
            <w:r>
              <w:rPr>
                <w:rFonts w:hint="eastAsia" w:ascii="华文新魏" w:eastAsia="华文新魏"/>
                <w:highlight w:val="none"/>
              </w:rPr>
              <w:t>2.项目组织实施的总体思路和综合措施。</w:t>
            </w:r>
          </w:p>
          <w:p>
            <w:pPr>
              <w:keepNext/>
              <w:keepLines/>
              <w:widowControl/>
              <w:shd w:val="clear"/>
              <w:spacing w:before="156" w:beforeLines="50" w:after="156" w:afterLines="50" w:line="240" w:lineRule="auto"/>
              <w:jc w:val="left"/>
              <w:outlineLvl w:val="3"/>
              <w:rPr>
                <w:rFonts w:hint="eastAsia" w:ascii="华文新魏" w:eastAsia="华文新魏"/>
                <w:highlight w:val="none"/>
              </w:rPr>
            </w:pPr>
            <w:r>
              <w:rPr>
                <w:rFonts w:hint="eastAsia" w:ascii="华文新魏" w:eastAsia="华文新魏"/>
                <w:highlight w:val="none"/>
              </w:rPr>
              <w:t>优良中差评分标准：</w:t>
            </w:r>
          </w:p>
          <w:p>
            <w:pPr>
              <w:keepNext/>
              <w:keepLines/>
              <w:widowControl/>
              <w:shd w:val="clear"/>
              <w:spacing w:before="156" w:beforeLines="50" w:after="156" w:afterLines="50" w:line="240" w:lineRule="auto"/>
              <w:jc w:val="left"/>
              <w:outlineLvl w:val="3"/>
              <w:rPr>
                <w:rFonts w:hint="eastAsia" w:ascii="华文新魏" w:eastAsia="华文新魏"/>
                <w:highlight w:val="none"/>
              </w:rPr>
            </w:pPr>
            <w:r>
              <w:rPr>
                <w:rFonts w:hint="eastAsia" w:ascii="华文新魏" w:eastAsia="华文新魏"/>
                <w:highlight w:val="none"/>
              </w:rPr>
              <w:t>（1）项目总体概述及理解内容全面；</w:t>
            </w:r>
          </w:p>
          <w:p>
            <w:pPr>
              <w:keepNext/>
              <w:keepLines/>
              <w:widowControl/>
              <w:shd w:val="clear"/>
              <w:spacing w:before="156" w:beforeLines="50" w:after="156" w:afterLines="50" w:line="240" w:lineRule="auto"/>
              <w:jc w:val="left"/>
              <w:outlineLvl w:val="3"/>
              <w:rPr>
                <w:rFonts w:hint="eastAsia" w:ascii="华文新魏" w:eastAsia="华文新魏"/>
                <w:highlight w:val="none"/>
              </w:rPr>
            </w:pPr>
            <w:r>
              <w:rPr>
                <w:rFonts w:hint="eastAsia" w:ascii="华文新魏" w:eastAsia="华文新魏"/>
                <w:highlight w:val="none"/>
              </w:rPr>
              <w:t>（2）项目总体概述及理解内容具体；</w:t>
            </w:r>
          </w:p>
          <w:p>
            <w:pPr>
              <w:keepNext/>
              <w:keepLines/>
              <w:widowControl/>
              <w:shd w:val="clear"/>
              <w:spacing w:before="156" w:beforeLines="50" w:after="156" w:afterLines="50" w:line="240" w:lineRule="auto"/>
              <w:jc w:val="left"/>
              <w:outlineLvl w:val="3"/>
              <w:rPr>
                <w:rFonts w:hint="eastAsia" w:ascii="华文新魏" w:eastAsia="华文新魏"/>
                <w:highlight w:val="none"/>
              </w:rPr>
            </w:pPr>
            <w:r>
              <w:rPr>
                <w:rFonts w:hint="eastAsia" w:ascii="华文新魏" w:eastAsia="华文新魏"/>
                <w:highlight w:val="none"/>
              </w:rPr>
              <w:t>（3）项目总体概述及理解内容详实；</w:t>
            </w:r>
          </w:p>
          <w:p>
            <w:pPr>
              <w:keepNext/>
              <w:keepLines/>
              <w:widowControl/>
              <w:shd w:val="clear"/>
              <w:spacing w:before="156" w:beforeLines="50" w:after="156" w:afterLines="50" w:line="240" w:lineRule="auto"/>
              <w:jc w:val="left"/>
              <w:outlineLvl w:val="3"/>
              <w:rPr>
                <w:rFonts w:hint="eastAsia" w:ascii="华文新魏" w:eastAsia="华文新魏"/>
                <w:highlight w:val="none"/>
              </w:rPr>
            </w:pPr>
            <w:r>
              <w:rPr>
                <w:rFonts w:hint="eastAsia" w:ascii="华文新魏" w:eastAsia="华文新魏"/>
                <w:highlight w:val="none"/>
              </w:rPr>
              <w:t>（4）项目总体概述及理解内容准确；</w:t>
            </w:r>
          </w:p>
          <w:p>
            <w:pPr>
              <w:keepNext/>
              <w:keepLines/>
              <w:widowControl/>
              <w:shd w:val="clear"/>
              <w:spacing w:before="156" w:beforeLines="50" w:after="156" w:afterLines="50" w:line="240" w:lineRule="auto"/>
              <w:jc w:val="left"/>
              <w:outlineLvl w:val="3"/>
              <w:rPr>
                <w:rFonts w:hint="eastAsia" w:ascii="华文新魏" w:eastAsia="华文新魏"/>
                <w:highlight w:val="none"/>
              </w:rPr>
            </w:pPr>
            <w:r>
              <w:rPr>
                <w:rFonts w:hint="eastAsia" w:ascii="华文新魏" w:eastAsia="华文新魏"/>
                <w:highlight w:val="none"/>
              </w:rPr>
              <w:t>（5）项目总体概述及理解内容透彻。</w:t>
            </w:r>
          </w:p>
        </w:tc>
        <w:tc>
          <w:tcPr>
            <w:tcW w:w="1042" w:type="dxa"/>
            <w:shd w:val="clear" w:color="auto" w:fill="auto"/>
            <w:noWrap w:val="0"/>
            <w:vAlign w:val="center"/>
          </w:tcPr>
          <w:p>
            <w:pPr>
              <w:keepNext/>
              <w:keepLines/>
              <w:widowControl/>
              <w:spacing w:before="156" w:beforeLines="50" w:after="156" w:afterLines="50" w:line="376" w:lineRule="auto"/>
              <w:jc w:val="center"/>
              <w:outlineLvl w:val="3"/>
              <w:rPr>
                <w:rFonts w:hint="default" w:ascii="黑体" w:eastAsia="黑体"/>
                <w:b/>
                <w:sz w:val="24"/>
                <w:highlight w:val="none"/>
                <w:lang w:val="en-US" w:eastAsia="zh-CN"/>
              </w:rPr>
            </w:pPr>
            <w:r>
              <w:rPr>
                <w:rFonts w:hint="eastAsia" w:ascii="黑体" w:eastAsia="黑体"/>
                <w:b/>
                <w:sz w:val="24"/>
                <w:highlight w:val="none"/>
                <w:lang w:val="en-US" w:eastAsia="zh-CN"/>
              </w:rPr>
              <w:t>10</w:t>
            </w:r>
          </w:p>
        </w:tc>
        <w:tc>
          <w:tcPr>
            <w:tcW w:w="1540" w:type="dxa"/>
            <w:shd w:val="clear" w:color="auto" w:fill="auto"/>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highlight w:val="none"/>
                <w:vertAlign w:val="baseline"/>
                <w:lang w:eastAsia="zh-CN"/>
              </w:rPr>
            </w:pPr>
          </w:p>
        </w:tc>
        <w:tc>
          <w:tcPr>
            <w:tcW w:w="4817" w:type="dxa"/>
            <w:shd w:val="clear" w:color="auto" w:fill="auto"/>
            <w:noWrap w:val="0"/>
            <w:vAlign w:val="center"/>
          </w:tcPr>
          <w:p>
            <w:pPr>
              <w:keepNext/>
              <w:keepLines/>
              <w:widowControl/>
              <w:spacing w:before="156" w:beforeLines="50" w:after="156" w:afterLines="50" w:line="376" w:lineRule="auto"/>
              <w:jc w:val="center"/>
              <w:outlineLvl w:val="3"/>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满足五项要求的评价为优，得10分。</w:t>
            </w:r>
          </w:p>
          <w:p>
            <w:pPr>
              <w:keepNext/>
              <w:keepLines/>
              <w:widowControl/>
              <w:spacing w:before="156" w:beforeLines="50" w:after="156" w:afterLines="50" w:line="376" w:lineRule="auto"/>
              <w:jc w:val="center"/>
              <w:outlineLvl w:val="3"/>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满足四项要求的评价为良，得7分。</w:t>
            </w:r>
          </w:p>
          <w:p>
            <w:pPr>
              <w:keepNext/>
              <w:keepLines/>
              <w:widowControl/>
              <w:spacing w:before="156" w:beforeLines="50" w:after="156" w:afterLines="50" w:line="376" w:lineRule="auto"/>
              <w:jc w:val="center"/>
              <w:outlineLvl w:val="3"/>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满足三项要求的评价为中，得5分。</w:t>
            </w:r>
          </w:p>
          <w:p>
            <w:pPr>
              <w:keepNext/>
              <w:keepLines/>
              <w:widowControl/>
              <w:spacing w:before="156" w:beforeLines="50" w:after="156" w:afterLines="50" w:line="376" w:lineRule="auto"/>
              <w:jc w:val="center"/>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其它情况的评价为差，不得分。</w:t>
            </w: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jc w:val="center"/>
        </w:trPr>
        <w:tc>
          <w:tcPr>
            <w:tcW w:w="962"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8"/>
                <w:szCs w:val="28"/>
                <w:vertAlign w:val="baseline"/>
                <w:lang w:eastAsia="zh-CN"/>
              </w:rPr>
            </w:pPr>
            <w:r>
              <w:rPr>
                <w:rFonts w:hint="eastAsia" w:ascii="黑体" w:hAnsi="黑体" w:eastAsia="黑体" w:cs="黑体"/>
                <w:b/>
                <w:bCs/>
                <w:kern w:val="0"/>
                <w:sz w:val="28"/>
                <w:szCs w:val="28"/>
                <w:vertAlign w:val="baseline"/>
                <w:lang w:eastAsia="zh-CN"/>
              </w:rPr>
              <w:t>二</w:t>
            </w:r>
          </w:p>
        </w:tc>
        <w:tc>
          <w:tcPr>
            <w:tcW w:w="2095"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r>
              <w:rPr>
                <w:rFonts w:hint="eastAsia" w:ascii="黑体" w:eastAsia="黑体"/>
                <w:sz w:val="24"/>
              </w:rPr>
              <w:t>施工管理重点、难点分析及应对措施</w:t>
            </w:r>
          </w:p>
        </w:tc>
        <w:tc>
          <w:tcPr>
            <w:tcW w:w="4341" w:type="dxa"/>
            <w:noWrap w:val="0"/>
            <w:vAlign w:val="center"/>
          </w:tcPr>
          <w:p>
            <w:pPr>
              <w:keepNext/>
              <w:keepLines/>
              <w:widowControl/>
              <w:spacing w:before="156" w:beforeLines="50" w:after="156" w:afterLines="50" w:line="376" w:lineRule="auto"/>
              <w:jc w:val="both"/>
              <w:outlineLvl w:val="3"/>
              <w:rPr>
                <w:rFonts w:hint="eastAsia" w:ascii="宋体" w:hAnsi="宋体" w:eastAsia="宋体" w:cs="Times New Roman"/>
                <w:b/>
                <w:bCs/>
                <w:kern w:val="0"/>
                <w:sz w:val="28"/>
                <w:szCs w:val="28"/>
                <w:highlight w:val="none"/>
                <w:vertAlign w:val="baseline"/>
              </w:rPr>
            </w:pPr>
            <w:r>
              <w:rPr>
                <w:rFonts w:hint="eastAsia" w:ascii="华文新魏" w:eastAsia="华文新魏"/>
                <w:highlight w:val="none"/>
              </w:rPr>
              <w:t>对施工管理的重点与难点</w:t>
            </w:r>
            <w:r>
              <w:rPr>
                <w:rFonts w:hint="eastAsia" w:ascii="华文新魏" w:eastAsia="华文新魏"/>
                <w:highlight w:val="none"/>
                <w:lang w:val="en-US" w:eastAsia="zh-CN"/>
              </w:rPr>
              <w:t>包括但不限于门窗隔墙拆除、高空作业、临时用电、焊接动火、防水处理等</w:t>
            </w:r>
            <w:r>
              <w:rPr>
                <w:rFonts w:hint="eastAsia" w:ascii="华文新魏" w:eastAsia="华文新魏"/>
                <w:highlight w:val="none"/>
              </w:rPr>
              <w:t>分析准确；有简明、扼要的应对措施。</w:t>
            </w:r>
          </w:p>
        </w:tc>
        <w:tc>
          <w:tcPr>
            <w:tcW w:w="1042"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r>
              <w:rPr>
                <w:rFonts w:hint="eastAsia" w:ascii="黑体" w:eastAsia="黑体"/>
                <w:b/>
                <w:sz w:val="24"/>
              </w:rPr>
              <w:t>20</w:t>
            </w:r>
          </w:p>
        </w:tc>
        <w:tc>
          <w:tcPr>
            <w:tcW w:w="1540"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lang w:eastAsia="zh-CN"/>
              </w:rPr>
            </w:pPr>
          </w:p>
        </w:tc>
        <w:tc>
          <w:tcPr>
            <w:tcW w:w="4817"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r>
              <w:rPr>
                <w:rFonts w:hint="eastAsia"/>
                <w:sz w:val="18"/>
                <w:szCs w:val="18"/>
              </w:rPr>
              <w:t>①重点与难点有错、漏的，每</w:t>
            </w:r>
            <w:r>
              <w:rPr>
                <w:rFonts w:hint="eastAsia"/>
                <w:sz w:val="18"/>
                <w:szCs w:val="18"/>
                <w:highlight w:val="none"/>
              </w:rPr>
              <w:t>一处扣</w:t>
            </w:r>
            <w:r>
              <w:rPr>
                <w:rFonts w:hint="eastAsia" w:ascii="Times New Roman" w:eastAsia="宋体"/>
                <w:sz w:val="18"/>
                <w:szCs w:val="18"/>
                <w:highlight w:val="none"/>
                <w:lang w:val="en-US" w:eastAsia="zh-CN"/>
              </w:rPr>
              <w:t>4</w:t>
            </w:r>
            <w:r>
              <w:rPr>
                <w:rFonts w:hint="eastAsia"/>
                <w:sz w:val="18"/>
                <w:szCs w:val="18"/>
                <w:highlight w:val="none"/>
              </w:rPr>
              <w:t>分；②应对措施不合理的，每一处扣</w:t>
            </w:r>
            <w:r>
              <w:rPr>
                <w:rFonts w:hint="eastAsia" w:ascii="Times New Roman" w:eastAsia="宋体"/>
                <w:sz w:val="18"/>
                <w:szCs w:val="18"/>
                <w:highlight w:val="none"/>
                <w:lang w:val="en-US" w:eastAsia="zh-CN"/>
              </w:rPr>
              <w:t>2</w:t>
            </w:r>
            <w:r>
              <w:rPr>
                <w:rFonts w:hint="eastAsia"/>
                <w:sz w:val="18"/>
                <w:szCs w:val="18"/>
                <w:highlight w:val="none"/>
              </w:rPr>
              <w:t>分</w:t>
            </w:r>
            <w:r>
              <w:rPr>
                <w:rFonts w:hint="eastAsia"/>
                <w:sz w:val="18"/>
                <w:szCs w:val="18"/>
              </w:rPr>
              <w:t>；</w:t>
            </w: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2"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b/>
                <w:bCs/>
                <w:kern w:val="0"/>
                <w:sz w:val="28"/>
                <w:szCs w:val="28"/>
                <w:vertAlign w:val="baseline"/>
                <w:lang w:eastAsia="zh-CN"/>
              </w:rPr>
            </w:pPr>
            <w:r>
              <w:rPr>
                <w:rFonts w:hint="eastAsia" w:ascii="黑体" w:hAnsi="黑体" w:eastAsia="黑体" w:cs="黑体"/>
                <w:b/>
                <w:bCs/>
                <w:kern w:val="0"/>
                <w:sz w:val="28"/>
                <w:szCs w:val="28"/>
                <w:vertAlign w:val="baseline"/>
                <w:lang w:eastAsia="zh-CN"/>
              </w:rPr>
              <w:t>三</w:t>
            </w:r>
          </w:p>
        </w:tc>
        <w:tc>
          <w:tcPr>
            <w:tcW w:w="2095" w:type="dxa"/>
            <w:noWrap w:val="0"/>
            <w:vAlign w:val="center"/>
          </w:tcPr>
          <w:p>
            <w:pPr>
              <w:keepNext/>
              <w:keepLines/>
              <w:widowControl/>
              <w:spacing w:before="156" w:beforeLines="50" w:after="156" w:afterLines="50" w:line="376" w:lineRule="auto"/>
              <w:jc w:val="center"/>
              <w:outlineLvl w:val="3"/>
              <w:rPr>
                <w:rFonts w:hint="eastAsia" w:ascii="黑体" w:eastAsia="黑体"/>
                <w:sz w:val="24"/>
              </w:rPr>
            </w:pPr>
            <w:r>
              <w:rPr>
                <w:rFonts w:hint="eastAsia" w:ascii="黑体" w:hAnsi="黑体" w:eastAsia="黑体" w:cs="黑体"/>
                <w:kern w:val="0"/>
                <w:sz w:val="24"/>
                <w:szCs w:val="24"/>
              </w:rPr>
              <w:t>施工质量（安全、环保、工期、服务）保障措施</w:t>
            </w:r>
          </w:p>
        </w:tc>
        <w:tc>
          <w:tcPr>
            <w:tcW w:w="4341" w:type="dxa"/>
            <w:noWrap w:val="0"/>
            <w:vAlign w:val="center"/>
          </w:tcPr>
          <w:p>
            <w:pPr>
              <w:keepNext/>
              <w:keepLines/>
              <w:widowControl/>
              <w:spacing w:before="156" w:beforeLines="50" w:after="156" w:afterLines="50" w:line="240" w:lineRule="auto"/>
              <w:jc w:val="left"/>
              <w:outlineLvl w:val="3"/>
              <w:rPr>
                <w:rFonts w:hint="eastAsia" w:ascii="华文新魏" w:eastAsia="华文新魏"/>
                <w:lang w:eastAsia="zh-CN"/>
              </w:rPr>
            </w:pPr>
            <w:r>
              <w:rPr>
                <w:rFonts w:hint="eastAsia" w:ascii="华文新魏" w:eastAsia="华文新魏"/>
              </w:rPr>
              <w:t>施工质量计划及保障措施</w:t>
            </w:r>
          </w:p>
          <w:p>
            <w:pPr>
              <w:keepNext/>
              <w:keepLines/>
              <w:widowControl/>
              <w:spacing w:before="156" w:beforeLines="50" w:after="156" w:afterLines="50" w:line="240" w:lineRule="auto"/>
              <w:jc w:val="left"/>
              <w:outlineLvl w:val="3"/>
              <w:rPr>
                <w:rFonts w:hint="eastAsia" w:ascii="华文新魏" w:eastAsia="华文新魏"/>
                <w:lang w:eastAsia="zh-CN"/>
              </w:rPr>
            </w:pPr>
            <w:r>
              <w:rPr>
                <w:rFonts w:hint="eastAsia" w:ascii="华文新魏" w:eastAsia="华文新魏"/>
              </w:rPr>
              <w:t>施工安全方案及保障措施</w:t>
            </w:r>
          </w:p>
          <w:p>
            <w:pPr>
              <w:keepNext/>
              <w:keepLines/>
              <w:widowControl/>
              <w:spacing w:before="156" w:beforeLines="50" w:after="156" w:afterLines="50" w:line="240" w:lineRule="auto"/>
              <w:jc w:val="left"/>
              <w:outlineLvl w:val="3"/>
              <w:rPr>
                <w:rFonts w:hint="eastAsia" w:ascii="华文新魏" w:eastAsia="华文新魏"/>
                <w:lang w:eastAsia="zh-CN"/>
              </w:rPr>
            </w:pPr>
            <w:r>
              <w:rPr>
                <w:rFonts w:hint="eastAsia" w:ascii="华文新魏" w:eastAsia="华文新魏"/>
              </w:rPr>
              <w:t>环保保障措施</w:t>
            </w:r>
          </w:p>
          <w:p>
            <w:pPr>
              <w:keepNext/>
              <w:keepLines/>
              <w:widowControl/>
              <w:spacing w:before="156" w:beforeLines="50" w:after="156" w:afterLines="50" w:line="240" w:lineRule="auto"/>
              <w:jc w:val="left"/>
              <w:outlineLvl w:val="3"/>
              <w:rPr>
                <w:rFonts w:hint="eastAsia" w:ascii="华文新魏" w:eastAsia="华文新魏"/>
                <w:lang w:eastAsia="zh-CN"/>
              </w:rPr>
            </w:pPr>
            <w:r>
              <w:rPr>
                <w:rFonts w:hint="eastAsia" w:ascii="华文新魏" w:eastAsia="华文新魏"/>
              </w:rPr>
              <w:t>工程进度计划和工期保障措施</w:t>
            </w:r>
          </w:p>
          <w:p>
            <w:pPr>
              <w:keepNext/>
              <w:keepLines/>
              <w:widowControl/>
              <w:spacing w:before="156" w:beforeLines="50" w:after="156" w:afterLines="50" w:line="240" w:lineRule="auto"/>
              <w:jc w:val="left"/>
              <w:outlineLvl w:val="3"/>
              <w:rPr>
                <w:rFonts w:hint="eastAsia" w:ascii="华文新魏" w:eastAsia="华文新魏"/>
              </w:rPr>
            </w:pPr>
            <w:r>
              <w:rPr>
                <w:rFonts w:hint="eastAsia" w:ascii="华文新魏" w:eastAsia="华文新魏"/>
              </w:rPr>
              <w:t>服务保障措施</w:t>
            </w:r>
          </w:p>
        </w:tc>
        <w:tc>
          <w:tcPr>
            <w:tcW w:w="1042" w:type="dxa"/>
            <w:noWrap w:val="0"/>
            <w:vAlign w:val="center"/>
          </w:tcPr>
          <w:p>
            <w:pPr>
              <w:keepNext/>
              <w:keepLines/>
              <w:widowControl/>
              <w:spacing w:before="156" w:beforeLines="50" w:after="156" w:afterLines="50" w:line="376" w:lineRule="auto"/>
              <w:jc w:val="center"/>
              <w:outlineLvl w:val="3"/>
              <w:rPr>
                <w:rFonts w:hint="default" w:ascii="黑体" w:eastAsia="黑体"/>
                <w:b/>
                <w:sz w:val="24"/>
                <w:lang w:val="en-US" w:eastAsia="zh-CN"/>
              </w:rPr>
            </w:pPr>
            <w:r>
              <w:rPr>
                <w:rFonts w:hint="eastAsia" w:ascii="黑体" w:eastAsia="黑体"/>
                <w:b/>
                <w:sz w:val="24"/>
                <w:lang w:val="en-US" w:eastAsia="zh-CN"/>
              </w:rPr>
              <w:t>10</w:t>
            </w:r>
          </w:p>
        </w:tc>
        <w:tc>
          <w:tcPr>
            <w:tcW w:w="1540"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lang w:eastAsia="zh-CN"/>
              </w:rPr>
            </w:pPr>
          </w:p>
        </w:tc>
        <w:tc>
          <w:tcPr>
            <w:tcW w:w="4817" w:type="dxa"/>
            <w:noWrap w:val="0"/>
            <w:vAlign w:val="center"/>
          </w:tcPr>
          <w:p>
            <w:pPr>
              <w:keepNext/>
              <w:keepLines/>
              <w:widowControl/>
              <w:spacing w:before="156" w:beforeLines="50" w:after="156" w:afterLines="50" w:line="376" w:lineRule="auto"/>
              <w:jc w:val="center"/>
              <w:outlineLvl w:val="3"/>
              <w:rPr>
                <w:rFonts w:hint="eastAsia"/>
                <w:sz w:val="18"/>
                <w:szCs w:val="18"/>
              </w:rPr>
            </w:pPr>
            <w:r>
              <w:rPr>
                <w:rFonts w:hint="eastAsia"/>
                <w:sz w:val="18"/>
                <w:szCs w:val="18"/>
              </w:rPr>
              <w:t>①保障措施错、漏的，每一处</w:t>
            </w:r>
            <w:r>
              <w:rPr>
                <w:rFonts w:hint="eastAsia"/>
                <w:sz w:val="18"/>
                <w:szCs w:val="18"/>
                <w:highlight w:val="none"/>
              </w:rPr>
              <w:t>扣</w:t>
            </w:r>
            <w:r>
              <w:rPr>
                <w:rFonts w:hint="eastAsia" w:ascii="Times New Roman" w:eastAsia="宋体"/>
                <w:sz w:val="18"/>
                <w:szCs w:val="18"/>
                <w:highlight w:val="none"/>
                <w:lang w:val="en-US" w:eastAsia="zh-CN"/>
              </w:rPr>
              <w:t>2</w:t>
            </w:r>
            <w:r>
              <w:rPr>
                <w:rFonts w:hint="eastAsia"/>
                <w:sz w:val="18"/>
                <w:szCs w:val="18"/>
                <w:highlight w:val="none"/>
              </w:rPr>
              <w:t>分</w:t>
            </w:r>
            <w:r>
              <w:rPr>
                <w:rFonts w:hint="eastAsia"/>
                <w:sz w:val="18"/>
                <w:szCs w:val="18"/>
              </w:rPr>
              <w:t>；②保障措施不合理的，每一处扣1分</w:t>
            </w: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62" w:type="dxa"/>
            <w:noWrap w:val="0"/>
            <w:vAlign w:val="center"/>
          </w:tcPr>
          <w:p>
            <w:pPr>
              <w:keepNext/>
              <w:keepLines/>
              <w:widowControl/>
              <w:spacing w:before="156" w:beforeLines="50" w:after="156" w:afterLines="50" w:line="376" w:lineRule="auto"/>
              <w:jc w:val="center"/>
              <w:outlineLvl w:val="3"/>
              <w:rPr>
                <w:rFonts w:hint="eastAsia" w:ascii="宋体" w:hAnsi="宋体" w:cs="Times New Roman"/>
                <w:b/>
                <w:bCs/>
                <w:kern w:val="0"/>
                <w:sz w:val="28"/>
                <w:szCs w:val="28"/>
                <w:vertAlign w:val="baseline"/>
                <w:lang w:eastAsia="zh-CN"/>
              </w:rPr>
            </w:pPr>
            <w:r>
              <w:rPr>
                <w:rFonts w:hint="eastAsia" w:ascii="黑体" w:hAnsi="黑体" w:eastAsia="黑体" w:cs="黑体"/>
                <w:b/>
                <w:bCs/>
                <w:kern w:val="0"/>
                <w:sz w:val="28"/>
                <w:szCs w:val="28"/>
                <w:vertAlign w:val="baseline"/>
                <w:lang w:eastAsia="zh-CN"/>
              </w:rPr>
              <w:t>四</w:t>
            </w:r>
          </w:p>
        </w:tc>
        <w:tc>
          <w:tcPr>
            <w:tcW w:w="6436" w:type="dxa"/>
            <w:gridSpan w:val="2"/>
            <w:noWrap w:val="0"/>
            <w:vAlign w:val="center"/>
          </w:tcPr>
          <w:p>
            <w:pPr>
              <w:keepNext/>
              <w:keepLines/>
              <w:widowControl/>
              <w:spacing w:before="156" w:beforeLines="50" w:after="156" w:afterLines="50" w:line="376" w:lineRule="auto"/>
              <w:jc w:val="center"/>
              <w:outlineLvl w:val="3"/>
              <w:rPr>
                <w:rFonts w:hint="eastAsia" w:ascii="华文新魏" w:eastAsia="华文新魏"/>
              </w:rPr>
            </w:pPr>
            <w:r>
              <w:rPr>
                <w:rFonts w:hint="eastAsia" w:ascii="黑体" w:hAnsi="宋体" w:eastAsia="黑体"/>
                <w:color w:val="000000"/>
                <w:sz w:val="24"/>
              </w:rPr>
              <w:t>项目管理班子人员配备表及</w:t>
            </w:r>
            <w:r>
              <w:rPr>
                <w:rFonts w:hint="eastAsia" w:ascii="黑体" w:eastAsia="黑体"/>
                <w:color w:val="000000"/>
                <w:sz w:val="24"/>
              </w:rPr>
              <w:t>相关说明</w:t>
            </w:r>
          </w:p>
        </w:tc>
        <w:tc>
          <w:tcPr>
            <w:tcW w:w="1042" w:type="dxa"/>
            <w:noWrap w:val="0"/>
            <w:vAlign w:val="center"/>
          </w:tcPr>
          <w:p>
            <w:pPr>
              <w:keepNext/>
              <w:keepLines/>
              <w:widowControl/>
              <w:spacing w:before="156" w:beforeLines="50" w:after="156" w:afterLines="50" w:line="376" w:lineRule="auto"/>
              <w:jc w:val="center"/>
              <w:outlineLvl w:val="3"/>
              <w:rPr>
                <w:rFonts w:hint="default" w:ascii="黑体" w:eastAsia="黑体"/>
                <w:b/>
                <w:sz w:val="24"/>
                <w:lang w:val="en-US" w:eastAsia="zh-CN"/>
              </w:rPr>
            </w:pPr>
            <w:r>
              <w:rPr>
                <w:rFonts w:hint="eastAsia" w:ascii="黑体" w:eastAsia="黑体"/>
                <w:b/>
                <w:sz w:val="24"/>
                <w:lang w:val="en-US" w:eastAsia="zh-CN"/>
              </w:rPr>
              <w:t>15</w:t>
            </w:r>
          </w:p>
        </w:tc>
        <w:tc>
          <w:tcPr>
            <w:tcW w:w="1540"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lang w:eastAsia="zh-CN"/>
              </w:rPr>
            </w:pPr>
          </w:p>
        </w:tc>
        <w:tc>
          <w:tcPr>
            <w:tcW w:w="4817" w:type="dxa"/>
            <w:noWrap w:val="0"/>
            <w:vAlign w:val="center"/>
          </w:tcPr>
          <w:p>
            <w:pPr>
              <w:keepNext/>
              <w:keepLines/>
              <w:widowControl/>
              <w:spacing w:before="156" w:beforeLines="50" w:after="156" w:afterLines="50" w:line="376" w:lineRule="auto"/>
              <w:jc w:val="center"/>
              <w:outlineLvl w:val="3"/>
              <w:rPr>
                <w:rFonts w:hint="eastAsia"/>
                <w:sz w:val="18"/>
                <w:szCs w:val="18"/>
              </w:rPr>
            </w:pP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962" w:type="dxa"/>
            <w:noWrap w:val="0"/>
            <w:vAlign w:val="center"/>
          </w:tcPr>
          <w:p>
            <w:pPr>
              <w:spacing w:line="0" w:lineRule="atLeast"/>
              <w:jc w:val="center"/>
              <w:rPr>
                <w:rFonts w:hint="eastAsia" w:ascii="宋体" w:hAnsi="宋体" w:cs="Times New Roman"/>
                <w:b/>
                <w:bCs/>
                <w:kern w:val="0"/>
                <w:sz w:val="28"/>
                <w:szCs w:val="28"/>
                <w:vertAlign w:val="baseline"/>
                <w:lang w:eastAsia="zh-CN"/>
              </w:rPr>
            </w:pPr>
            <w:r>
              <w:rPr>
                <w:rFonts w:hint="eastAsia" w:ascii="Times New Roman" w:eastAsia="宋体"/>
                <w:lang w:val="en-US" w:eastAsia="zh-CN"/>
              </w:rPr>
              <w:t>4</w:t>
            </w:r>
            <w:r>
              <w:t>.</w:t>
            </w:r>
            <w:r>
              <w:rPr>
                <w:rFonts w:hint="eastAsia"/>
              </w:rPr>
              <w:t>1</w:t>
            </w:r>
          </w:p>
        </w:tc>
        <w:tc>
          <w:tcPr>
            <w:tcW w:w="2095" w:type="dxa"/>
            <w:noWrap w:val="0"/>
            <w:vAlign w:val="center"/>
          </w:tcPr>
          <w:p>
            <w:pPr>
              <w:spacing w:line="0" w:lineRule="atLeast"/>
              <w:jc w:val="center"/>
              <w:rPr>
                <w:rFonts w:hint="eastAsia" w:ascii="黑体" w:eastAsia="黑体"/>
                <w:sz w:val="24"/>
              </w:rPr>
            </w:pPr>
            <w:r>
              <w:rPr>
                <w:rFonts w:hint="eastAsia"/>
                <w:sz w:val="18"/>
                <w:szCs w:val="18"/>
              </w:rPr>
              <w:t>项目经理（注册建造师）</w:t>
            </w:r>
          </w:p>
        </w:tc>
        <w:tc>
          <w:tcPr>
            <w:tcW w:w="4341" w:type="dxa"/>
            <w:noWrap w:val="0"/>
            <w:vAlign w:val="center"/>
          </w:tcPr>
          <w:p>
            <w:pPr>
              <w:spacing w:line="0" w:lineRule="atLeast"/>
              <w:rPr>
                <w:rFonts w:hint="eastAsia" w:ascii="华文新魏" w:eastAsia="华文新魏"/>
                <w:highlight w:val="none"/>
              </w:rPr>
            </w:pPr>
            <w:r>
              <w:rPr>
                <w:rFonts w:hint="eastAsia" w:ascii="华文新魏" w:eastAsia="华文新魏"/>
                <w:highlight w:val="none"/>
              </w:rPr>
              <w:t>职称、专业、工作经历与个人业绩符合要求，有相应证书、有社保证明（原件）</w:t>
            </w:r>
          </w:p>
        </w:tc>
        <w:tc>
          <w:tcPr>
            <w:tcW w:w="1042" w:type="dxa"/>
            <w:noWrap w:val="0"/>
            <w:vAlign w:val="center"/>
          </w:tcPr>
          <w:p>
            <w:pPr>
              <w:spacing w:line="0" w:lineRule="atLeast"/>
              <w:jc w:val="center"/>
              <w:rPr>
                <w:rFonts w:hint="eastAsia" w:ascii="黑体" w:eastAsia="黑体"/>
                <w:b/>
                <w:sz w:val="24"/>
                <w:highlight w:val="none"/>
              </w:rPr>
            </w:pPr>
            <w:r>
              <w:rPr>
                <w:rFonts w:hint="eastAsia" w:ascii="宋体" w:hAnsi="宋体"/>
                <w:sz w:val="24"/>
                <w:highlight w:val="none"/>
              </w:rPr>
              <w:t>(5)</w:t>
            </w:r>
          </w:p>
        </w:tc>
        <w:tc>
          <w:tcPr>
            <w:tcW w:w="1540"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keepNext w:val="0"/>
              <w:keepLines w:val="0"/>
              <w:widowControl/>
              <w:spacing w:before="0" w:beforeLines="0" w:after="0" w:afterLines="0" w:line="240" w:lineRule="exact"/>
              <w:jc w:val="left"/>
              <w:outlineLvl w:val="9"/>
              <w:rPr>
                <w:rFonts w:hint="eastAsia" w:ascii="宋体" w:hAnsi="宋体" w:eastAsia="宋体" w:cs="Times New Roman"/>
                <w:sz w:val="18"/>
                <w:szCs w:val="18"/>
                <w:highlight w:val="none"/>
              </w:rPr>
            </w:pPr>
            <w:r>
              <w:rPr>
                <w:rFonts w:hint="eastAsia" w:ascii="宋体" w:hAnsi="宋体"/>
                <w:color w:val="000000"/>
                <w:sz w:val="18"/>
                <w:szCs w:val="18"/>
                <w:highlight w:val="none"/>
              </w:rPr>
              <w:t>①资</w:t>
            </w:r>
            <w:r>
              <w:rPr>
                <w:rFonts w:hint="eastAsia" w:ascii="宋体" w:hAnsi="宋体" w:eastAsia="宋体" w:cs="Times New Roman"/>
                <w:sz w:val="18"/>
                <w:szCs w:val="18"/>
                <w:highlight w:val="none"/>
              </w:rPr>
              <w:t>格不符合要求的，扣5分；</w:t>
            </w:r>
          </w:p>
          <w:p>
            <w:pPr>
              <w:keepNext w:val="0"/>
              <w:keepLines w:val="0"/>
              <w:widowControl/>
              <w:spacing w:before="0" w:beforeLines="0" w:after="0" w:afterLines="0" w:line="240" w:lineRule="exact"/>
              <w:jc w:val="left"/>
              <w:outlineLvl w:val="9"/>
              <w:rPr>
                <w:rFonts w:hint="eastAsia"/>
                <w:sz w:val="18"/>
                <w:szCs w:val="18"/>
                <w:highlight w:val="none"/>
              </w:rPr>
            </w:pPr>
            <w:r>
              <w:rPr>
                <w:rFonts w:hint="eastAsia" w:ascii="宋体" w:hAnsi="宋体" w:eastAsia="宋体" w:cs="Times New Roman"/>
                <w:sz w:val="18"/>
                <w:szCs w:val="18"/>
                <w:highlight w:val="none"/>
              </w:rPr>
              <w:t>②职称、专业、工作经历</w:t>
            </w:r>
            <w:r>
              <w:rPr>
                <w:rFonts w:hint="eastAsia" w:ascii="宋体" w:hAnsi="宋体" w:eastAsia="宋体" w:cs="Times New Roman"/>
                <w:sz w:val="18"/>
                <w:szCs w:val="18"/>
                <w:highlight w:val="none"/>
                <w:lang w:eastAsia="zh-CN"/>
              </w:rPr>
              <w:t>、</w:t>
            </w:r>
            <w:r>
              <w:rPr>
                <w:rFonts w:hint="eastAsia" w:ascii="宋体" w:hAnsi="宋体" w:eastAsia="宋体" w:cs="Times New Roman"/>
                <w:sz w:val="18"/>
                <w:szCs w:val="18"/>
                <w:highlight w:val="none"/>
              </w:rPr>
              <w:t>个人业绩</w:t>
            </w:r>
            <w:r>
              <w:rPr>
                <w:rFonts w:hint="eastAsia" w:ascii="宋体" w:hAnsi="宋体" w:eastAsia="宋体" w:cs="Times New Roman"/>
                <w:sz w:val="18"/>
                <w:szCs w:val="18"/>
                <w:highlight w:val="none"/>
                <w:lang w:eastAsia="zh-CN"/>
              </w:rPr>
              <w:t>、</w:t>
            </w:r>
            <w:r>
              <w:rPr>
                <w:rFonts w:hint="eastAsia" w:ascii="宋体" w:hAnsi="宋体" w:eastAsia="宋体" w:cs="Times New Roman"/>
                <w:sz w:val="18"/>
                <w:szCs w:val="18"/>
                <w:highlight w:val="none"/>
              </w:rPr>
              <w:t>社保有相应证书、</w:t>
            </w:r>
            <w:r>
              <w:rPr>
                <w:rFonts w:hint="eastAsia" w:ascii="宋体" w:hAnsi="宋体" w:eastAsia="宋体" w:cs="Times New Roman"/>
                <w:sz w:val="18"/>
                <w:szCs w:val="18"/>
                <w:highlight w:val="none"/>
                <w:lang w:val="en-US" w:eastAsia="zh-CN"/>
              </w:rPr>
              <w:t>或证明，每缺少一项扣1</w:t>
            </w:r>
            <w:r>
              <w:rPr>
                <w:rFonts w:hint="eastAsia" w:ascii="宋体" w:hAnsi="宋体" w:eastAsia="宋体" w:cs="Times New Roman"/>
                <w:sz w:val="18"/>
                <w:szCs w:val="18"/>
                <w:highlight w:val="none"/>
              </w:rPr>
              <w:t>分（注：</w:t>
            </w:r>
            <w:r>
              <w:rPr>
                <w:rFonts w:hint="eastAsia" w:ascii="宋体" w:hAnsi="宋体"/>
                <w:sz w:val="18"/>
                <w:szCs w:val="18"/>
                <w:highlight w:val="none"/>
              </w:rPr>
              <w:t>社保局出具的社保证明原件并加盖社保局公章的，或所列成员社保卡复印件并加盖该投标人公章的，均可视为社保证明原件</w:t>
            </w:r>
            <w:r>
              <w:rPr>
                <w:rFonts w:hint="eastAsia" w:ascii="宋体" w:hAnsi="宋体"/>
                <w:color w:val="000000"/>
                <w:spacing w:val="-6"/>
                <w:sz w:val="18"/>
                <w:szCs w:val="18"/>
                <w:highlight w:val="none"/>
              </w:rPr>
              <w:t>）。</w:t>
            </w: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962" w:type="dxa"/>
            <w:noWrap w:val="0"/>
            <w:vAlign w:val="center"/>
          </w:tcPr>
          <w:p>
            <w:pPr>
              <w:spacing w:line="0" w:lineRule="atLeast"/>
              <w:jc w:val="center"/>
              <w:rPr>
                <w:rFonts w:hint="eastAsia" w:ascii="宋体" w:hAnsi="宋体" w:cs="Times New Roman"/>
                <w:b/>
                <w:bCs/>
                <w:kern w:val="0"/>
                <w:sz w:val="28"/>
                <w:szCs w:val="28"/>
                <w:vertAlign w:val="baseline"/>
                <w:lang w:eastAsia="zh-CN"/>
              </w:rPr>
            </w:pPr>
            <w:r>
              <w:rPr>
                <w:rFonts w:hint="eastAsia" w:ascii="Times New Roman" w:eastAsia="宋体"/>
                <w:lang w:val="en-US" w:eastAsia="zh-CN"/>
              </w:rPr>
              <w:t>4</w:t>
            </w:r>
            <w:r>
              <w:t>.</w:t>
            </w:r>
            <w:r>
              <w:rPr>
                <w:rFonts w:hint="eastAsia"/>
              </w:rPr>
              <w:t>2</w:t>
            </w:r>
          </w:p>
        </w:tc>
        <w:tc>
          <w:tcPr>
            <w:tcW w:w="2095" w:type="dxa"/>
            <w:noWrap w:val="0"/>
            <w:vAlign w:val="center"/>
          </w:tcPr>
          <w:p>
            <w:pPr>
              <w:spacing w:line="0" w:lineRule="atLeast"/>
              <w:jc w:val="center"/>
              <w:rPr>
                <w:rFonts w:hint="eastAsia" w:ascii="黑体" w:eastAsia="黑体"/>
                <w:sz w:val="24"/>
              </w:rPr>
            </w:pPr>
            <w:r>
              <w:rPr>
                <w:rFonts w:hint="eastAsia"/>
                <w:sz w:val="18"/>
                <w:szCs w:val="18"/>
              </w:rPr>
              <w:t>项目技术负责人</w:t>
            </w:r>
          </w:p>
        </w:tc>
        <w:tc>
          <w:tcPr>
            <w:tcW w:w="4341" w:type="dxa"/>
            <w:noWrap w:val="0"/>
            <w:vAlign w:val="center"/>
          </w:tcPr>
          <w:p>
            <w:pPr>
              <w:spacing w:line="0" w:lineRule="atLeast"/>
              <w:jc w:val="left"/>
              <w:rPr>
                <w:rFonts w:hint="eastAsia" w:ascii="华文新魏" w:eastAsia="华文新魏"/>
                <w:highlight w:val="none"/>
              </w:rPr>
            </w:pPr>
            <w:r>
              <w:rPr>
                <w:rFonts w:hint="eastAsia" w:ascii="华文新魏" w:eastAsia="华文新魏"/>
                <w:highlight w:val="none"/>
              </w:rPr>
              <w:t>职称、专业、工作经历与个人业绩符合要求，有相应证书、有社保证明（原件）</w:t>
            </w:r>
          </w:p>
        </w:tc>
        <w:tc>
          <w:tcPr>
            <w:tcW w:w="1042" w:type="dxa"/>
            <w:noWrap w:val="0"/>
            <w:vAlign w:val="center"/>
          </w:tcPr>
          <w:p>
            <w:pPr>
              <w:spacing w:line="0" w:lineRule="atLeast"/>
              <w:jc w:val="center"/>
              <w:rPr>
                <w:rFonts w:hint="eastAsia" w:ascii="黑体" w:eastAsia="黑体"/>
                <w:b/>
                <w:sz w:val="24"/>
                <w:highlight w:val="none"/>
              </w:rPr>
            </w:pPr>
            <w:r>
              <w:rPr>
                <w:rFonts w:hint="eastAsia" w:ascii="宋体" w:hAnsi="宋体"/>
                <w:sz w:val="24"/>
                <w:highlight w:val="none"/>
              </w:rPr>
              <w:t>(5)</w:t>
            </w:r>
          </w:p>
        </w:tc>
        <w:tc>
          <w:tcPr>
            <w:tcW w:w="1540"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keepNext w:val="0"/>
              <w:keepLines w:val="0"/>
              <w:widowControl/>
              <w:spacing w:before="0" w:beforeLines="0" w:after="0" w:afterLines="0" w:line="240" w:lineRule="exact"/>
              <w:jc w:val="left"/>
              <w:outlineLvl w:val="9"/>
              <w:rPr>
                <w:rFonts w:hint="eastAsia" w:ascii="宋体" w:hAnsi="宋体" w:eastAsia="宋体" w:cs="Times New Roman"/>
                <w:sz w:val="18"/>
                <w:szCs w:val="18"/>
                <w:highlight w:val="none"/>
              </w:rPr>
            </w:pPr>
            <w:r>
              <w:rPr>
                <w:rFonts w:hint="eastAsia" w:ascii="宋体" w:hAnsi="宋体"/>
                <w:color w:val="000000"/>
                <w:sz w:val="18"/>
                <w:szCs w:val="18"/>
                <w:highlight w:val="none"/>
              </w:rPr>
              <w:t>①资</w:t>
            </w:r>
            <w:r>
              <w:rPr>
                <w:rFonts w:hint="eastAsia" w:ascii="宋体" w:hAnsi="宋体" w:eastAsia="宋体" w:cs="Times New Roman"/>
                <w:sz w:val="18"/>
                <w:szCs w:val="18"/>
                <w:highlight w:val="none"/>
              </w:rPr>
              <w:t>格不符合要求的，扣5分；</w:t>
            </w:r>
          </w:p>
          <w:p>
            <w:pPr>
              <w:keepNext w:val="0"/>
              <w:keepLines w:val="0"/>
              <w:widowControl/>
              <w:spacing w:before="0" w:beforeLines="0" w:after="0" w:afterLines="0" w:line="240" w:lineRule="exact"/>
              <w:jc w:val="left"/>
              <w:outlineLvl w:val="9"/>
              <w:rPr>
                <w:rFonts w:hint="eastAsia" w:ascii="宋体" w:hAnsi="宋体"/>
                <w:color w:val="000000"/>
                <w:spacing w:val="-6"/>
                <w:sz w:val="18"/>
                <w:szCs w:val="18"/>
                <w:highlight w:val="none"/>
              </w:rPr>
            </w:pPr>
            <w:r>
              <w:rPr>
                <w:rFonts w:hint="eastAsia" w:ascii="宋体" w:hAnsi="宋体" w:eastAsia="宋体" w:cs="Times New Roman"/>
                <w:sz w:val="18"/>
                <w:szCs w:val="18"/>
                <w:highlight w:val="none"/>
              </w:rPr>
              <w:t>②职称、专业、工作经历</w:t>
            </w:r>
            <w:r>
              <w:rPr>
                <w:rFonts w:hint="eastAsia" w:ascii="宋体" w:hAnsi="宋体" w:eastAsia="宋体" w:cs="Times New Roman"/>
                <w:sz w:val="18"/>
                <w:szCs w:val="18"/>
                <w:highlight w:val="none"/>
                <w:lang w:eastAsia="zh-CN"/>
              </w:rPr>
              <w:t>、</w:t>
            </w:r>
            <w:r>
              <w:rPr>
                <w:rFonts w:hint="eastAsia" w:ascii="宋体" w:hAnsi="宋体" w:eastAsia="宋体" w:cs="Times New Roman"/>
                <w:sz w:val="18"/>
                <w:szCs w:val="18"/>
                <w:highlight w:val="none"/>
              </w:rPr>
              <w:t>个人业绩</w:t>
            </w:r>
            <w:r>
              <w:rPr>
                <w:rFonts w:hint="eastAsia" w:ascii="宋体" w:hAnsi="宋体" w:eastAsia="宋体" w:cs="Times New Roman"/>
                <w:sz w:val="18"/>
                <w:szCs w:val="18"/>
                <w:highlight w:val="none"/>
                <w:lang w:eastAsia="zh-CN"/>
              </w:rPr>
              <w:t>、</w:t>
            </w:r>
            <w:r>
              <w:rPr>
                <w:rFonts w:hint="eastAsia" w:ascii="宋体" w:hAnsi="宋体" w:eastAsia="宋体" w:cs="Times New Roman"/>
                <w:sz w:val="18"/>
                <w:szCs w:val="18"/>
                <w:highlight w:val="none"/>
              </w:rPr>
              <w:t>社保有相应证书、</w:t>
            </w:r>
            <w:r>
              <w:rPr>
                <w:rFonts w:hint="eastAsia" w:ascii="宋体" w:hAnsi="宋体" w:eastAsia="宋体" w:cs="Times New Roman"/>
                <w:sz w:val="18"/>
                <w:szCs w:val="18"/>
                <w:highlight w:val="none"/>
                <w:lang w:val="en-US" w:eastAsia="zh-CN"/>
              </w:rPr>
              <w:t>或证明，每缺少一项扣1</w:t>
            </w:r>
            <w:r>
              <w:rPr>
                <w:rFonts w:hint="eastAsia" w:ascii="宋体" w:hAnsi="宋体" w:eastAsia="宋体" w:cs="Times New Roman"/>
                <w:sz w:val="18"/>
                <w:szCs w:val="18"/>
                <w:highlight w:val="none"/>
              </w:rPr>
              <w:t>分（注：</w:t>
            </w:r>
            <w:r>
              <w:rPr>
                <w:rFonts w:hint="eastAsia" w:ascii="宋体" w:hAnsi="宋体"/>
                <w:sz w:val="18"/>
                <w:szCs w:val="18"/>
                <w:highlight w:val="none"/>
              </w:rPr>
              <w:t>社保局出具的社保证明原件并加盖社保局公章的，或所列成员社保卡复印件并加盖该投标人公章的，均可视为社保证明原件</w:t>
            </w:r>
            <w:r>
              <w:rPr>
                <w:rFonts w:hint="eastAsia" w:ascii="宋体" w:hAnsi="宋体"/>
                <w:color w:val="000000"/>
                <w:spacing w:val="-6"/>
                <w:sz w:val="18"/>
                <w:szCs w:val="18"/>
                <w:highlight w:val="none"/>
              </w:rPr>
              <w:t>）。</w:t>
            </w: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2" w:type="dxa"/>
            <w:noWrap w:val="0"/>
            <w:vAlign w:val="center"/>
          </w:tcPr>
          <w:p>
            <w:pPr>
              <w:jc w:val="center"/>
              <w:rPr>
                <w:rFonts w:hint="eastAsia" w:ascii="宋体" w:hAnsi="宋体" w:cs="Times New Roman"/>
                <w:b/>
                <w:bCs/>
                <w:kern w:val="0"/>
                <w:sz w:val="28"/>
                <w:szCs w:val="28"/>
                <w:vertAlign w:val="baseline"/>
                <w:lang w:eastAsia="zh-CN"/>
              </w:rPr>
            </w:pPr>
            <w:r>
              <w:rPr>
                <w:rFonts w:hint="eastAsia" w:ascii="Times New Roman" w:eastAsia="宋体"/>
                <w:color w:val="000000"/>
                <w:lang w:val="en-US" w:eastAsia="zh-CN"/>
              </w:rPr>
              <w:t>4</w:t>
            </w:r>
            <w:r>
              <w:rPr>
                <w:rFonts w:hint="eastAsia"/>
                <w:color w:val="000000"/>
              </w:rPr>
              <w:t>.3</w:t>
            </w:r>
          </w:p>
        </w:tc>
        <w:tc>
          <w:tcPr>
            <w:tcW w:w="2095" w:type="dxa"/>
            <w:noWrap w:val="0"/>
            <w:vAlign w:val="center"/>
          </w:tcPr>
          <w:p>
            <w:pPr>
              <w:jc w:val="center"/>
              <w:rPr>
                <w:rFonts w:hint="eastAsia" w:ascii="黑体" w:eastAsia="黑体"/>
                <w:sz w:val="24"/>
              </w:rPr>
            </w:pPr>
            <w:r>
              <w:rPr>
                <w:rFonts w:hint="eastAsia"/>
                <w:color w:val="000000"/>
                <w:sz w:val="18"/>
                <w:szCs w:val="18"/>
              </w:rPr>
              <w:t>项目管理机构设置及其他人员配备</w:t>
            </w:r>
          </w:p>
        </w:tc>
        <w:tc>
          <w:tcPr>
            <w:tcW w:w="4341" w:type="dxa"/>
            <w:noWrap w:val="0"/>
            <w:vAlign w:val="center"/>
          </w:tcPr>
          <w:p>
            <w:pPr>
              <w:widowControl/>
              <w:jc w:val="left"/>
              <w:rPr>
                <w:rFonts w:hint="eastAsia" w:ascii="华文新魏" w:eastAsia="华文新魏"/>
                <w:highlight w:val="none"/>
              </w:rPr>
            </w:pPr>
            <w:r>
              <w:rPr>
                <w:rFonts w:hint="eastAsia" w:ascii="华文新魏" w:eastAsia="华文新魏"/>
                <w:color w:val="000000"/>
                <w:highlight w:val="none"/>
              </w:rPr>
              <w:t>职称、专业符合要求，有相应证书、有社保证明（原件）</w:t>
            </w:r>
          </w:p>
        </w:tc>
        <w:tc>
          <w:tcPr>
            <w:tcW w:w="1042" w:type="dxa"/>
            <w:noWrap w:val="0"/>
            <w:vAlign w:val="center"/>
          </w:tcPr>
          <w:p>
            <w:pPr>
              <w:jc w:val="center"/>
              <w:rPr>
                <w:rFonts w:hint="eastAsia" w:ascii="黑体" w:eastAsia="黑体"/>
                <w:b/>
                <w:sz w:val="24"/>
                <w:highlight w:val="none"/>
              </w:rPr>
            </w:pPr>
            <w:r>
              <w:rPr>
                <w:rFonts w:hint="eastAsia" w:ascii="宋体" w:hAnsi="宋体"/>
                <w:color w:val="000000"/>
                <w:sz w:val="24"/>
                <w:highlight w:val="none"/>
              </w:rPr>
              <w:t>(5)</w:t>
            </w:r>
          </w:p>
        </w:tc>
        <w:tc>
          <w:tcPr>
            <w:tcW w:w="1540"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shd w:val="clear" w:color="auto" w:fill="auto"/>
              <w:spacing w:line="240" w:lineRule="exact"/>
              <w:rPr>
                <w:rFonts w:hint="eastAsia"/>
                <w:color w:val="000000"/>
                <w:sz w:val="18"/>
                <w:szCs w:val="18"/>
                <w:highlight w:val="none"/>
              </w:rPr>
            </w:pPr>
            <w:r>
              <w:rPr>
                <w:rFonts w:hint="eastAsia" w:ascii="宋体" w:hAnsi="宋体"/>
                <w:color w:val="000000"/>
                <w:sz w:val="18"/>
                <w:szCs w:val="18"/>
                <w:highlight w:val="none"/>
              </w:rPr>
              <w:t>①</w:t>
            </w:r>
            <w:r>
              <w:rPr>
                <w:rFonts w:hint="eastAsia" w:ascii="宋体" w:hAnsi="宋体"/>
                <w:color w:val="000000"/>
                <w:sz w:val="18"/>
                <w:szCs w:val="18"/>
                <w:highlight w:val="none"/>
                <w:shd w:val="clear" w:color="auto" w:fill="auto"/>
                <w:lang w:eastAsia="zh-CN"/>
              </w:rPr>
              <w:t>提供的资格证明无效的或提供的资格证明模糊不清无法辨认的，</w:t>
            </w:r>
            <w:r>
              <w:rPr>
                <w:rFonts w:hint="eastAsia"/>
                <w:color w:val="000000"/>
                <w:sz w:val="18"/>
                <w:szCs w:val="18"/>
                <w:highlight w:val="none"/>
                <w:shd w:val="clear" w:color="auto" w:fill="auto"/>
              </w:rPr>
              <w:t>每一人扣</w:t>
            </w:r>
            <w:r>
              <w:rPr>
                <w:rFonts w:hint="eastAsia" w:ascii="Times New Roman" w:eastAsia="宋体"/>
                <w:color w:val="000000"/>
                <w:sz w:val="18"/>
                <w:szCs w:val="18"/>
                <w:highlight w:val="none"/>
                <w:shd w:val="clear" w:color="auto" w:fill="auto"/>
                <w:lang w:val="en-US" w:eastAsia="zh-CN"/>
              </w:rPr>
              <w:t>1</w:t>
            </w:r>
            <w:r>
              <w:rPr>
                <w:rFonts w:hint="eastAsia"/>
                <w:color w:val="000000"/>
                <w:sz w:val="18"/>
                <w:szCs w:val="18"/>
                <w:highlight w:val="none"/>
                <w:shd w:val="clear" w:color="auto" w:fill="auto"/>
              </w:rPr>
              <w:t>分</w:t>
            </w:r>
            <w:r>
              <w:rPr>
                <w:rFonts w:hint="eastAsia"/>
                <w:color w:val="000000"/>
                <w:sz w:val="18"/>
                <w:szCs w:val="18"/>
                <w:highlight w:val="none"/>
              </w:rPr>
              <w:t>；</w:t>
            </w:r>
          </w:p>
          <w:p>
            <w:pPr>
              <w:shd w:val="clear" w:color="auto" w:fill="auto"/>
              <w:spacing w:line="240" w:lineRule="exact"/>
              <w:rPr>
                <w:rFonts w:hint="eastAsia"/>
                <w:sz w:val="18"/>
                <w:szCs w:val="18"/>
                <w:highlight w:val="none"/>
              </w:rPr>
            </w:pPr>
            <w:r>
              <w:rPr>
                <w:rFonts w:hint="eastAsia" w:ascii="宋体" w:hAnsi="宋体"/>
                <w:color w:val="000000"/>
                <w:sz w:val="18"/>
                <w:szCs w:val="18"/>
                <w:highlight w:val="none"/>
                <w:shd w:val="clear" w:color="auto" w:fill="auto"/>
              </w:rPr>
              <w:t>②</w:t>
            </w:r>
            <w:r>
              <w:rPr>
                <w:rFonts w:hint="eastAsia"/>
                <w:color w:val="000000"/>
                <w:sz w:val="18"/>
                <w:szCs w:val="18"/>
                <w:highlight w:val="none"/>
                <w:shd w:val="clear" w:color="auto" w:fill="auto"/>
              </w:rPr>
              <w:t>每一人缺社保证明扣</w:t>
            </w:r>
            <w:r>
              <w:rPr>
                <w:rFonts w:hint="eastAsia" w:ascii="Times New Roman" w:eastAsia="宋体"/>
                <w:color w:val="000000"/>
                <w:sz w:val="18"/>
                <w:szCs w:val="18"/>
                <w:highlight w:val="none"/>
                <w:shd w:val="clear" w:color="auto" w:fill="auto"/>
                <w:lang w:val="en-US" w:eastAsia="zh-CN"/>
              </w:rPr>
              <w:t>0.5分</w:t>
            </w:r>
            <w:r>
              <w:rPr>
                <w:rFonts w:hint="eastAsia"/>
                <w:color w:val="000000"/>
                <w:sz w:val="18"/>
                <w:szCs w:val="18"/>
                <w:highlight w:val="none"/>
              </w:rPr>
              <w:t>（</w:t>
            </w:r>
            <w:r>
              <w:rPr>
                <w:rFonts w:hint="eastAsia" w:ascii="宋体" w:hAnsi="宋体"/>
                <w:color w:val="000000"/>
                <w:spacing w:val="-6"/>
                <w:sz w:val="18"/>
                <w:szCs w:val="18"/>
                <w:highlight w:val="none"/>
              </w:rPr>
              <w:t>注：</w:t>
            </w:r>
            <w:r>
              <w:rPr>
                <w:rFonts w:hint="eastAsia" w:ascii="宋体" w:hAnsi="宋体"/>
                <w:sz w:val="18"/>
                <w:szCs w:val="18"/>
                <w:highlight w:val="none"/>
              </w:rPr>
              <w:t>社保局出具的社保证明原件并加盖社保局公章的，或所列成员社保卡复印件并加盖该投标人公章的，均可视为社保证明原件</w:t>
            </w:r>
            <w:r>
              <w:rPr>
                <w:rFonts w:hint="eastAsia"/>
                <w:color w:val="000000"/>
                <w:sz w:val="18"/>
                <w:szCs w:val="18"/>
                <w:highlight w:val="none"/>
              </w:rPr>
              <w:t>）。</w:t>
            </w: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2" w:type="dxa"/>
            <w:noWrap w:val="0"/>
            <w:vAlign w:val="center"/>
          </w:tcPr>
          <w:p>
            <w:pPr>
              <w:jc w:val="center"/>
              <w:rPr>
                <w:rFonts w:hint="eastAsia" w:ascii="Times New Roman" w:eastAsia="宋体"/>
                <w:color w:val="000000"/>
                <w:lang w:val="en-US" w:eastAsia="zh-CN"/>
              </w:rPr>
            </w:pPr>
            <w:r>
              <w:rPr>
                <w:rFonts w:hint="eastAsia" w:ascii="黑体" w:hAnsi="黑体" w:eastAsia="黑体" w:cs="黑体"/>
                <w:b/>
                <w:bCs/>
                <w:color w:val="000000"/>
                <w:sz w:val="28"/>
                <w:szCs w:val="28"/>
                <w:lang w:eastAsia="zh-CN"/>
              </w:rPr>
              <w:t>五</w:t>
            </w:r>
          </w:p>
        </w:tc>
        <w:tc>
          <w:tcPr>
            <w:tcW w:w="6436" w:type="dxa"/>
            <w:gridSpan w:val="2"/>
            <w:noWrap w:val="0"/>
            <w:vAlign w:val="center"/>
          </w:tcPr>
          <w:p>
            <w:pPr>
              <w:spacing w:line="240" w:lineRule="exact"/>
              <w:jc w:val="center"/>
              <w:rPr>
                <w:rFonts w:hint="eastAsia" w:ascii="华文新魏" w:eastAsia="华文新魏"/>
                <w:color w:val="000000"/>
                <w:highlight w:val="none"/>
              </w:rPr>
            </w:pPr>
            <w:r>
              <w:rPr>
                <w:rFonts w:hint="eastAsia" w:ascii="黑体" w:eastAsia="黑体"/>
                <w:color w:val="000000"/>
                <w:sz w:val="24"/>
              </w:rPr>
              <w:t>施工总体部署、施工资源需求计划表及相关说明</w:t>
            </w:r>
          </w:p>
        </w:tc>
        <w:tc>
          <w:tcPr>
            <w:tcW w:w="1042" w:type="dxa"/>
            <w:noWrap w:val="0"/>
            <w:vAlign w:val="center"/>
          </w:tcPr>
          <w:p>
            <w:pPr>
              <w:jc w:val="center"/>
              <w:rPr>
                <w:rFonts w:hint="eastAsia" w:ascii="宋体" w:hAnsi="宋体"/>
                <w:color w:val="000000"/>
                <w:sz w:val="24"/>
                <w:highlight w:val="none"/>
              </w:rPr>
            </w:pPr>
            <w:r>
              <w:rPr>
                <w:rFonts w:hint="eastAsia" w:ascii="黑体" w:eastAsia="黑体"/>
                <w:b/>
                <w:color w:val="000000"/>
                <w:sz w:val="24"/>
              </w:rPr>
              <w:t>20</w:t>
            </w:r>
          </w:p>
        </w:tc>
        <w:tc>
          <w:tcPr>
            <w:tcW w:w="1540"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shd w:val="clear" w:color="auto" w:fill="auto"/>
              <w:spacing w:line="240" w:lineRule="exact"/>
              <w:rPr>
                <w:rFonts w:hint="eastAsia" w:ascii="宋体" w:hAnsi="宋体"/>
                <w:color w:val="000000"/>
                <w:sz w:val="18"/>
                <w:szCs w:val="18"/>
                <w:highlight w:val="none"/>
                <w:shd w:val="clear" w:color="auto" w:fill="auto"/>
              </w:rPr>
            </w:pP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2" w:hRule="atLeast"/>
          <w:jc w:val="center"/>
        </w:trPr>
        <w:tc>
          <w:tcPr>
            <w:tcW w:w="962" w:type="dxa"/>
            <w:noWrap w:val="0"/>
            <w:vAlign w:val="center"/>
          </w:tcPr>
          <w:p>
            <w:pPr>
              <w:jc w:val="center"/>
              <w:rPr>
                <w:rFonts w:hint="eastAsia" w:ascii="Times New Roman" w:eastAsia="宋体"/>
                <w:color w:val="000000"/>
                <w:lang w:val="en-US" w:eastAsia="zh-CN"/>
              </w:rPr>
            </w:pPr>
            <w:r>
              <w:rPr>
                <w:rFonts w:hint="eastAsia"/>
                <w:color w:val="000000"/>
                <w:lang w:val="en-US" w:eastAsia="zh-CN"/>
              </w:rPr>
              <w:t>5</w:t>
            </w:r>
            <w:r>
              <w:rPr>
                <w:rFonts w:hint="eastAsia"/>
                <w:color w:val="000000"/>
              </w:rPr>
              <w:t>.1</w:t>
            </w:r>
          </w:p>
        </w:tc>
        <w:tc>
          <w:tcPr>
            <w:tcW w:w="2095" w:type="dxa"/>
            <w:noWrap w:val="0"/>
            <w:vAlign w:val="center"/>
          </w:tcPr>
          <w:p>
            <w:pPr>
              <w:spacing w:line="240" w:lineRule="exact"/>
              <w:jc w:val="center"/>
              <w:rPr>
                <w:rFonts w:hint="eastAsia"/>
                <w:color w:val="000000"/>
                <w:sz w:val="18"/>
                <w:szCs w:val="18"/>
              </w:rPr>
            </w:pPr>
            <w:r>
              <w:rPr>
                <w:rFonts w:hint="eastAsia"/>
                <w:color w:val="000000"/>
                <w:sz w:val="18"/>
                <w:szCs w:val="18"/>
              </w:rPr>
              <w:t>施工总体部署、施工总平面布置图及相关说明</w:t>
            </w:r>
          </w:p>
        </w:tc>
        <w:tc>
          <w:tcPr>
            <w:tcW w:w="4341" w:type="dxa"/>
            <w:noWrap w:val="0"/>
            <w:vAlign w:val="center"/>
          </w:tcPr>
          <w:p>
            <w:pPr>
              <w:spacing w:line="240" w:lineRule="exact"/>
              <w:rPr>
                <w:rFonts w:hint="eastAsia" w:ascii="华文新魏" w:eastAsia="华文新魏"/>
                <w:color w:val="000000"/>
              </w:rPr>
            </w:pPr>
            <w:r>
              <w:rPr>
                <w:rFonts w:hint="eastAsia" w:ascii="华文新魏" w:eastAsia="华文新魏"/>
                <w:color w:val="000000"/>
              </w:rPr>
              <w:t>施工总体部署应包括：对施工标段进行合理的分片分区安排配置。对各片区的主要施工方法和施工工艺进行简要说明；对应工期安排和场地布置，简要说明总的施工流向、施工程序及施工顺序。</w:t>
            </w:r>
          </w:p>
          <w:p>
            <w:pPr>
              <w:spacing w:line="240" w:lineRule="exact"/>
              <w:rPr>
                <w:rFonts w:hint="eastAsia" w:ascii="华文新魏" w:eastAsia="华文新魏"/>
                <w:color w:val="000000"/>
                <w:highlight w:val="none"/>
              </w:rPr>
            </w:pPr>
            <w:r>
              <w:rPr>
                <w:rFonts w:hint="eastAsia" w:ascii="华文新魏" w:eastAsia="华文新魏"/>
                <w:color w:val="000000"/>
              </w:rPr>
              <w:t>施工总平面布置图应包括主要机械设备、堆场、加工场、临时道路、临时供水供电、临时排水排污设施等的布局；主要施工阶段总平面图齐全合理。</w:t>
            </w:r>
          </w:p>
        </w:tc>
        <w:tc>
          <w:tcPr>
            <w:tcW w:w="1042" w:type="dxa"/>
            <w:noWrap w:val="0"/>
            <w:vAlign w:val="center"/>
          </w:tcPr>
          <w:p>
            <w:pPr>
              <w:jc w:val="center"/>
              <w:rPr>
                <w:rFonts w:hint="eastAsia" w:ascii="宋体" w:hAnsi="宋体"/>
                <w:color w:val="000000"/>
                <w:sz w:val="24"/>
                <w:highlight w:val="none"/>
              </w:rPr>
            </w:pPr>
            <w:r>
              <w:rPr>
                <w:rFonts w:hint="eastAsia" w:ascii="宋体" w:hAnsi="宋体"/>
                <w:color w:val="000000"/>
                <w:sz w:val="24"/>
              </w:rPr>
              <w:t>(5)</w:t>
            </w:r>
          </w:p>
        </w:tc>
        <w:tc>
          <w:tcPr>
            <w:tcW w:w="1540" w:type="dxa"/>
            <w:noWrap w:val="0"/>
            <w:vAlign w:val="center"/>
          </w:tcPr>
          <w:p>
            <w:pPr>
              <w:jc w:val="center"/>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rPr>
                <w:rFonts w:hint="eastAsia"/>
                <w:color w:val="000000"/>
                <w:sz w:val="18"/>
                <w:szCs w:val="18"/>
              </w:rPr>
            </w:pPr>
            <w:r>
              <w:rPr>
                <w:rFonts w:hint="eastAsia"/>
                <w:color w:val="000000"/>
                <w:sz w:val="18"/>
                <w:szCs w:val="18"/>
              </w:rPr>
              <w:t>施工总体部署合理</w:t>
            </w:r>
            <w:r>
              <w:rPr>
                <w:rFonts w:hint="eastAsia"/>
                <w:color w:val="000000"/>
                <w:sz w:val="18"/>
                <w:szCs w:val="18"/>
                <w:lang w:eastAsia="zh-CN"/>
              </w:rPr>
              <w:t>：</w:t>
            </w:r>
            <w:r>
              <w:rPr>
                <w:rFonts w:hint="eastAsia"/>
                <w:color w:val="000000"/>
                <w:sz w:val="18"/>
                <w:szCs w:val="18"/>
              </w:rPr>
              <w:t>布局经济、合理且有补充措施；生活区、办公区、材料加工堆场分设明显，水、电接驳点布置合理，消防通道和设施符合要求，施工机械布置满足施工要求。</w:t>
            </w:r>
          </w:p>
          <w:p>
            <w:pPr>
              <w:rPr>
                <w:rFonts w:hint="eastAsia" w:ascii="宋体" w:hAnsi="宋体"/>
                <w:color w:val="000000"/>
                <w:sz w:val="18"/>
                <w:szCs w:val="18"/>
                <w:highlight w:val="none"/>
                <w:shd w:val="clear" w:color="auto" w:fill="auto"/>
              </w:rPr>
            </w:pPr>
          </w:p>
        </w:tc>
        <w:tc>
          <w:tcPr>
            <w:tcW w:w="793" w:type="dxa"/>
            <w:noWrap w:val="0"/>
            <w:vAlign w:val="center"/>
          </w:tcPr>
          <w:p>
            <w:pPr>
              <w:jc w:val="center"/>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962" w:type="dxa"/>
            <w:noWrap w:val="0"/>
            <w:vAlign w:val="center"/>
          </w:tcPr>
          <w:p>
            <w:pPr>
              <w:jc w:val="center"/>
              <w:rPr>
                <w:rFonts w:hint="eastAsia" w:ascii="Times New Roman" w:eastAsia="宋体"/>
                <w:color w:val="000000"/>
                <w:lang w:val="en-US" w:eastAsia="zh-CN"/>
              </w:rPr>
            </w:pPr>
            <w:r>
              <w:rPr>
                <w:rFonts w:hint="eastAsia"/>
                <w:color w:val="000000"/>
                <w:lang w:val="en-US" w:eastAsia="zh-CN"/>
              </w:rPr>
              <w:t>5</w:t>
            </w:r>
            <w:r>
              <w:rPr>
                <w:rFonts w:hint="eastAsia"/>
                <w:color w:val="000000"/>
              </w:rPr>
              <w:t>.2</w:t>
            </w:r>
          </w:p>
        </w:tc>
        <w:tc>
          <w:tcPr>
            <w:tcW w:w="2095" w:type="dxa"/>
            <w:noWrap w:val="0"/>
            <w:vAlign w:val="center"/>
          </w:tcPr>
          <w:p>
            <w:pPr>
              <w:spacing w:line="240" w:lineRule="exact"/>
              <w:jc w:val="center"/>
              <w:rPr>
                <w:rFonts w:hint="eastAsia"/>
                <w:color w:val="000000"/>
                <w:sz w:val="18"/>
                <w:szCs w:val="18"/>
              </w:rPr>
            </w:pPr>
            <w:r>
              <w:rPr>
                <w:rFonts w:hint="eastAsia"/>
                <w:color w:val="000000"/>
                <w:sz w:val="18"/>
                <w:szCs w:val="18"/>
              </w:rPr>
              <w:t>施工进度的横道图及相关说明</w:t>
            </w:r>
          </w:p>
        </w:tc>
        <w:tc>
          <w:tcPr>
            <w:tcW w:w="4341" w:type="dxa"/>
            <w:noWrap w:val="0"/>
            <w:vAlign w:val="center"/>
          </w:tcPr>
          <w:p>
            <w:pPr>
              <w:spacing w:line="240" w:lineRule="exact"/>
              <w:rPr>
                <w:rFonts w:hint="eastAsia" w:ascii="华文新魏" w:eastAsia="华文新魏"/>
                <w:color w:val="000000"/>
                <w:lang w:eastAsia="zh-CN"/>
              </w:rPr>
            </w:pPr>
            <w:r>
              <w:rPr>
                <w:rFonts w:hint="eastAsia" w:ascii="华文新魏" w:eastAsia="华文新魏"/>
                <w:color w:val="000000"/>
              </w:rPr>
              <w:t>工期目标明确、有明确的里程碑；工序时间参数安排正确</w:t>
            </w:r>
            <w:r>
              <w:rPr>
                <w:rFonts w:hint="eastAsia" w:ascii="华文新魏" w:eastAsia="华文新魏"/>
                <w:color w:val="000000"/>
                <w:lang w:eastAsia="zh-CN"/>
              </w:rPr>
              <w:t>。</w:t>
            </w:r>
          </w:p>
          <w:p>
            <w:pPr>
              <w:spacing w:line="240" w:lineRule="exact"/>
              <w:rPr>
                <w:rFonts w:hint="eastAsia" w:ascii="华文新魏" w:eastAsia="华文新魏"/>
                <w:color w:val="000000"/>
                <w:highlight w:val="none"/>
              </w:rPr>
            </w:pPr>
            <w:r>
              <w:rPr>
                <w:rFonts w:hint="eastAsia" w:ascii="华文新魏" w:eastAsia="华文新魏"/>
                <w:color w:val="000000"/>
              </w:rPr>
              <w:t>关键线路明确且合理。</w:t>
            </w:r>
          </w:p>
        </w:tc>
        <w:tc>
          <w:tcPr>
            <w:tcW w:w="1042" w:type="dxa"/>
            <w:noWrap w:val="0"/>
            <w:vAlign w:val="center"/>
          </w:tcPr>
          <w:p>
            <w:pPr>
              <w:jc w:val="center"/>
              <w:rPr>
                <w:rFonts w:hint="eastAsia" w:ascii="宋体" w:hAnsi="宋体"/>
                <w:color w:val="000000"/>
                <w:sz w:val="24"/>
                <w:highlight w:val="none"/>
              </w:rPr>
            </w:pPr>
            <w:r>
              <w:rPr>
                <w:rFonts w:hint="eastAsia" w:ascii="宋体" w:hAnsi="宋体"/>
                <w:color w:val="000000"/>
                <w:sz w:val="24"/>
              </w:rPr>
              <w:t>(5)</w:t>
            </w:r>
          </w:p>
        </w:tc>
        <w:tc>
          <w:tcPr>
            <w:tcW w:w="1540" w:type="dxa"/>
            <w:noWrap w:val="0"/>
            <w:vAlign w:val="center"/>
          </w:tcPr>
          <w:p>
            <w:pPr>
              <w:jc w:val="center"/>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rPr>
                <w:rFonts w:hint="eastAsia" w:ascii="宋体" w:hAnsi="宋体"/>
                <w:color w:val="000000"/>
                <w:sz w:val="18"/>
                <w:szCs w:val="18"/>
                <w:highlight w:val="none"/>
                <w:shd w:val="clear" w:color="auto" w:fill="auto"/>
              </w:rPr>
            </w:pPr>
            <w:r>
              <w:rPr>
                <w:rFonts w:hint="eastAsia"/>
                <w:color w:val="000000"/>
                <w:sz w:val="18"/>
                <w:szCs w:val="18"/>
              </w:rPr>
              <w:t>要求有横道图即可，要求做到“业外人能看懂，业内人能看清”。无提供的为0分。</w:t>
            </w:r>
          </w:p>
        </w:tc>
        <w:tc>
          <w:tcPr>
            <w:tcW w:w="793" w:type="dxa"/>
            <w:noWrap w:val="0"/>
            <w:vAlign w:val="center"/>
          </w:tcPr>
          <w:p>
            <w:pPr>
              <w:jc w:val="center"/>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62" w:type="dxa"/>
            <w:noWrap w:val="0"/>
            <w:vAlign w:val="center"/>
          </w:tcPr>
          <w:p>
            <w:pPr>
              <w:jc w:val="center"/>
              <w:rPr>
                <w:rFonts w:hint="eastAsia" w:ascii="Times New Roman" w:eastAsia="宋体"/>
                <w:color w:val="000000"/>
                <w:lang w:val="en-US" w:eastAsia="zh-CN"/>
              </w:rPr>
            </w:pPr>
            <w:r>
              <w:rPr>
                <w:rFonts w:hint="eastAsia"/>
                <w:color w:val="000000"/>
                <w:lang w:val="en-US" w:eastAsia="zh-CN"/>
              </w:rPr>
              <w:t>5</w:t>
            </w:r>
            <w:r>
              <w:rPr>
                <w:color w:val="000000"/>
              </w:rPr>
              <w:t>.</w:t>
            </w:r>
            <w:r>
              <w:rPr>
                <w:rFonts w:hint="eastAsia"/>
                <w:color w:val="000000"/>
              </w:rPr>
              <w:t>3</w:t>
            </w:r>
          </w:p>
        </w:tc>
        <w:tc>
          <w:tcPr>
            <w:tcW w:w="2095" w:type="dxa"/>
            <w:noWrap w:val="0"/>
            <w:vAlign w:val="center"/>
          </w:tcPr>
          <w:p>
            <w:pPr>
              <w:spacing w:line="240" w:lineRule="exact"/>
              <w:jc w:val="center"/>
              <w:rPr>
                <w:rFonts w:hint="eastAsia"/>
                <w:color w:val="000000"/>
                <w:sz w:val="18"/>
                <w:szCs w:val="18"/>
              </w:rPr>
            </w:pPr>
            <w:r>
              <w:rPr>
                <w:rFonts w:hint="eastAsia"/>
                <w:color w:val="000000"/>
                <w:sz w:val="18"/>
                <w:szCs w:val="18"/>
              </w:rPr>
              <w:t>主要机械设备需求计划表及相关说明</w:t>
            </w:r>
          </w:p>
        </w:tc>
        <w:tc>
          <w:tcPr>
            <w:tcW w:w="4341" w:type="dxa"/>
            <w:noWrap w:val="0"/>
            <w:vAlign w:val="center"/>
          </w:tcPr>
          <w:p>
            <w:pPr>
              <w:spacing w:line="240" w:lineRule="exact"/>
              <w:rPr>
                <w:rFonts w:hint="eastAsia" w:ascii="华文新魏" w:eastAsia="华文新魏"/>
                <w:color w:val="000000"/>
                <w:highlight w:val="none"/>
              </w:rPr>
            </w:pPr>
            <w:r>
              <w:rPr>
                <w:rFonts w:hint="eastAsia" w:ascii="华文新魏" w:eastAsia="华文新魏"/>
                <w:color w:val="000000"/>
              </w:rPr>
              <w:t>主要机械设备配置数量合理且性能恰当</w:t>
            </w:r>
          </w:p>
        </w:tc>
        <w:tc>
          <w:tcPr>
            <w:tcW w:w="1042" w:type="dxa"/>
            <w:noWrap w:val="0"/>
            <w:vAlign w:val="center"/>
          </w:tcPr>
          <w:p>
            <w:pPr>
              <w:jc w:val="center"/>
              <w:rPr>
                <w:rFonts w:hint="eastAsia" w:ascii="宋体" w:hAnsi="宋体"/>
                <w:color w:val="000000"/>
                <w:sz w:val="24"/>
                <w:highlight w:val="none"/>
              </w:rPr>
            </w:pPr>
            <w:r>
              <w:rPr>
                <w:rFonts w:hint="eastAsia" w:ascii="宋体" w:hAnsi="宋体"/>
                <w:color w:val="000000"/>
                <w:sz w:val="24"/>
              </w:rPr>
              <w:t>(4)</w:t>
            </w:r>
          </w:p>
        </w:tc>
        <w:tc>
          <w:tcPr>
            <w:tcW w:w="1540" w:type="dxa"/>
            <w:noWrap w:val="0"/>
            <w:vAlign w:val="center"/>
          </w:tcPr>
          <w:p>
            <w:pPr>
              <w:jc w:val="center"/>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rPr>
                <w:rFonts w:hint="eastAsia" w:ascii="宋体" w:hAnsi="宋体"/>
                <w:color w:val="000000"/>
                <w:sz w:val="18"/>
                <w:szCs w:val="18"/>
                <w:highlight w:val="none"/>
                <w:shd w:val="clear" w:color="auto" w:fill="auto"/>
              </w:rPr>
            </w:pPr>
            <w:r>
              <w:rPr>
                <w:rFonts w:hint="eastAsia"/>
                <w:color w:val="000000"/>
                <w:sz w:val="18"/>
                <w:szCs w:val="18"/>
              </w:rPr>
              <w:t>有下列偏差之一的，各扣</w:t>
            </w:r>
            <w:r>
              <w:rPr>
                <w:rFonts w:hint="eastAsia" w:ascii="宋体" w:hAnsi="宋体"/>
                <w:color w:val="000000"/>
                <w:sz w:val="18"/>
                <w:szCs w:val="18"/>
              </w:rPr>
              <w:t>1分：</w:t>
            </w:r>
            <w:r>
              <w:rPr>
                <w:rFonts w:hint="eastAsia"/>
                <w:color w:val="000000"/>
                <w:sz w:val="18"/>
                <w:szCs w:val="18"/>
              </w:rPr>
              <w:t>①机具设备配置不能满足施工需要；②不需的机具设备盲目配置；</w:t>
            </w:r>
            <w:r>
              <w:rPr>
                <w:rFonts w:hint="eastAsia" w:ascii="宋体" w:hAnsi="宋体"/>
                <w:color w:val="000000"/>
                <w:sz w:val="18"/>
                <w:szCs w:val="18"/>
              </w:rPr>
              <w:t>③与总施工平面图明显不符</w:t>
            </w:r>
            <w:r>
              <w:rPr>
                <w:rFonts w:hint="eastAsia"/>
                <w:color w:val="000000"/>
                <w:sz w:val="18"/>
                <w:szCs w:val="18"/>
              </w:rPr>
              <w:t>；④机具设备计划表未做“用电功率统计”。</w:t>
            </w:r>
          </w:p>
        </w:tc>
        <w:tc>
          <w:tcPr>
            <w:tcW w:w="793" w:type="dxa"/>
            <w:noWrap w:val="0"/>
            <w:vAlign w:val="center"/>
          </w:tcPr>
          <w:p>
            <w:pPr>
              <w:jc w:val="center"/>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62" w:type="dxa"/>
            <w:noWrap w:val="0"/>
            <w:vAlign w:val="center"/>
          </w:tcPr>
          <w:p>
            <w:pPr>
              <w:jc w:val="center"/>
              <w:rPr>
                <w:rFonts w:hint="eastAsia" w:ascii="Times New Roman" w:eastAsia="宋体"/>
                <w:color w:val="000000"/>
                <w:lang w:val="en-US" w:eastAsia="zh-CN"/>
              </w:rPr>
            </w:pPr>
            <w:r>
              <w:rPr>
                <w:rFonts w:hint="eastAsia"/>
                <w:color w:val="000000"/>
                <w:lang w:val="en-US" w:eastAsia="zh-CN"/>
              </w:rPr>
              <w:t>5</w:t>
            </w:r>
            <w:r>
              <w:rPr>
                <w:color w:val="000000"/>
              </w:rPr>
              <w:t>.</w:t>
            </w:r>
            <w:r>
              <w:rPr>
                <w:rFonts w:hint="eastAsia"/>
                <w:color w:val="000000"/>
              </w:rPr>
              <w:t>4</w:t>
            </w:r>
          </w:p>
        </w:tc>
        <w:tc>
          <w:tcPr>
            <w:tcW w:w="2095" w:type="dxa"/>
            <w:noWrap w:val="0"/>
            <w:vAlign w:val="center"/>
          </w:tcPr>
          <w:p>
            <w:pPr>
              <w:spacing w:line="240" w:lineRule="exact"/>
              <w:jc w:val="center"/>
              <w:rPr>
                <w:rFonts w:hint="eastAsia"/>
                <w:color w:val="000000"/>
                <w:sz w:val="18"/>
                <w:szCs w:val="18"/>
              </w:rPr>
            </w:pPr>
            <w:r>
              <w:rPr>
                <w:rFonts w:hint="eastAsia"/>
                <w:color w:val="000000"/>
                <w:sz w:val="18"/>
                <w:szCs w:val="18"/>
              </w:rPr>
              <w:t>劳动力需求计划表及相关说明</w:t>
            </w:r>
          </w:p>
        </w:tc>
        <w:tc>
          <w:tcPr>
            <w:tcW w:w="4341" w:type="dxa"/>
            <w:noWrap w:val="0"/>
            <w:vAlign w:val="center"/>
          </w:tcPr>
          <w:p>
            <w:pPr>
              <w:spacing w:line="240" w:lineRule="exact"/>
              <w:rPr>
                <w:rFonts w:hint="eastAsia" w:ascii="华文新魏" w:eastAsia="华文新魏"/>
                <w:color w:val="000000"/>
                <w:highlight w:val="none"/>
              </w:rPr>
            </w:pPr>
            <w:r>
              <w:rPr>
                <w:rFonts w:hint="eastAsia" w:ascii="华文新魏" w:eastAsia="华文新魏"/>
                <w:color w:val="000000"/>
              </w:rPr>
              <w:t>主要施工阶段各工种人数合理且劳动力用工动态曲线变化规律合理</w:t>
            </w:r>
          </w:p>
        </w:tc>
        <w:tc>
          <w:tcPr>
            <w:tcW w:w="1042" w:type="dxa"/>
            <w:noWrap w:val="0"/>
            <w:vAlign w:val="center"/>
          </w:tcPr>
          <w:p>
            <w:pPr>
              <w:jc w:val="center"/>
              <w:rPr>
                <w:rFonts w:hint="eastAsia" w:ascii="宋体" w:hAnsi="宋体"/>
                <w:color w:val="000000"/>
                <w:sz w:val="24"/>
                <w:highlight w:val="none"/>
              </w:rPr>
            </w:pPr>
            <w:r>
              <w:rPr>
                <w:rFonts w:hint="eastAsia" w:ascii="宋体" w:hAnsi="宋体"/>
                <w:color w:val="000000"/>
                <w:sz w:val="24"/>
              </w:rPr>
              <w:t>(3)</w:t>
            </w:r>
          </w:p>
        </w:tc>
        <w:tc>
          <w:tcPr>
            <w:tcW w:w="1540" w:type="dxa"/>
            <w:noWrap w:val="0"/>
            <w:vAlign w:val="center"/>
          </w:tcPr>
          <w:p>
            <w:pPr>
              <w:jc w:val="center"/>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rPr>
                <w:rFonts w:hint="eastAsia" w:ascii="宋体" w:hAnsi="宋体"/>
                <w:color w:val="000000"/>
                <w:sz w:val="18"/>
                <w:szCs w:val="18"/>
                <w:highlight w:val="none"/>
                <w:shd w:val="clear" w:color="auto" w:fill="auto"/>
              </w:rPr>
            </w:pPr>
            <w:r>
              <w:rPr>
                <w:rFonts w:hint="eastAsia"/>
                <w:color w:val="000000"/>
                <w:sz w:val="18"/>
                <w:szCs w:val="18"/>
              </w:rPr>
              <w:t>有下列偏差之一的，各扣</w:t>
            </w:r>
            <w:r>
              <w:rPr>
                <w:rFonts w:hint="eastAsia" w:ascii="宋体" w:hAnsi="宋体"/>
                <w:color w:val="000000"/>
                <w:sz w:val="18"/>
                <w:szCs w:val="18"/>
              </w:rPr>
              <w:t>1分：①主要工种配备不齐；②未做劳动力动态曲线；③对劳动力数量、不同阶段劳动力配置明显不合理。</w:t>
            </w:r>
          </w:p>
        </w:tc>
        <w:tc>
          <w:tcPr>
            <w:tcW w:w="793" w:type="dxa"/>
            <w:noWrap w:val="0"/>
            <w:vAlign w:val="center"/>
          </w:tcPr>
          <w:p>
            <w:pPr>
              <w:jc w:val="center"/>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62" w:type="dxa"/>
            <w:noWrap w:val="0"/>
            <w:vAlign w:val="center"/>
          </w:tcPr>
          <w:p>
            <w:pPr>
              <w:spacing w:line="0" w:lineRule="atLeast"/>
              <w:jc w:val="center"/>
              <w:rPr>
                <w:rFonts w:hint="eastAsia" w:ascii="Times New Roman" w:eastAsia="宋体"/>
                <w:color w:val="000000"/>
                <w:lang w:val="en-US" w:eastAsia="zh-CN"/>
              </w:rPr>
            </w:pPr>
            <w:r>
              <w:rPr>
                <w:rFonts w:hint="eastAsia"/>
                <w:lang w:val="en-US" w:eastAsia="zh-CN"/>
              </w:rPr>
              <w:t>5</w:t>
            </w:r>
            <w:r>
              <w:t>.</w:t>
            </w:r>
            <w:r>
              <w:rPr>
                <w:rFonts w:hint="eastAsia"/>
              </w:rPr>
              <w:t>5</w:t>
            </w:r>
          </w:p>
        </w:tc>
        <w:tc>
          <w:tcPr>
            <w:tcW w:w="2095" w:type="dxa"/>
            <w:noWrap w:val="0"/>
            <w:vAlign w:val="center"/>
          </w:tcPr>
          <w:p>
            <w:pPr>
              <w:spacing w:line="0" w:lineRule="atLeast"/>
              <w:jc w:val="center"/>
              <w:rPr>
                <w:rFonts w:hint="eastAsia"/>
                <w:color w:val="000000"/>
                <w:sz w:val="18"/>
                <w:szCs w:val="18"/>
              </w:rPr>
            </w:pPr>
            <w:r>
              <w:rPr>
                <w:rFonts w:hint="eastAsia"/>
                <w:sz w:val="18"/>
                <w:szCs w:val="18"/>
              </w:rPr>
              <w:t>周转材料需求计划表及相关说明</w:t>
            </w:r>
          </w:p>
        </w:tc>
        <w:tc>
          <w:tcPr>
            <w:tcW w:w="4341" w:type="dxa"/>
            <w:noWrap w:val="0"/>
            <w:vAlign w:val="center"/>
          </w:tcPr>
          <w:p>
            <w:pPr>
              <w:spacing w:line="0" w:lineRule="atLeast"/>
              <w:rPr>
                <w:rFonts w:hint="eastAsia" w:ascii="华文新魏" w:eastAsia="华文新魏"/>
                <w:color w:val="000000"/>
                <w:highlight w:val="none"/>
              </w:rPr>
            </w:pPr>
            <w:r>
              <w:rPr>
                <w:rFonts w:hint="eastAsia" w:ascii="华文新魏" w:eastAsia="华文新魏"/>
              </w:rPr>
              <w:t>主要周转材料品种、数量满足施工要求</w:t>
            </w:r>
          </w:p>
        </w:tc>
        <w:tc>
          <w:tcPr>
            <w:tcW w:w="1042" w:type="dxa"/>
            <w:noWrap w:val="0"/>
            <w:vAlign w:val="center"/>
          </w:tcPr>
          <w:p>
            <w:pPr>
              <w:spacing w:line="0" w:lineRule="atLeast"/>
              <w:jc w:val="center"/>
              <w:rPr>
                <w:rFonts w:hint="eastAsia" w:ascii="宋体" w:hAnsi="宋体"/>
                <w:color w:val="000000"/>
                <w:sz w:val="24"/>
                <w:highlight w:val="none"/>
              </w:rPr>
            </w:pPr>
            <w:r>
              <w:rPr>
                <w:rFonts w:hint="eastAsia" w:ascii="宋体" w:hAnsi="宋体"/>
                <w:sz w:val="24"/>
              </w:rPr>
              <w:t>(3)</w:t>
            </w:r>
          </w:p>
        </w:tc>
        <w:tc>
          <w:tcPr>
            <w:tcW w:w="1540" w:type="dxa"/>
            <w:noWrap w:val="0"/>
            <w:vAlign w:val="center"/>
          </w:tcPr>
          <w:p>
            <w:pPr>
              <w:spacing w:line="0" w:lineRule="atLeast"/>
              <w:jc w:val="center"/>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spacing w:line="0" w:lineRule="atLeast"/>
              <w:rPr>
                <w:rFonts w:hint="eastAsia" w:ascii="宋体" w:hAnsi="宋体"/>
                <w:color w:val="000000"/>
                <w:sz w:val="18"/>
                <w:szCs w:val="18"/>
                <w:highlight w:val="none"/>
                <w:shd w:val="clear" w:color="auto" w:fill="auto"/>
              </w:rPr>
            </w:pPr>
            <w:r>
              <w:rPr>
                <w:rFonts w:hint="eastAsia"/>
                <w:sz w:val="18"/>
                <w:szCs w:val="18"/>
              </w:rPr>
              <w:t>主要周转材料品种、数量不满足施工要求</w:t>
            </w:r>
            <w:r>
              <w:rPr>
                <w:rFonts w:hint="eastAsia"/>
                <w:sz w:val="18"/>
                <w:szCs w:val="18"/>
                <w:highlight w:val="none"/>
              </w:rPr>
              <w:t>的</w:t>
            </w:r>
            <w:r>
              <w:rPr>
                <w:rFonts w:hint="eastAsia"/>
                <w:sz w:val="18"/>
                <w:szCs w:val="18"/>
                <w:highlight w:val="none"/>
                <w:lang w:eastAsia="zh-CN"/>
              </w:rPr>
              <w:t>，</w:t>
            </w:r>
            <w:r>
              <w:rPr>
                <w:rFonts w:hint="eastAsia" w:ascii="宋体" w:hAnsi="宋体"/>
                <w:sz w:val="18"/>
                <w:szCs w:val="18"/>
                <w:highlight w:val="none"/>
                <w:lang w:val="en-US" w:eastAsia="zh-CN"/>
              </w:rPr>
              <w:t>每处</w:t>
            </w:r>
            <w:r>
              <w:rPr>
                <w:rFonts w:hint="eastAsia" w:ascii="宋体" w:hAnsi="宋体"/>
                <w:sz w:val="18"/>
                <w:szCs w:val="18"/>
                <w:highlight w:val="none"/>
              </w:rPr>
              <w:t>扣</w:t>
            </w:r>
            <w:r>
              <w:rPr>
                <w:rFonts w:hint="eastAsia" w:ascii="宋体" w:hAnsi="宋体"/>
                <w:sz w:val="18"/>
                <w:szCs w:val="18"/>
                <w:highlight w:val="none"/>
                <w:lang w:val="en-US" w:eastAsia="zh-CN"/>
              </w:rPr>
              <w:t>1.5</w:t>
            </w:r>
            <w:r>
              <w:rPr>
                <w:rFonts w:hint="eastAsia" w:ascii="宋体" w:hAnsi="宋体"/>
                <w:sz w:val="18"/>
                <w:szCs w:val="18"/>
                <w:highlight w:val="none"/>
              </w:rPr>
              <w:t>分</w:t>
            </w:r>
            <w:r>
              <w:rPr>
                <w:rFonts w:hint="eastAsia" w:ascii="宋体" w:hAnsi="宋体"/>
                <w:sz w:val="18"/>
                <w:szCs w:val="18"/>
              </w:rPr>
              <w:t>。</w:t>
            </w:r>
          </w:p>
        </w:tc>
        <w:tc>
          <w:tcPr>
            <w:tcW w:w="793" w:type="dxa"/>
            <w:noWrap w:val="0"/>
            <w:vAlign w:val="center"/>
          </w:tcPr>
          <w:p>
            <w:pPr>
              <w:spacing w:line="0" w:lineRule="atLeast"/>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jc w:val="center"/>
        </w:trPr>
        <w:tc>
          <w:tcPr>
            <w:tcW w:w="962" w:type="dxa"/>
            <w:noWrap w:val="0"/>
            <w:vAlign w:val="center"/>
          </w:tcPr>
          <w:p>
            <w:pPr>
              <w:spacing w:line="0" w:lineRule="atLeast"/>
              <w:jc w:val="center"/>
              <w:rPr>
                <w:rFonts w:hint="eastAsia"/>
                <w:lang w:val="en-US" w:eastAsia="zh-CN"/>
              </w:rPr>
            </w:pPr>
            <w:r>
              <w:rPr>
                <w:rFonts w:hint="eastAsia" w:ascii="黑体" w:eastAsia="黑体"/>
                <w:sz w:val="28"/>
                <w:szCs w:val="28"/>
                <w:lang w:eastAsia="zh-CN"/>
              </w:rPr>
              <w:br w:type="page"/>
            </w:r>
            <w:r>
              <w:rPr>
                <w:rFonts w:hint="eastAsia" w:ascii="黑体" w:eastAsia="黑体"/>
                <w:sz w:val="28"/>
                <w:szCs w:val="28"/>
                <w:lang w:eastAsia="zh-CN"/>
              </w:rPr>
              <w:t>六</w:t>
            </w:r>
          </w:p>
        </w:tc>
        <w:tc>
          <w:tcPr>
            <w:tcW w:w="2095" w:type="dxa"/>
            <w:noWrap w:val="0"/>
            <w:vAlign w:val="center"/>
          </w:tcPr>
          <w:p>
            <w:pPr>
              <w:spacing w:line="0" w:lineRule="atLeast"/>
              <w:jc w:val="center"/>
              <w:rPr>
                <w:rFonts w:hint="eastAsia"/>
                <w:sz w:val="18"/>
                <w:szCs w:val="18"/>
              </w:rPr>
            </w:pPr>
            <w:r>
              <w:rPr>
                <w:rFonts w:hint="eastAsia" w:ascii="黑体" w:eastAsia="黑体"/>
                <w:sz w:val="24"/>
                <w:szCs w:val="24"/>
              </w:rPr>
              <w:t>合理化建议</w:t>
            </w:r>
          </w:p>
        </w:tc>
        <w:tc>
          <w:tcPr>
            <w:tcW w:w="4341" w:type="dxa"/>
            <w:noWrap w:val="0"/>
            <w:vAlign w:val="center"/>
          </w:tcPr>
          <w:p>
            <w:pPr>
              <w:spacing w:line="0" w:lineRule="atLeast"/>
              <w:rPr>
                <w:rFonts w:hint="eastAsia" w:ascii="华文新魏" w:eastAsia="华文新魏"/>
                <w:color w:val="000000"/>
                <w:highlight w:val="none"/>
                <w:lang w:eastAsia="zh-CN"/>
              </w:rPr>
            </w:pPr>
            <w:r>
              <w:rPr>
                <w:rFonts w:hint="eastAsia" w:ascii="华文新魏" w:eastAsia="华文新魏"/>
                <w:highlight w:val="none"/>
              </w:rPr>
              <w:t>针对本次招标工程提出合理化建议，以利于确保质量、加快进度或节省投资；建议与国家和省、市所倡导的节能、节水、环保、可持续发展、循环经济的政策相符，能体现淘汰落后的、有污染的原材、产品及施工工艺的有关规定</w:t>
            </w:r>
            <w:r>
              <w:rPr>
                <w:rFonts w:hint="eastAsia" w:ascii="华文新魏" w:eastAsia="华文新魏"/>
                <w:highlight w:val="none"/>
                <w:lang w:eastAsia="zh-CN"/>
              </w:rPr>
              <w:t>。</w:t>
            </w:r>
          </w:p>
          <w:p>
            <w:pPr>
              <w:spacing w:line="240" w:lineRule="exact"/>
              <w:rPr>
                <w:rFonts w:hint="eastAsia" w:ascii="华文新魏" w:eastAsia="华文新魏"/>
                <w:color w:val="000000"/>
                <w:highlight w:val="none"/>
              </w:rPr>
            </w:pPr>
            <w:r>
              <w:rPr>
                <w:rFonts w:hint="eastAsia" w:ascii="华文新魏" w:eastAsia="华文新魏"/>
                <w:color w:val="000000"/>
                <w:highlight w:val="none"/>
              </w:rPr>
              <w:t>（1</w:t>
            </w:r>
            <w:r>
              <w:rPr>
                <w:rFonts w:hint="eastAsia" w:ascii="华文新魏" w:eastAsia="华文新魏"/>
                <w:color w:val="000000"/>
                <w:highlight w:val="none"/>
                <w:lang w:eastAsia="zh-CN"/>
              </w:rPr>
              <w:t>）</w:t>
            </w:r>
            <w:r>
              <w:rPr>
                <w:rFonts w:hint="eastAsia" w:ascii="华文新魏" w:eastAsia="华文新魏"/>
                <w:color w:val="000000"/>
                <w:highlight w:val="none"/>
              </w:rPr>
              <w:t>合理化建议内容全面；</w:t>
            </w:r>
          </w:p>
          <w:p>
            <w:pPr>
              <w:spacing w:line="240" w:lineRule="exact"/>
              <w:rPr>
                <w:rFonts w:hint="eastAsia" w:ascii="华文新魏" w:eastAsia="华文新魏"/>
                <w:color w:val="000000"/>
                <w:highlight w:val="none"/>
              </w:rPr>
            </w:pPr>
            <w:r>
              <w:rPr>
                <w:rFonts w:hint="eastAsia" w:ascii="华文新魏" w:eastAsia="华文新魏"/>
                <w:color w:val="000000"/>
                <w:highlight w:val="none"/>
              </w:rPr>
              <w:t>（2）合理化建议内容具体；</w:t>
            </w:r>
          </w:p>
          <w:p>
            <w:pPr>
              <w:spacing w:line="240" w:lineRule="exact"/>
              <w:rPr>
                <w:rFonts w:hint="eastAsia" w:ascii="华文新魏" w:eastAsia="华文新魏"/>
                <w:color w:val="000000"/>
                <w:highlight w:val="none"/>
              </w:rPr>
            </w:pPr>
            <w:r>
              <w:rPr>
                <w:rFonts w:hint="eastAsia" w:ascii="华文新魏" w:eastAsia="华文新魏"/>
                <w:color w:val="000000"/>
                <w:highlight w:val="none"/>
              </w:rPr>
              <w:t>（3）合理化建议内容详实；</w:t>
            </w:r>
          </w:p>
          <w:p>
            <w:pPr>
              <w:spacing w:line="240" w:lineRule="exact"/>
              <w:rPr>
                <w:rFonts w:hint="eastAsia" w:ascii="华文新魏" w:eastAsia="华文新魏"/>
                <w:color w:val="000000"/>
                <w:highlight w:val="none"/>
              </w:rPr>
            </w:pPr>
            <w:r>
              <w:rPr>
                <w:rFonts w:hint="eastAsia" w:ascii="华文新魏" w:eastAsia="华文新魏"/>
                <w:color w:val="000000"/>
                <w:highlight w:val="none"/>
              </w:rPr>
              <w:t>（4）合理化建议内容准确；</w:t>
            </w:r>
          </w:p>
          <w:p>
            <w:pPr>
              <w:spacing w:line="0" w:lineRule="atLeast"/>
              <w:rPr>
                <w:rFonts w:hint="eastAsia" w:ascii="华文新魏" w:eastAsia="华文新魏"/>
                <w:highlight w:val="none"/>
              </w:rPr>
            </w:pPr>
            <w:r>
              <w:rPr>
                <w:rFonts w:hint="eastAsia" w:ascii="华文新魏" w:eastAsia="华文新魏"/>
                <w:color w:val="000000"/>
                <w:highlight w:val="none"/>
              </w:rPr>
              <w:t>（5）合理化建议内容透彻。</w:t>
            </w:r>
          </w:p>
        </w:tc>
        <w:tc>
          <w:tcPr>
            <w:tcW w:w="1042" w:type="dxa"/>
            <w:noWrap w:val="0"/>
            <w:vAlign w:val="center"/>
          </w:tcPr>
          <w:p>
            <w:pPr>
              <w:spacing w:line="0" w:lineRule="atLeast"/>
              <w:jc w:val="center"/>
              <w:rPr>
                <w:rFonts w:hint="eastAsia" w:ascii="宋体" w:hAnsi="宋体"/>
                <w:sz w:val="24"/>
                <w:highlight w:val="none"/>
              </w:rPr>
            </w:pPr>
            <w:r>
              <w:rPr>
                <w:rFonts w:hint="eastAsia" w:ascii="黑体" w:eastAsia="黑体"/>
                <w:b/>
                <w:sz w:val="24"/>
                <w:highlight w:val="none"/>
              </w:rPr>
              <w:t>5</w:t>
            </w:r>
          </w:p>
        </w:tc>
        <w:tc>
          <w:tcPr>
            <w:tcW w:w="1540" w:type="dxa"/>
            <w:noWrap w:val="0"/>
            <w:vAlign w:val="center"/>
          </w:tcPr>
          <w:p>
            <w:pPr>
              <w:spacing w:line="0" w:lineRule="atLeast"/>
              <w:jc w:val="center"/>
              <w:rPr>
                <w:rFonts w:hint="eastAsia" w:ascii="宋体" w:hAnsi="宋体" w:eastAsia="宋体" w:cs="Times New Roman"/>
                <w:b/>
                <w:bCs/>
                <w:kern w:val="0"/>
                <w:sz w:val="28"/>
                <w:szCs w:val="28"/>
                <w:highlight w:val="none"/>
                <w:vertAlign w:val="baseline"/>
                <w:lang w:eastAsia="zh-CN"/>
              </w:rPr>
            </w:pPr>
          </w:p>
        </w:tc>
        <w:tc>
          <w:tcPr>
            <w:tcW w:w="4817" w:type="dxa"/>
            <w:noWrap w:val="0"/>
            <w:vAlign w:val="center"/>
          </w:tcPr>
          <w:p>
            <w:pPr>
              <w:spacing w:line="0" w:lineRule="atLeast"/>
              <w:rPr>
                <w:rFonts w:hint="eastAsia"/>
                <w:sz w:val="18"/>
                <w:szCs w:val="18"/>
                <w:highlight w:val="none"/>
              </w:rPr>
            </w:pPr>
            <w:r>
              <w:rPr>
                <w:rFonts w:hint="eastAsia"/>
                <w:sz w:val="18"/>
                <w:szCs w:val="18"/>
                <w:highlight w:val="none"/>
              </w:rPr>
              <w:t>满足五项要求的评价为优，得5分。</w:t>
            </w:r>
          </w:p>
          <w:p>
            <w:pPr>
              <w:spacing w:line="0" w:lineRule="atLeast"/>
              <w:rPr>
                <w:rFonts w:hint="eastAsia"/>
                <w:sz w:val="18"/>
                <w:szCs w:val="18"/>
                <w:highlight w:val="none"/>
              </w:rPr>
            </w:pPr>
            <w:r>
              <w:rPr>
                <w:rFonts w:hint="eastAsia"/>
                <w:sz w:val="18"/>
                <w:szCs w:val="18"/>
                <w:highlight w:val="none"/>
              </w:rPr>
              <w:t>满足四项要求的评价为良，得</w:t>
            </w:r>
            <w:r>
              <w:rPr>
                <w:rFonts w:hint="eastAsia"/>
                <w:sz w:val="18"/>
                <w:szCs w:val="18"/>
                <w:highlight w:val="none"/>
                <w:lang w:val="en-US" w:eastAsia="zh-CN"/>
              </w:rPr>
              <w:t>4</w:t>
            </w:r>
            <w:r>
              <w:rPr>
                <w:rFonts w:hint="eastAsia"/>
                <w:sz w:val="18"/>
                <w:szCs w:val="18"/>
                <w:highlight w:val="none"/>
              </w:rPr>
              <w:t>分。</w:t>
            </w:r>
          </w:p>
          <w:p>
            <w:pPr>
              <w:spacing w:line="0" w:lineRule="atLeast"/>
              <w:rPr>
                <w:rFonts w:hint="eastAsia"/>
                <w:sz w:val="18"/>
                <w:szCs w:val="18"/>
                <w:highlight w:val="none"/>
              </w:rPr>
            </w:pPr>
            <w:r>
              <w:rPr>
                <w:rFonts w:hint="eastAsia"/>
                <w:sz w:val="18"/>
                <w:szCs w:val="18"/>
                <w:highlight w:val="none"/>
              </w:rPr>
              <w:t>满足三项要求的评价为中，得</w:t>
            </w:r>
            <w:r>
              <w:rPr>
                <w:rFonts w:hint="eastAsia"/>
                <w:sz w:val="18"/>
                <w:szCs w:val="18"/>
                <w:highlight w:val="none"/>
                <w:lang w:val="en-US" w:eastAsia="zh-CN"/>
              </w:rPr>
              <w:t>3</w:t>
            </w:r>
            <w:r>
              <w:rPr>
                <w:rFonts w:hint="eastAsia"/>
                <w:sz w:val="18"/>
                <w:szCs w:val="18"/>
                <w:highlight w:val="none"/>
              </w:rPr>
              <w:t>分。</w:t>
            </w:r>
          </w:p>
          <w:p>
            <w:pPr>
              <w:spacing w:line="0" w:lineRule="atLeast"/>
              <w:rPr>
                <w:rFonts w:hint="eastAsia"/>
                <w:sz w:val="18"/>
                <w:szCs w:val="18"/>
                <w:highlight w:val="none"/>
              </w:rPr>
            </w:pPr>
            <w:r>
              <w:rPr>
                <w:rFonts w:hint="eastAsia"/>
                <w:sz w:val="18"/>
                <w:szCs w:val="18"/>
                <w:highlight w:val="none"/>
              </w:rPr>
              <w:t>其它情况的评价为差，不得分。</w:t>
            </w:r>
          </w:p>
          <w:p>
            <w:pPr>
              <w:shd w:val="clear" w:color="auto" w:fill="auto"/>
              <w:spacing w:line="0" w:lineRule="atLeast"/>
              <w:rPr>
                <w:rFonts w:hint="eastAsia" w:ascii="宋体" w:hAnsi="宋体"/>
                <w:color w:val="000000"/>
                <w:sz w:val="18"/>
                <w:szCs w:val="18"/>
                <w:highlight w:val="none"/>
                <w:shd w:val="clear" w:color="auto" w:fill="auto"/>
              </w:rPr>
            </w:pP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3" w:hRule="atLeast"/>
          <w:jc w:val="center"/>
        </w:trPr>
        <w:tc>
          <w:tcPr>
            <w:tcW w:w="962" w:type="dxa"/>
            <w:noWrap w:val="0"/>
            <w:vAlign w:val="center"/>
          </w:tcPr>
          <w:p>
            <w:pPr>
              <w:spacing w:line="0" w:lineRule="atLeast"/>
              <w:jc w:val="center"/>
              <w:rPr>
                <w:rFonts w:hint="eastAsia" w:ascii="黑体" w:eastAsia="黑体"/>
                <w:sz w:val="28"/>
                <w:szCs w:val="28"/>
                <w:lang w:eastAsia="zh-CN"/>
              </w:rPr>
            </w:pPr>
            <w:r>
              <w:rPr>
                <w:rFonts w:hint="eastAsia" w:ascii="黑体" w:eastAsia="黑体"/>
                <w:sz w:val="28"/>
                <w:szCs w:val="28"/>
                <w:lang w:eastAsia="zh-CN"/>
              </w:rPr>
              <w:t>七</w:t>
            </w:r>
          </w:p>
        </w:tc>
        <w:tc>
          <w:tcPr>
            <w:tcW w:w="2095" w:type="dxa"/>
            <w:noWrap w:val="0"/>
            <w:vAlign w:val="center"/>
          </w:tcPr>
          <w:p>
            <w:pPr>
              <w:spacing w:line="0" w:lineRule="atLeast"/>
              <w:jc w:val="center"/>
              <w:rPr>
                <w:rFonts w:hint="eastAsia" w:ascii="黑体" w:eastAsia="黑体"/>
                <w:sz w:val="24"/>
                <w:szCs w:val="24"/>
              </w:rPr>
            </w:pPr>
            <w:r>
              <w:rPr>
                <w:rFonts w:hint="eastAsia" w:ascii="黑体" w:hAnsi="黑体" w:eastAsia="黑体" w:cs="黑体"/>
                <w:sz w:val="24"/>
                <w:szCs w:val="24"/>
                <w:lang w:eastAsia="zh-CN"/>
              </w:rPr>
              <w:t>同类工程业绩</w:t>
            </w:r>
          </w:p>
        </w:tc>
        <w:tc>
          <w:tcPr>
            <w:tcW w:w="4341" w:type="dxa"/>
            <w:noWrap w:val="0"/>
            <w:vAlign w:val="center"/>
          </w:tcPr>
          <w:p>
            <w:pPr>
              <w:spacing w:line="0" w:lineRule="atLeast"/>
              <w:rPr>
                <w:rFonts w:hint="eastAsia" w:ascii="华文新魏" w:eastAsia="华文新魏"/>
              </w:rPr>
            </w:pPr>
            <w:r>
              <w:rPr>
                <w:rFonts w:hint="eastAsia" w:ascii="宋体" w:hAnsi="宋体"/>
              </w:rPr>
              <w:t>2</w:t>
            </w:r>
            <w:r>
              <w:rPr>
                <w:rFonts w:hint="eastAsia" w:ascii="华文新魏" w:eastAsia="华文新魏"/>
              </w:rPr>
              <w:t>018年1月1日至招标公告发布之日的业绩经验（须提供中标通知书或施工合同及项目完工验收证明作为同类业绩评价证明资料）</w:t>
            </w:r>
          </w:p>
          <w:p>
            <w:pPr>
              <w:spacing w:line="0" w:lineRule="atLeast"/>
              <w:rPr>
                <w:rFonts w:hint="eastAsia" w:ascii="华文新魏" w:eastAsia="华文新魏"/>
              </w:rPr>
            </w:pPr>
            <w:r>
              <w:rPr>
                <w:rFonts w:hint="eastAsia" w:ascii="华文新魏" w:eastAsia="华文新魏"/>
              </w:rPr>
              <w:t>请附上中标通知书或合同关键页（含签订合同双方的单位名称、合同项目名称与含签订合同双方的落款盖章、签订日期的关键页）及项目完工验收证明作为同类业绩评价证明资料。</w:t>
            </w:r>
          </w:p>
        </w:tc>
        <w:tc>
          <w:tcPr>
            <w:tcW w:w="1042" w:type="dxa"/>
            <w:noWrap w:val="0"/>
            <w:vAlign w:val="center"/>
          </w:tcPr>
          <w:p>
            <w:pPr>
              <w:spacing w:line="0" w:lineRule="atLeast"/>
              <w:jc w:val="center"/>
              <w:rPr>
                <w:rFonts w:hint="eastAsia" w:ascii="黑体" w:eastAsia="黑体"/>
                <w:b/>
                <w:sz w:val="24"/>
              </w:rPr>
            </w:pPr>
            <w:r>
              <w:rPr>
                <w:rFonts w:hint="eastAsia" w:ascii="黑体" w:eastAsia="黑体"/>
                <w:b/>
                <w:sz w:val="24"/>
                <w:lang w:val="en-US" w:eastAsia="zh-CN"/>
              </w:rPr>
              <w:t>10</w:t>
            </w:r>
          </w:p>
        </w:tc>
        <w:tc>
          <w:tcPr>
            <w:tcW w:w="1540" w:type="dxa"/>
            <w:noWrap w:val="0"/>
            <w:vAlign w:val="center"/>
          </w:tcPr>
          <w:p>
            <w:pPr>
              <w:spacing w:line="0" w:lineRule="atLeast"/>
              <w:jc w:val="center"/>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spacing w:line="0" w:lineRule="atLeast"/>
              <w:rPr>
                <w:rFonts w:hint="eastAsia" w:ascii="宋体" w:hAnsi="宋体"/>
                <w:sz w:val="18"/>
                <w:szCs w:val="18"/>
              </w:rPr>
            </w:pPr>
            <w:r>
              <w:rPr>
                <w:rFonts w:hint="eastAsia" w:ascii="宋体" w:hAnsi="宋体"/>
                <w:sz w:val="18"/>
                <w:szCs w:val="18"/>
              </w:rPr>
              <w:t>每提供一项相关同类业绩得</w:t>
            </w:r>
            <w:r>
              <w:rPr>
                <w:rFonts w:hint="eastAsia" w:ascii="宋体" w:hAnsi="宋体"/>
                <w:sz w:val="18"/>
                <w:szCs w:val="18"/>
                <w:lang w:val="en-US" w:eastAsia="zh-CN"/>
              </w:rPr>
              <w:t>2</w:t>
            </w:r>
            <w:r>
              <w:rPr>
                <w:rFonts w:hint="eastAsia" w:ascii="宋体" w:hAnsi="宋体"/>
                <w:sz w:val="18"/>
                <w:szCs w:val="18"/>
              </w:rPr>
              <w:t>分</w:t>
            </w:r>
            <w:r>
              <w:rPr>
                <w:rFonts w:hint="eastAsia" w:ascii="宋体" w:hAnsi="宋体"/>
                <w:sz w:val="18"/>
                <w:szCs w:val="18"/>
                <w:lang w:eastAsia="zh-CN"/>
              </w:rPr>
              <w:t>，</w:t>
            </w:r>
            <w:r>
              <w:rPr>
                <w:rFonts w:hint="eastAsia" w:ascii="宋体" w:hAnsi="宋体"/>
                <w:sz w:val="18"/>
                <w:szCs w:val="18"/>
                <w:highlight w:val="none"/>
                <w:lang w:val="en-US" w:eastAsia="zh-CN"/>
              </w:rPr>
              <w:t>最多得10分，</w:t>
            </w:r>
            <w:r>
              <w:rPr>
                <w:rFonts w:hint="eastAsia" w:ascii="宋体" w:hAnsi="宋体"/>
                <w:sz w:val="18"/>
                <w:szCs w:val="18"/>
                <w:highlight w:val="none"/>
              </w:rPr>
              <w:t>没有</w:t>
            </w:r>
            <w:r>
              <w:rPr>
                <w:rFonts w:hint="eastAsia"/>
                <w:sz w:val="18"/>
                <w:szCs w:val="18"/>
                <w:highlight w:val="none"/>
              </w:rPr>
              <w:t>同类工程业绩</w:t>
            </w:r>
            <w:r>
              <w:rPr>
                <w:rFonts w:hint="eastAsia" w:ascii="宋体" w:hAnsi="宋体"/>
                <w:sz w:val="18"/>
                <w:szCs w:val="18"/>
                <w:highlight w:val="none"/>
              </w:rPr>
              <w:t>的不得分。</w:t>
            </w: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90" w:type="dxa"/>
            <w:gridSpan w:val="7"/>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r>
              <w:rPr>
                <w:rFonts w:hint="eastAsia" w:ascii="宋体" w:hAnsi="宋体" w:eastAsia="宋体" w:cs="Times New Roman"/>
                <w:b/>
                <w:bCs/>
                <w:kern w:val="0"/>
                <w:sz w:val="28"/>
                <w:szCs w:val="28"/>
              </w:rPr>
              <w:br w:type="page"/>
            </w:r>
            <w:r>
              <w:rPr>
                <w:rFonts w:hint="eastAsia" w:ascii="宋体" w:hAnsi="宋体" w:cs="Times New Roman"/>
                <w:b/>
                <w:kern w:val="0"/>
                <w:sz w:val="28"/>
                <w:szCs w:val="22"/>
                <w:lang w:eastAsia="zh-CN"/>
              </w:rPr>
              <w:t>商务部分</w:t>
            </w:r>
            <w:r>
              <w:rPr>
                <w:rFonts w:hint="eastAsia" w:ascii="宋体" w:hAnsi="宋体" w:eastAsia="宋体" w:cs="Times New Roman"/>
                <w:b/>
                <w:kern w:val="0"/>
                <w:sz w:val="28"/>
                <w:szCs w:val="22"/>
              </w:rPr>
              <w:t>（</w:t>
            </w:r>
            <w:r>
              <w:rPr>
                <w:rFonts w:hint="eastAsia" w:ascii="宋体" w:hAnsi="宋体" w:cs="Times New Roman"/>
                <w:b/>
                <w:kern w:val="0"/>
                <w:sz w:val="28"/>
                <w:szCs w:val="22"/>
                <w:lang w:val="en-US" w:eastAsia="zh-CN"/>
              </w:rPr>
              <w:t>10</w:t>
            </w:r>
            <w:r>
              <w:rPr>
                <w:rFonts w:hint="eastAsia" w:ascii="宋体" w:hAnsi="宋体" w:eastAsia="宋体" w:cs="Times New Roman"/>
                <w:b/>
                <w:kern w:val="0"/>
                <w:sz w:val="28"/>
                <w:szCs w:val="22"/>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2" w:type="dxa"/>
            <w:noWrap w:val="0"/>
            <w:vAlign w:val="center"/>
          </w:tcPr>
          <w:p>
            <w:pPr>
              <w:keepNext/>
              <w:keepLines/>
              <w:widowControl/>
              <w:spacing w:before="156" w:beforeLines="50" w:after="156" w:afterLines="50" w:line="376" w:lineRule="auto"/>
              <w:jc w:val="center"/>
              <w:outlineLvl w:val="3"/>
              <w:rPr>
                <w:rFonts w:hint="eastAsia" w:ascii="黑体" w:eastAsia="黑体"/>
                <w:sz w:val="28"/>
                <w:szCs w:val="28"/>
                <w:lang w:eastAsia="zh-CN"/>
              </w:rPr>
            </w:pPr>
            <w:r>
              <w:rPr>
                <w:rFonts w:hint="eastAsia" w:ascii="黑体" w:hAnsi="黑体" w:eastAsia="黑体" w:cs="黑体"/>
                <w:b/>
                <w:bCs/>
                <w:kern w:val="0"/>
                <w:sz w:val="24"/>
                <w:szCs w:val="24"/>
                <w:vertAlign w:val="baseline"/>
                <w:lang w:eastAsia="zh-CN"/>
              </w:rPr>
              <w:t>序号</w:t>
            </w:r>
          </w:p>
        </w:tc>
        <w:tc>
          <w:tcPr>
            <w:tcW w:w="2095"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sz w:val="24"/>
                <w:szCs w:val="24"/>
                <w:lang w:eastAsia="zh-CN"/>
              </w:rPr>
            </w:pPr>
            <w:r>
              <w:rPr>
                <w:rFonts w:hint="eastAsia" w:ascii="黑体" w:hAnsi="黑体" w:eastAsia="黑体" w:cs="黑体"/>
                <w:b/>
                <w:bCs/>
                <w:kern w:val="0"/>
                <w:sz w:val="24"/>
                <w:szCs w:val="24"/>
                <w:vertAlign w:val="baseline"/>
                <w:lang w:eastAsia="zh-CN"/>
              </w:rPr>
              <w:t>评分项目</w:t>
            </w:r>
          </w:p>
        </w:tc>
        <w:tc>
          <w:tcPr>
            <w:tcW w:w="4341" w:type="dxa"/>
            <w:noWrap w:val="0"/>
            <w:vAlign w:val="center"/>
          </w:tcPr>
          <w:p>
            <w:pPr>
              <w:keepNext/>
              <w:keepLines/>
              <w:widowControl/>
              <w:spacing w:before="156" w:beforeLines="50" w:after="156" w:afterLines="50" w:line="376" w:lineRule="auto"/>
              <w:jc w:val="center"/>
              <w:outlineLvl w:val="3"/>
              <w:rPr>
                <w:rFonts w:hint="eastAsia" w:ascii="华文新魏" w:eastAsia="华文新魏"/>
              </w:rPr>
            </w:pPr>
            <w:r>
              <w:rPr>
                <w:rFonts w:hint="eastAsia" w:ascii="黑体" w:hAnsi="黑体" w:eastAsia="黑体" w:cs="黑体"/>
                <w:b/>
                <w:bCs/>
                <w:kern w:val="0"/>
                <w:sz w:val="24"/>
                <w:szCs w:val="24"/>
                <w:vertAlign w:val="baseline"/>
                <w:lang w:eastAsia="zh-CN"/>
              </w:rPr>
              <w:t>评分内容及评分要素</w:t>
            </w:r>
          </w:p>
        </w:tc>
        <w:tc>
          <w:tcPr>
            <w:tcW w:w="1042" w:type="dxa"/>
            <w:noWrap w:val="0"/>
            <w:vAlign w:val="center"/>
          </w:tcPr>
          <w:p>
            <w:pPr>
              <w:keepNext/>
              <w:keepLines/>
              <w:widowControl/>
              <w:spacing w:before="156" w:beforeLines="50" w:after="156" w:afterLines="50" w:line="376" w:lineRule="auto"/>
              <w:jc w:val="center"/>
              <w:outlineLvl w:val="3"/>
              <w:rPr>
                <w:rFonts w:hint="eastAsia" w:ascii="黑体" w:eastAsia="黑体"/>
                <w:b/>
                <w:sz w:val="24"/>
                <w:lang w:val="en-US" w:eastAsia="zh-CN"/>
              </w:rPr>
            </w:pPr>
            <w:r>
              <w:rPr>
                <w:rFonts w:hint="eastAsia" w:ascii="黑体" w:hAnsi="黑体" w:eastAsia="黑体" w:cs="黑体"/>
                <w:b/>
                <w:bCs/>
                <w:kern w:val="0"/>
                <w:sz w:val="24"/>
                <w:szCs w:val="24"/>
                <w:vertAlign w:val="baseline"/>
                <w:lang w:eastAsia="zh-CN"/>
              </w:rPr>
              <w:t>满分</w:t>
            </w:r>
          </w:p>
        </w:tc>
        <w:tc>
          <w:tcPr>
            <w:tcW w:w="1540"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highlight w:val="yellow"/>
                <w:vertAlign w:val="baseline"/>
                <w:lang w:eastAsia="zh-CN"/>
              </w:rPr>
            </w:pPr>
            <w:r>
              <w:rPr>
                <w:rFonts w:hint="eastAsia" w:ascii="黑体" w:hAnsi="黑体" w:eastAsia="黑体" w:cs="黑体"/>
                <w:b/>
                <w:bCs/>
                <w:kern w:val="0"/>
                <w:sz w:val="24"/>
                <w:szCs w:val="24"/>
                <w:vertAlign w:val="baseline"/>
                <w:lang w:eastAsia="zh-CN"/>
              </w:rPr>
              <w:t>实际评分</w:t>
            </w:r>
          </w:p>
        </w:tc>
        <w:tc>
          <w:tcPr>
            <w:tcW w:w="4817" w:type="dxa"/>
            <w:noWrap w:val="0"/>
            <w:vAlign w:val="center"/>
          </w:tcPr>
          <w:p>
            <w:pPr>
              <w:keepNext/>
              <w:keepLines/>
              <w:widowControl/>
              <w:spacing w:before="156" w:beforeLines="50" w:after="156" w:afterLines="50" w:line="376" w:lineRule="auto"/>
              <w:jc w:val="center"/>
              <w:outlineLvl w:val="3"/>
              <w:rPr>
                <w:rFonts w:hint="eastAsia" w:ascii="宋体" w:hAnsi="宋体"/>
                <w:sz w:val="18"/>
                <w:szCs w:val="18"/>
              </w:rPr>
            </w:pPr>
            <w:r>
              <w:rPr>
                <w:rFonts w:hint="eastAsia" w:ascii="黑体" w:hAnsi="黑体" w:eastAsia="黑体" w:cs="黑体"/>
                <w:b/>
                <w:bCs/>
                <w:kern w:val="0"/>
                <w:sz w:val="24"/>
                <w:szCs w:val="24"/>
                <w:vertAlign w:val="baseline"/>
                <w:lang w:val="en-US" w:eastAsia="zh-CN"/>
              </w:rPr>
              <w:t>评</w:t>
            </w:r>
            <w:r>
              <w:rPr>
                <w:rFonts w:hint="eastAsia" w:ascii="黑体" w:hAnsi="黑体" w:eastAsia="黑体" w:cs="黑体"/>
                <w:b/>
                <w:bCs/>
                <w:kern w:val="0"/>
                <w:sz w:val="24"/>
                <w:szCs w:val="24"/>
                <w:vertAlign w:val="baseline"/>
              </w:rPr>
              <w:t>分标准</w:t>
            </w: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r>
              <w:rPr>
                <w:rFonts w:hint="eastAsia" w:ascii="黑体" w:hAnsi="黑体" w:eastAsia="黑体" w:cs="黑体"/>
                <w:b/>
                <w:bCs/>
                <w:kern w:val="0"/>
                <w:sz w:val="24"/>
                <w:szCs w:val="24"/>
                <w:vertAlign w:val="baseline"/>
                <w:lang w:eastAsia="zh-CN"/>
              </w:rPr>
              <w:t>评分理由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2" w:type="dxa"/>
            <w:noWrap w:val="0"/>
            <w:vAlign w:val="center"/>
          </w:tcPr>
          <w:p>
            <w:pPr>
              <w:keepNext/>
              <w:keepLines/>
              <w:widowControl/>
              <w:spacing w:before="156" w:beforeLines="50" w:after="156" w:afterLines="50" w:line="376" w:lineRule="auto"/>
              <w:jc w:val="center"/>
              <w:outlineLvl w:val="3"/>
              <w:rPr>
                <w:rFonts w:hint="eastAsia" w:ascii="黑体" w:eastAsia="黑体"/>
                <w:sz w:val="28"/>
                <w:szCs w:val="28"/>
                <w:lang w:eastAsia="zh-CN"/>
              </w:rPr>
            </w:pPr>
            <w:r>
              <w:rPr>
                <w:rFonts w:hint="eastAsia" w:ascii="黑体" w:hAnsi="黑体" w:eastAsia="黑体" w:cs="黑体"/>
                <w:b/>
                <w:bCs/>
                <w:kern w:val="0"/>
                <w:sz w:val="28"/>
                <w:szCs w:val="28"/>
                <w:vertAlign w:val="baseline"/>
                <w:lang w:eastAsia="zh-CN"/>
              </w:rPr>
              <w:t>一</w:t>
            </w:r>
          </w:p>
        </w:tc>
        <w:tc>
          <w:tcPr>
            <w:tcW w:w="2095" w:type="dxa"/>
            <w:noWrap w:val="0"/>
            <w:vAlign w:val="center"/>
          </w:tcPr>
          <w:p>
            <w:pPr>
              <w:keepNext/>
              <w:keepLines/>
              <w:widowControl/>
              <w:spacing w:before="156" w:beforeLines="50" w:after="156" w:afterLines="50" w:line="376" w:lineRule="auto"/>
              <w:jc w:val="center"/>
              <w:outlineLvl w:val="3"/>
              <w:rPr>
                <w:rFonts w:hint="eastAsia" w:ascii="黑体" w:hAnsi="黑体" w:eastAsia="黑体" w:cs="黑体"/>
                <w:sz w:val="24"/>
                <w:szCs w:val="24"/>
                <w:lang w:eastAsia="zh-CN"/>
              </w:rPr>
            </w:pPr>
            <w:r>
              <w:rPr>
                <w:rFonts w:hint="eastAsia" w:ascii="黑体" w:hAnsi="黑体" w:eastAsia="黑体" w:cs="黑体"/>
                <w:sz w:val="24"/>
                <w:szCs w:val="24"/>
                <w:lang w:eastAsia="zh-CN"/>
              </w:rPr>
              <w:t>竞争报价</w:t>
            </w:r>
          </w:p>
        </w:tc>
        <w:tc>
          <w:tcPr>
            <w:tcW w:w="4341" w:type="dxa"/>
            <w:noWrap w:val="0"/>
            <w:vAlign w:val="center"/>
          </w:tcPr>
          <w:p>
            <w:pPr>
              <w:spacing w:line="0" w:lineRule="atLeast"/>
              <w:rPr>
                <w:rFonts w:hint="eastAsia" w:ascii="华文新魏" w:eastAsia="华文新魏"/>
                <w:lang w:eastAsia="zh-CN"/>
              </w:rPr>
            </w:pPr>
            <w:r>
              <w:rPr>
                <w:rFonts w:hint="eastAsia" w:ascii="华文新魏" w:eastAsia="华文新魏"/>
                <w:lang w:eastAsia="zh-CN"/>
              </w:rPr>
              <w:t>若最后有效投标人大于等于5名时，将满足竞争文件要求的所有投标人的投标报价去掉最后报价中的最高报价和最低报价，取报价算数平均值为竞争基准价，其价格分为满分。</w:t>
            </w:r>
          </w:p>
          <w:p>
            <w:pPr>
              <w:spacing w:line="0" w:lineRule="atLeast"/>
              <w:rPr>
                <w:rFonts w:hint="eastAsia" w:ascii="华文新魏" w:eastAsia="华文新魏"/>
                <w:lang w:eastAsia="zh-CN"/>
              </w:rPr>
            </w:pPr>
          </w:p>
          <w:p>
            <w:pPr>
              <w:spacing w:line="0" w:lineRule="atLeast"/>
              <w:rPr>
                <w:rFonts w:hint="eastAsia" w:ascii="华文新魏" w:eastAsia="华文新魏"/>
                <w:lang w:eastAsia="zh-CN"/>
              </w:rPr>
            </w:pPr>
            <w:r>
              <w:rPr>
                <w:rFonts w:hint="eastAsia" w:ascii="华文新魏" w:eastAsia="华文新魏"/>
                <w:lang w:eastAsia="zh-CN"/>
              </w:rPr>
              <w:t>若最后有效投标人小于5名时，将满足竞争文件要求的所有投标人的投标报价取报价算数平均值为竞争基准价，其价格分为满分。</w:t>
            </w:r>
          </w:p>
          <w:p>
            <w:pPr>
              <w:spacing w:line="0" w:lineRule="atLeast"/>
              <w:rPr>
                <w:rFonts w:hint="eastAsia" w:ascii="华文新魏" w:eastAsia="华文新魏"/>
              </w:rPr>
            </w:pPr>
          </w:p>
          <w:p>
            <w:pPr>
              <w:spacing w:line="0" w:lineRule="atLeast"/>
              <w:rPr>
                <w:rFonts w:hint="eastAsia" w:ascii="华文新魏" w:eastAsia="华文新魏"/>
              </w:rPr>
            </w:pPr>
            <w:r>
              <w:rPr>
                <w:rFonts w:hint="eastAsia" w:ascii="华文新魏" w:eastAsia="华文新魏"/>
              </w:rPr>
              <w:t>其他响应供应商的价格分统一按照下列公式计算：</w:t>
            </w:r>
          </w:p>
          <w:p>
            <w:pPr>
              <w:spacing w:line="0" w:lineRule="atLeast"/>
              <w:rPr>
                <w:rFonts w:hint="eastAsia" w:ascii="华文新魏" w:eastAsia="华文新魏"/>
              </w:rPr>
            </w:pPr>
            <w:r>
              <w:rPr>
                <w:rFonts w:hint="eastAsia" w:ascii="华文新魏" w:eastAsia="华文新魏"/>
                <w:lang w:eastAsia="zh-CN"/>
              </w:rPr>
              <w:t>竞争</w:t>
            </w:r>
            <w:r>
              <w:rPr>
                <w:rFonts w:hint="eastAsia" w:ascii="华文新魏" w:eastAsia="华文新魏"/>
              </w:rPr>
              <w:t>报价得分=</w:t>
            </w:r>
            <w:r>
              <w:rPr>
                <w:rFonts w:hint="eastAsia" w:ascii="华文新魏" w:eastAsia="华文新魏"/>
                <w:lang w:eastAsia="zh-CN"/>
              </w:rPr>
              <w:t>（</w:t>
            </w:r>
            <w:r>
              <w:rPr>
                <w:rFonts w:hint="eastAsia" w:ascii="华文新魏" w:eastAsia="华文新魏"/>
                <w:lang w:val="en-US" w:eastAsia="zh-CN"/>
              </w:rPr>
              <w:t>1-｜（</w:t>
            </w:r>
            <w:r>
              <w:rPr>
                <w:rFonts w:hint="eastAsia" w:ascii="华文新魏" w:eastAsia="华文新魏"/>
              </w:rPr>
              <w:t>最后</w:t>
            </w:r>
            <w:r>
              <w:rPr>
                <w:rFonts w:hint="eastAsia" w:ascii="华文新魏" w:eastAsia="华文新魏"/>
                <w:lang w:eastAsia="zh-CN"/>
              </w:rPr>
              <w:t>竞争</w:t>
            </w:r>
            <w:r>
              <w:rPr>
                <w:rFonts w:hint="eastAsia" w:ascii="华文新魏" w:eastAsia="华文新魏"/>
              </w:rPr>
              <w:t>报价</w:t>
            </w:r>
            <w:r>
              <w:rPr>
                <w:rFonts w:hint="eastAsia" w:ascii="华文新魏" w:eastAsia="华文新魏"/>
                <w:lang w:val="en-US" w:eastAsia="zh-CN"/>
              </w:rPr>
              <w:t>-竞争基准价）</w:t>
            </w:r>
            <w:r>
              <w:rPr>
                <w:rFonts w:hint="eastAsia" w:ascii="华文新魏" w:eastAsia="华文新魏"/>
              </w:rPr>
              <w:t>／</w:t>
            </w:r>
            <w:r>
              <w:rPr>
                <w:rFonts w:hint="eastAsia" w:ascii="华文新魏" w:eastAsia="华文新魏"/>
                <w:lang w:eastAsia="zh-CN"/>
              </w:rPr>
              <w:t>竞争基准价</w:t>
            </w:r>
            <w:r>
              <w:rPr>
                <w:rFonts w:hint="eastAsia" w:ascii="华文新魏" w:eastAsia="华文新魏"/>
                <w:lang w:val="en-US" w:eastAsia="zh-CN"/>
              </w:rPr>
              <w:t>｜）</w:t>
            </w:r>
            <w:r>
              <w:rPr>
                <w:rFonts w:hint="eastAsia" w:ascii="华文新魏" w:eastAsia="华文新魏"/>
              </w:rPr>
              <w:t>×100</w:t>
            </w:r>
            <w:r>
              <w:rPr>
                <w:rFonts w:hint="eastAsia" w:ascii="华文新魏" w:eastAsia="华文新魏"/>
                <w:lang w:val="en-US" w:eastAsia="zh-CN"/>
              </w:rPr>
              <w:t>%</w:t>
            </w:r>
            <w:r>
              <w:rPr>
                <w:rFonts w:hint="eastAsia" w:ascii="华文新魏" w:eastAsia="华文新魏"/>
              </w:rPr>
              <w:t>×价格权重</w:t>
            </w:r>
          </w:p>
          <w:p>
            <w:pPr>
              <w:spacing w:line="0" w:lineRule="atLeast"/>
              <w:rPr>
                <w:rFonts w:hint="eastAsia" w:ascii="华文新魏" w:eastAsia="华文新魏"/>
              </w:rPr>
            </w:pPr>
          </w:p>
          <w:p>
            <w:pPr>
              <w:spacing w:line="0" w:lineRule="atLeast"/>
              <w:rPr>
                <w:rFonts w:hint="eastAsia" w:ascii="华文新魏" w:eastAsia="华文新魏"/>
              </w:rPr>
            </w:pPr>
            <w:r>
              <w:rPr>
                <w:rFonts w:hint="eastAsia" w:ascii="华文新魏" w:eastAsia="华文新魏"/>
              </w:rPr>
              <w:t>备注：</w:t>
            </w:r>
            <w:r>
              <w:rPr>
                <w:rFonts w:hint="eastAsia" w:ascii="华文新魏" w:eastAsia="华文新魏"/>
                <w:lang w:eastAsia="zh-CN"/>
              </w:rPr>
              <w:t>竞争</w:t>
            </w:r>
            <w:r>
              <w:rPr>
                <w:rFonts w:hint="eastAsia" w:ascii="华文新魏" w:eastAsia="华文新魏"/>
              </w:rPr>
              <w:t>报价得分四舍五入后，小数点后保留两位有效数；</w:t>
            </w:r>
          </w:p>
        </w:tc>
        <w:tc>
          <w:tcPr>
            <w:tcW w:w="1042" w:type="dxa"/>
            <w:noWrap w:val="0"/>
            <w:vAlign w:val="center"/>
          </w:tcPr>
          <w:p>
            <w:pPr>
              <w:keepNext/>
              <w:keepLines/>
              <w:widowControl/>
              <w:spacing w:before="156" w:beforeLines="50" w:after="156" w:afterLines="50" w:line="376" w:lineRule="auto"/>
              <w:jc w:val="center"/>
              <w:outlineLvl w:val="3"/>
              <w:rPr>
                <w:rFonts w:hint="eastAsia" w:ascii="黑体" w:eastAsia="黑体"/>
                <w:b/>
                <w:sz w:val="24"/>
                <w:lang w:val="en-US" w:eastAsia="zh-CN"/>
              </w:rPr>
            </w:pPr>
            <w:r>
              <w:rPr>
                <w:rFonts w:hint="eastAsia" w:ascii="黑体" w:eastAsia="黑体"/>
                <w:b/>
                <w:sz w:val="24"/>
                <w:lang w:val="en-US" w:eastAsia="zh-CN"/>
              </w:rPr>
              <w:t>10</w:t>
            </w:r>
          </w:p>
        </w:tc>
        <w:tc>
          <w:tcPr>
            <w:tcW w:w="1540"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highlight w:val="yellow"/>
                <w:vertAlign w:val="baseline"/>
                <w:lang w:eastAsia="zh-CN"/>
              </w:rPr>
            </w:pPr>
          </w:p>
        </w:tc>
        <w:tc>
          <w:tcPr>
            <w:tcW w:w="4817" w:type="dxa"/>
            <w:noWrap w:val="0"/>
            <w:vAlign w:val="center"/>
          </w:tcPr>
          <w:p>
            <w:pPr>
              <w:keepNext/>
              <w:keepLines/>
              <w:widowControl/>
              <w:spacing w:before="156" w:beforeLines="50" w:after="156" w:afterLines="50" w:line="376" w:lineRule="auto"/>
              <w:jc w:val="both"/>
              <w:outlineLvl w:val="3"/>
              <w:rPr>
                <w:rFonts w:hint="eastAsia" w:ascii="宋体" w:hAnsi="宋体"/>
                <w:sz w:val="18"/>
                <w:szCs w:val="18"/>
              </w:rPr>
            </w:pPr>
          </w:p>
        </w:tc>
        <w:tc>
          <w:tcPr>
            <w:tcW w:w="793" w:type="dxa"/>
            <w:noWrap w:val="0"/>
            <w:vAlign w:val="center"/>
          </w:tcPr>
          <w:p>
            <w:pPr>
              <w:keepNext/>
              <w:keepLines/>
              <w:widowControl/>
              <w:spacing w:before="156" w:beforeLines="50" w:after="156" w:afterLines="50" w:line="376" w:lineRule="auto"/>
              <w:jc w:val="center"/>
              <w:outlineLvl w:val="3"/>
              <w:rPr>
                <w:rFonts w:hint="eastAsia" w:ascii="宋体" w:hAnsi="宋体" w:eastAsia="宋体" w:cs="Times New Roman"/>
                <w:b/>
                <w:bCs/>
                <w:kern w:val="0"/>
                <w:sz w:val="28"/>
                <w:szCs w:val="28"/>
                <w:vertAlign w:val="baseline"/>
              </w:rPr>
            </w:pPr>
          </w:p>
        </w:tc>
      </w:tr>
    </w:tbl>
    <w:p>
      <w:pPr>
        <w:keepNext/>
        <w:keepLines/>
        <w:spacing w:line="377" w:lineRule="auto"/>
        <w:rPr>
          <w:rFonts w:hint="eastAsia" w:ascii="宋体" w:hAnsi="宋体" w:eastAsia="宋体" w:cs="宋体"/>
          <w:color w:val="000000"/>
          <w:sz w:val="28"/>
          <w:szCs w:val="32"/>
          <w:highlight w:val="none"/>
        </w:rPr>
        <w:sectPr>
          <w:pgSz w:w="16840" w:h="11907" w:orient="landscape"/>
          <w:pgMar w:top="850" w:right="850" w:bottom="850" w:left="850" w:header="851" w:footer="992" w:gutter="0"/>
          <w:pgNumType w:fmt="decimal"/>
          <w:cols w:space="720" w:num="1"/>
          <w:rtlGutter w:val="0"/>
          <w:docGrid w:linePitch="462" w:charSpace="0"/>
        </w:sectPr>
      </w:pPr>
    </w:p>
    <w:p>
      <w:pPr>
        <w:keepNext/>
        <w:keepLines/>
        <w:spacing w:line="377" w:lineRule="auto"/>
        <w:rPr>
          <w:rFonts w:ascii="宋体" w:hAnsi="宋体"/>
          <w:color w:val="000000"/>
          <w:sz w:val="28"/>
          <w:szCs w:val="32"/>
          <w:highlight w:val="none"/>
        </w:rPr>
      </w:pPr>
      <w:r>
        <w:rPr>
          <w:rFonts w:hint="eastAsia" w:ascii="宋体" w:hAnsi="宋体"/>
          <w:color w:val="000000"/>
          <w:sz w:val="28"/>
          <w:szCs w:val="32"/>
          <w:highlight w:val="none"/>
        </w:rPr>
        <w:t>其它关键信息</w:t>
      </w:r>
    </w:p>
    <w:p>
      <w:pPr>
        <w:jc w:val="center"/>
        <w:outlineLvl w:val="1"/>
        <w:rPr>
          <w:b/>
          <w:color w:val="000000"/>
          <w:sz w:val="18"/>
          <w:szCs w:val="18"/>
          <w:highlight w:val="none"/>
        </w:rPr>
      </w:pPr>
      <w:bookmarkStart w:id="20" w:name="_Toc16075"/>
      <w:bookmarkStart w:id="21" w:name="_Toc4834"/>
      <w:bookmarkStart w:id="22" w:name="_Toc6314"/>
      <w:r>
        <w:rPr>
          <w:rFonts w:hint="eastAsia"/>
          <w:b/>
          <w:color w:val="000000"/>
          <w:highlight w:val="none"/>
        </w:rPr>
        <w:t>一、评标定标信息</w:t>
      </w:r>
      <w:bookmarkEnd w:id="20"/>
      <w:bookmarkEnd w:id="21"/>
      <w:bookmarkEnd w:id="22"/>
    </w:p>
    <w:p>
      <w:pPr>
        <w:jc w:val="center"/>
        <w:rPr>
          <w:color w:val="000000"/>
          <w:highlight w:val="none"/>
        </w:rPr>
      </w:pPr>
    </w:p>
    <w:p>
      <w:pPr>
        <w:jc w:val="center"/>
        <w:rPr>
          <w:color w:val="000000"/>
          <w:highlight w:val="none"/>
        </w:rPr>
      </w:pPr>
      <w:r>
        <w:rPr>
          <w:rFonts w:hint="eastAsia"/>
          <w:b/>
          <w:color w:val="000000"/>
          <w:highlight w:val="none"/>
        </w:rPr>
        <w:t>非评定分离项目</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64" w:type="dxa"/>
            <w:noWrap w:val="0"/>
            <w:vAlign w:val="center"/>
          </w:tcPr>
          <w:p>
            <w:pPr>
              <w:jc w:val="center"/>
              <w:rPr>
                <w:rFonts w:ascii="宋体" w:hAnsi="宋体"/>
                <w:color w:val="000000"/>
                <w:highlight w:val="none"/>
              </w:rPr>
            </w:pPr>
            <w:r>
              <w:rPr>
                <w:rFonts w:hint="eastAsia" w:ascii="宋体" w:hAnsi="宋体"/>
                <w:color w:val="000000"/>
                <w:highlight w:val="none"/>
              </w:rPr>
              <w:t>评标方法</w:t>
            </w:r>
          </w:p>
        </w:tc>
        <w:tc>
          <w:tcPr>
            <w:tcW w:w="4265" w:type="dxa"/>
            <w:noWrap w:val="0"/>
            <w:vAlign w:val="center"/>
          </w:tcPr>
          <w:p>
            <w:pPr>
              <w:jc w:val="center"/>
              <w:rPr>
                <w:rFonts w:ascii="宋体" w:hAnsi="宋体"/>
                <w:color w:val="000000"/>
                <w:highlight w:val="none"/>
              </w:rPr>
            </w:pPr>
            <w:r>
              <w:rPr>
                <w:rFonts w:hint="eastAsia" w:ascii="宋体" w:hAnsi="宋体"/>
                <w:color w:val="000000"/>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64" w:type="dxa"/>
            <w:noWrap w:val="0"/>
            <w:vAlign w:val="center"/>
          </w:tcPr>
          <w:p>
            <w:pPr>
              <w:jc w:val="center"/>
              <w:rPr>
                <w:rFonts w:ascii="宋体" w:hAnsi="宋体"/>
                <w:color w:val="000000"/>
                <w:highlight w:val="none"/>
              </w:rPr>
            </w:pPr>
            <w:r>
              <w:rPr>
                <w:rFonts w:hint="eastAsia" w:ascii="宋体" w:hAnsi="宋体"/>
                <w:color w:val="000000"/>
                <w:highlight w:val="none"/>
              </w:rPr>
              <w:t>中标供应商家数</w:t>
            </w:r>
          </w:p>
        </w:tc>
        <w:tc>
          <w:tcPr>
            <w:tcW w:w="4265" w:type="dxa"/>
            <w:noWrap w:val="0"/>
            <w:vAlign w:val="center"/>
          </w:tcPr>
          <w:p>
            <w:pPr>
              <w:jc w:val="center"/>
              <w:rPr>
                <w:rFonts w:ascii="宋体" w:hAnsi="宋体"/>
                <w:color w:val="000000"/>
                <w:highlight w:val="none"/>
              </w:rPr>
            </w:pPr>
            <w:r>
              <w:rPr>
                <w:rFonts w:hint="eastAsia" w:ascii="宋体" w:hAnsi="宋体"/>
                <w:color w:val="000000"/>
                <w:highlight w:val="none"/>
              </w:rPr>
              <w:t>1</w:t>
            </w:r>
          </w:p>
        </w:tc>
      </w:tr>
    </w:tbl>
    <w:p>
      <w:pPr>
        <w:rPr>
          <w:color w:val="000000"/>
          <w:highlight w:val="none"/>
        </w:rPr>
      </w:pPr>
    </w:p>
    <w:p>
      <w:pPr>
        <w:jc w:val="center"/>
        <w:rPr>
          <w:b/>
          <w:color w:val="000000"/>
          <w:highlight w:val="none"/>
        </w:rPr>
      </w:pPr>
      <w:bookmarkStart w:id="23" w:name="_Toc15020"/>
      <w:r>
        <w:rPr>
          <w:rFonts w:hint="eastAsia"/>
          <w:b/>
          <w:color w:val="000000"/>
          <w:highlight w:val="none"/>
        </w:rPr>
        <w:t>二、关于享受优惠政策的主体及价格扣除比例</w:t>
      </w:r>
      <w:bookmarkEnd w:id="23"/>
    </w:p>
    <w:p>
      <w:pPr>
        <w:spacing w:line="360" w:lineRule="auto"/>
        <w:ind w:firstLine="420" w:firstLineChars="200"/>
        <w:rPr>
          <w:rFonts w:hint="eastAsia" w:ascii="宋体" w:hAnsi="宋体" w:eastAsia="宋体" w:cs="Times New Roman"/>
          <w:color w:val="000000"/>
          <w:highlight w:val="none"/>
        </w:rPr>
      </w:pPr>
      <w:r>
        <w:rPr>
          <w:rFonts w:hint="eastAsia" w:ascii="宋体" w:hAnsi="宋体" w:eastAsia="宋体" w:cs="Times New Roman"/>
          <w:color w:val="000000"/>
          <w:highlight w:val="none"/>
        </w:rPr>
        <w:t>（一）小型企业、微型企业、监狱企业、残疾人福利性单位提供本企业制造的货物，承担的工程或服务，或者提供其他符合优惠主体资格条件企业制造的货物，对其所投产品的价格给予</w:t>
      </w:r>
      <w:r>
        <w:rPr>
          <w:rFonts w:hint="eastAsia" w:ascii="宋体" w:hAnsi="宋体" w:eastAsia="宋体" w:cs="Times New Roman"/>
          <w:b/>
          <w:bCs/>
          <w:color w:val="000000"/>
          <w:highlight w:val="none"/>
          <w:u w:val="single"/>
        </w:rPr>
        <w:t xml:space="preserve"> 6% </w:t>
      </w:r>
      <w:r>
        <w:rPr>
          <w:rFonts w:hint="eastAsia" w:ascii="宋体" w:hAnsi="宋体" w:eastAsia="宋体" w:cs="Times New Roman"/>
          <w:color w:val="000000"/>
          <w:highlight w:val="none"/>
        </w:rPr>
        <w:t>的扣除，用扣除后的价格参与评审，具体扣除比例由采购人或者招标机构确定。满足多项优惠政策的企业，不重复享受多项价格扣除政策。</w:t>
      </w:r>
    </w:p>
    <w:p>
      <w:pPr>
        <w:spacing w:line="360" w:lineRule="auto"/>
        <w:ind w:firstLine="420" w:firstLineChars="200"/>
        <w:rPr>
          <w:rFonts w:hint="eastAsia" w:ascii="宋体" w:hAnsi="宋体" w:eastAsia="宋体" w:cs="Times New Roman"/>
          <w:color w:val="000000"/>
          <w:highlight w:val="none"/>
        </w:rPr>
      </w:pPr>
      <w:r>
        <w:rPr>
          <w:rFonts w:hint="eastAsia" w:ascii="宋体" w:hAnsi="宋体" w:eastAsia="宋体" w:cs="Times New Roman"/>
          <w:color w:val="000000"/>
          <w:highlight w:val="none"/>
        </w:rPr>
        <w:t>（二）联合体投标且联合协议中明确约定优惠主体的协议合同金额占到联合体协议总金额30%以上的，价格扣除比例为</w:t>
      </w:r>
      <w:r>
        <w:rPr>
          <w:rFonts w:hint="eastAsia" w:ascii="宋体" w:hAnsi="宋体" w:eastAsia="宋体" w:cs="Times New Roman"/>
          <w:color w:val="000000"/>
          <w:highlight w:val="none"/>
          <w:u w:val="single"/>
        </w:rPr>
        <w:t xml:space="preserve"> </w:t>
      </w:r>
      <w:r>
        <w:rPr>
          <w:rFonts w:hint="eastAsia" w:ascii="宋体" w:hAnsi="宋体" w:eastAsia="宋体" w:cs="Times New Roman"/>
          <w:color w:val="000000"/>
          <w:highlight w:val="none"/>
          <w:u w:val="single"/>
          <w:lang w:val="en-US" w:eastAsia="zh-CN"/>
        </w:rPr>
        <w:t>/</w:t>
      </w:r>
      <w:r>
        <w:rPr>
          <w:rFonts w:hint="eastAsia" w:ascii="宋体" w:hAnsi="宋体" w:eastAsia="宋体" w:cs="Times New Roman"/>
          <w:color w:val="000000"/>
          <w:highlight w:val="none"/>
          <w:u w:val="single"/>
        </w:rPr>
        <w:t xml:space="preserve"> </w:t>
      </w:r>
      <w:r>
        <w:rPr>
          <w:rFonts w:hint="eastAsia" w:ascii="宋体" w:hAnsi="宋体" w:eastAsia="宋体" w:cs="Times New Roman"/>
          <w:color w:val="000000"/>
          <w:highlight w:val="none"/>
        </w:rPr>
        <w:t>（2%-3%），具体扣除比例由采购人或者招标机构确定。联合体各方均为优惠主体的，对其所投产品的价格给</w:t>
      </w:r>
      <w:r>
        <w:rPr>
          <w:rFonts w:hint="eastAsia" w:ascii="宋体" w:hAnsi="宋体" w:eastAsia="宋体" w:cs="Times New Roman"/>
          <w:color w:val="000000"/>
          <w:highlight w:val="none"/>
          <w:u w:val="none"/>
        </w:rPr>
        <w:t>予</w:t>
      </w:r>
      <w:r>
        <w:rPr>
          <w:rFonts w:hint="eastAsia" w:ascii="宋体" w:hAnsi="宋体" w:eastAsia="宋体" w:cs="Times New Roman"/>
          <w:color w:val="000000"/>
          <w:highlight w:val="none"/>
          <w:u w:val="single"/>
        </w:rPr>
        <w:t xml:space="preserve"> </w:t>
      </w:r>
      <w:r>
        <w:rPr>
          <w:rFonts w:hint="eastAsia" w:ascii="宋体" w:hAnsi="宋体" w:eastAsia="宋体" w:cs="Times New Roman"/>
          <w:color w:val="000000"/>
          <w:highlight w:val="none"/>
          <w:u w:val="single"/>
          <w:lang w:val="en-US" w:eastAsia="zh-CN"/>
        </w:rPr>
        <w:t>/</w:t>
      </w:r>
      <w:r>
        <w:rPr>
          <w:rFonts w:hint="eastAsia" w:ascii="宋体" w:hAnsi="宋体" w:eastAsia="宋体" w:cs="Times New Roman"/>
          <w:color w:val="000000"/>
          <w:highlight w:val="none"/>
          <w:u w:val="single"/>
        </w:rPr>
        <w:t xml:space="preserve"> </w:t>
      </w:r>
      <w:r>
        <w:rPr>
          <w:rFonts w:hint="eastAsia" w:ascii="宋体" w:hAnsi="宋体" w:eastAsia="宋体" w:cs="Times New Roman"/>
          <w:color w:val="000000"/>
          <w:highlight w:val="none"/>
        </w:rPr>
        <w:t>（6%-10%）的扣除（不接受联合体投标的项目，本条不适用）。</w:t>
      </w:r>
    </w:p>
    <w:p>
      <w:pPr>
        <w:spacing w:line="360" w:lineRule="auto"/>
        <w:ind w:firstLine="420" w:firstLineChars="200"/>
        <w:rPr>
          <w:rFonts w:hint="eastAsia" w:ascii="宋体" w:hAnsi="宋体" w:eastAsia="宋体" w:cs="Times New Roman"/>
          <w:color w:val="000000"/>
          <w:highlight w:val="none"/>
        </w:rPr>
      </w:pPr>
      <w:r>
        <w:rPr>
          <w:rFonts w:hint="eastAsia" w:ascii="宋体" w:hAnsi="宋体" w:eastAsia="宋体" w:cs="Times New Roman"/>
          <w:color w:val="000000"/>
          <w:highlight w:val="none"/>
        </w:rPr>
        <w:t>（三）优惠主体资格的认定资料为《中小企业声明函》、《残疾人福利性单位声明函》、《监狱企业声明函》以及《含有小型、微型企业的联合体声明函》等承诺性质的资料（声明函样式见“投标文件格式、附件”的“四、投标人情况介绍”）；监狱企业或者代理提供监狱企业货物的供应商如须享受优惠政策，除上述资料外，还须提供省级以上监狱管理局、戒毒管理局出具的监狱企业证明文件。</w:t>
      </w:r>
    </w:p>
    <w:p>
      <w:pPr>
        <w:spacing w:line="360" w:lineRule="auto"/>
        <w:ind w:firstLine="420" w:firstLineChars="200"/>
        <w:rPr>
          <w:rFonts w:hint="eastAsia" w:ascii="宋体" w:hAnsi="宋体" w:eastAsia="宋体" w:cs="Times New Roman"/>
          <w:color w:val="000000"/>
          <w:highlight w:val="none"/>
        </w:rPr>
      </w:pPr>
      <w:r>
        <w:rPr>
          <w:rFonts w:hint="eastAsia" w:ascii="宋体" w:hAnsi="宋体" w:eastAsia="宋体" w:cs="Times New Roman"/>
          <w:color w:val="000000"/>
          <w:highlight w:val="none"/>
        </w:rPr>
        <w:t>备注：本条所称货物是指单一产品采购项目中的货物，或者非单一产品采购项目中的核心产品（货物），不包括大型企业注册商标的货物。</w:t>
      </w:r>
    </w:p>
    <w:p>
      <w:pPr>
        <w:rPr>
          <w:color w:val="000000"/>
          <w:highlight w:val="none"/>
        </w:rPr>
      </w:pPr>
    </w:p>
    <w:p>
      <w:pPr>
        <w:jc w:val="center"/>
        <w:rPr>
          <w:b/>
          <w:color w:val="000000"/>
          <w:highlight w:val="none"/>
        </w:rPr>
      </w:pPr>
      <w:bookmarkStart w:id="24" w:name="_Toc11375"/>
      <w:r>
        <w:rPr>
          <w:rFonts w:hint="eastAsia"/>
          <w:b/>
          <w:color w:val="000000"/>
          <w:highlight w:val="none"/>
        </w:rPr>
        <w:t>三、其他说明</w:t>
      </w:r>
      <w:bookmarkEnd w:id="24"/>
    </w:p>
    <w:p>
      <w:pPr>
        <w:spacing w:line="360" w:lineRule="auto"/>
        <w:ind w:firstLine="420" w:firstLineChars="200"/>
        <w:rPr>
          <w:rFonts w:ascii="宋体" w:hAnsi="宋体"/>
          <w:color w:val="000000"/>
          <w:highlight w:val="none"/>
        </w:rPr>
      </w:pPr>
      <w:r>
        <w:rPr>
          <w:rFonts w:hint="eastAsia" w:ascii="宋体" w:hAnsi="宋体"/>
          <w:color w:val="000000"/>
          <w:highlight w:val="none"/>
          <w:lang w:eastAsia="zh-CN"/>
        </w:rPr>
        <w:t>（</w:t>
      </w:r>
      <w:r>
        <w:rPr>
          <w:rFonts w:hint="eastAsia" w:ascii="宋体" w:hAnsi="宋体"/>
          <w:color w:val="000000"/>
          <w:highlight w:val="none"/>
          <w:lang w:val="en-US" w:eastAsia="zh-CN"/>
        </w:rPr>
        <w:t>一</w:t>
      </w:r>
      <w:r>
        <w:rPr>
          <w:rFonts w:hint="eastAsia" w:ascii="宋体" w:hAnsi="宋体"/>
          <w:color w:val="000000"/>
          <w:highlight w:val="none"/>
          <w:lang w:eastAsia="zh-CN"/>
        </w:rPr>
        <w:t>）</w:t>
      </w:r>
      <w:r>
        <w:rPr>
          <w:rFonts w:hint="eastAsia" w:ascii="宋体" w:hAnsi="宋体"/>
          <w:color w:val="000000"/>
          <w:highlight w:val="none"/>
        </w:rPr>
        <w:t>鼓励采购人积极运用公共信用信息，明确对信用记录良好的投标人（特别是中小微企业）免收履约保证金，确需收取履约保证金的，列明通过保函等非现金方式收取；</w:t>
      </w:r>
    </w:p>
    <w:p>
      <w:pPr>
        <w:spacing w:line="360" w:lineRule="auto"/>
        <w:ind w:firstLine="420" w:firstLineChars="200"/>
        <w:rPr>
          <w:rFonts w:ascii="宋体" w:hAnsi="宋体"/>
          <w:color w:val="000000"/>
          <w:highlight w:val="none"/>
        </w:rPr>
      </w:pPr>
      <w:r>
        <w:rPr>
          <w:rFonts w:hint="eastAsia" w:ascii="宋体" w:hAnsi="宋体"/>
          <w:color w:val="000000"/>
          <w:highlight w:val="none"/>
          <w:lang w:eastAsia="zh-CN"/>
        </w:rPr>
        <w:t>（</w:t>
      </w:r>
      <w:r>
        <w:rPr>
          <w:rFonts w:hint="eastAsia" w:ascii="宋体" w:hAnsi="宋体"/>
          <w:color w:val="000000"/>
          <w:highlight w:val="none"/>
          <w:lang w:val="en-US" w:eastAsia="zh-CN"/>
        </w:rPr>
        <w:t>二</w:t>
      </w:r>
      <w:r>
        <w:rPr>
          <w:rFonts w:hint="eastAsia" w:ascii="宋体" w:hAnsi="宋体"/>
          <w:color w:val="000000"/>
          <w:highlight w:val="none"/>
          <w:lang w:eastAsia="zh-CN"/>
        </w:rPr>
        <w:t>）</w:t>
      </w:r>
      <w:r>
        <w:rPr>
          <w:rFonts w:hint="eastAsia" w:ascii="宋体" w:hAnsi="宋体"/>
          <w:color w:val="000000"/>
          <w:highlight w:val="none"/>
        </w:rPr>
        <w:t>在采购合同中明确对上述企业加大首付款或预付款比例，具体由采购人根据项目实际情况确定；</w:t>
      </w:r>
    </w:p>
    <w:p>
      <w:pPr>
        <w:pStyle w:val="18"/>
        <w:spacing w:line="360" w:lineRule="auto"/>
        <w:ind w:firstLine="420" w:firstLineChars="200"/>
        <w:rPr>
          <w:rFonts w:hint="eastAsia" w:hAnsi="宋体"/>
          <w:color w:val="000000"/>
          <w:sz w:val="44"/>
          <w:szCs w:val="44"/>
          <w:highlight w:val="none"/>
        </w:rPr>
      </w:pPr>
      <w:r>
        <w:rPr>
          <w:rFonts w:hint="eastAsia" w:hAnsi="宋体"/>
          <w:color w:val="000000"/>
          <w:kern w:val="2"/>
          <w:sz w:val="21"/>
          <w:szCs w:val="24"/>
          <w:highlight w:val="none"/>
          <w:lang w:eastAsia="zh-CN"/>
        </w:rPr>
        <w:t>（</w:t>
      </w:r>
      <w:r>
        <w:rPr>
          <w:rFonts w:hint="eastAsia" w:hAnsi="宋体"/>
          <w:color w:val="000000"/>
          <w:kern w:val="2"/>
          <w:sz w:val="21"/>
          <w:szCs w:val="24"/>
          <w:highlight w:val="none"/>
          <w:lang w:val="en-US" w:eastAsia="zh-CN"/>
        </w:rPr>
        <w:t>三</w:t>
      </w:r>
      <w:r>
        <w:rPr>
          <w:rFonts w:hint="eastAsia" w:hAnsi="宋体"/>
          <w:color w:val="000000"/>
          <w:kern w:val="2"/>
          <w:sz w:val="21"/>
          <w:szCs w:val="24"/>
          <w:highlight w:val="none"/>
          <w:lang w:eastAsia="zh-CN"/>
        </w:rPr>
        <w:t>）</w:t>
      </w:r>
      <w:r>
        <w:rPr>
          <w:rFonts w:hint="eastAsia" w:hAnsi="宋体"/>
          <w:color w:val="000000"/>
          <w:kern w:val="2"/>
          <w:sz w:val="21"/>
          <w:szCs w:val="24"/>
          <w:highlight w:val="none"/>
        </w:rPr>
        <w:t>采购人拟采购的服务（工程）中，如涉及《关于调整优化节能产品环境标志产品政府采购执行机制的通知》（财库〔2019〕9号）中的产品，要依据该通知要求执行。</w:t>
      </w:r>
    </w:p>
    <w:p>
      <w:pPr>
        <w:pStyle w:val="2"/>
        <w:rPr>
          <w:color w:val="000000"/>
          <w:sz w:val="24"/>
          <w:highlight w:val="none"/>
        </w:rPr>
      </w:pPr>
      <w:bookmarkStart w:id="25" w:name="_Toc18144"/>
      <w:r>
        <w:rPr>
          <w:rFonts w:hint="eastAsia"/>
          <w:color w:val="000000"/>
          <w:highlight w:val="none"/>
        </w:rPr>
        <w:br w:type="page"/>
      </w:r>
      <w:bookmarkStart w:id="26" w:name="_Toc16183"/>
      <w:bookmarkStart w:id="27" w:name="_Toc4872"/>
      <w:bookmarkStart w:id="28" w:name="_Toc6378"/>
      <w:bookmarkStart w:id="29" w:name="_Toc19040"/>
      <w:bookmarkStart w:id="30" w:name="_Toc31877"/>
      <w:bookmarkStart w:id="31" w:name="_Toc9784"/>
      <w:r>
        <w:rPr>
          <w:rFonts w:hint="eastAsia"/>
          <w:color w:val="000000"/>
          <w:highlight w:val="none"/>
        </w:rPr>
        <w:t>第一册  专用条款</w:t>
      </w:r>
      <w:bookmarkEnd w:id="25"/>
      <w:bookmarkEnd w:id="26"/>
      <w:bookmarkEnd w:id="27"/>
      <w:bookmarkEnd w:id="28"/>
      <w:bookmarkEnd w:id="29"/>
      <w:bookmarkEnd w:id="30"/>
      <w:bookmarkEnd w:id="31"/>
    </w:p>
    <w:p>
      <w:pPr>
        <w:pStyle w:val="4"/>
        <w:outlineLvl w:val="0"/>
        <w:rPr>
          <w:color w:val="000000"/>
          <w:highlight w:val="none"/>
        </w:rPr>
      </w:pPr>
      <w:bookmarkStart w:id="32" w:name="_Toc7788"/>
      <w:bookmarkStart w:id="33" w:name="_Toc23196"/>
      <w:bookmarkStart w:id="34" w:name="_Toc31342"/>
      <w:bookmarkStart w:id="35" w:name="_Toc31030"/>
      <w:bookmarkStart w:id="36" w:name="_Toc22343"/>
      <w:bookmarkStart w:id="37" w:name="_Toc2191"/>
      <w:bookmarkStart w:id="38" w:name="_Toc7093"/>
      <w:r>
        <w:rPr>
          <w:rFonts w:hint="eastAsia"/>
          <w:color w:val="000000"/>
          <w:highlight w:val="none"/>
        </w:rPr>
        <w:t>第一章  招标公告</w:t>
      </w:r>
      <w:bookmarkEnd w:id="32"/>
      <w:bookmarkEnd w:id="33"/>
      <w:bookmarkEnd w:id="34"/>
      <w:bookmarkEnd w:id="35"/>
      <w:bookmarkEnd w:id="36"/>
      <w:bookmarkEnd w:id="37"/>
      <w:bookmarkEnd w:id="38"/>
    </w:p>
    <w:p>
      <w:pPr>
        <w:pBdr>
          <w:top w:val="single" w:color="auto" w:sz="4" w:space="1"/>
          <w:left w:val="single" w:color="auto" w:sz="4" w:space="4"/>
          <w:bottom w:val="single" w:color="auto" w:sz="4" w:space="1"/>
          <w:right w:val="single" w:color="auto" w:sz="4" w:space="4"/>
        </w:pBdr>
        <w:spacing w:line="360" w:lineRule="auto"/>
        <w:ind w:firstLine="422" w:firstLineChars="200"/>
        <w:rPr>
          <w:rFonts w:ascii="宋体" w:hAnsi="宋体"/>
          <w:b/>
          <w:color w:val="000000"/>
          <w:szCs w:val="21"/>
          <w:highlight w:val="none"/>
        </w:rPr>
      </w:pPr>
      <w:r>
        <w:rPr>
          <w:rFonts w:hint="eastAsia" w:ascii="宋体" w:hAnsi="宋体" w:cs="仿宋"/>
          <w:b/>
          <w:color w:val="000000"/>
          <w:szCs w:val="21"/>
          <w:highlight w:val="none"/>
        </w:rPr>
        <w:t>项目概况</w:t>
      </w:r>
    </w:p>
    <w:p>
      <w:pPr>
        <w:pBdr>
          <w:top w:val="single" w:color="auto" w:sz="4" w:space="1"/>
          <w:left w:val="single" w:color="auto" w:sz="4" w:space="4"/>
          <w:bottom w:val="single" w:color="auto" w:sz="4" w:space="1"/>
          <w:right w:val="single" w:color="auto" w:sz="4" w:space="4"/>
        </w:pBdr>
        <w:spacing w:line="360" w:lineRule="auto"/>
        <w:ind w:firstLine="422" w:firstLineChars="200"/>
        <w:rPr>
          <w:rFonts w:ascii="宋体" w:hAnsi="宋体"/>
          <w:color w:val="000000"/>
          <w:szCs w:val="21"/>
          <w:highlight w:val="none"/>
        </w:rPr>
      </w:pPr>
      <w:r>
        <w:rPr>
          <w:rFonts w:hint="eastAsia" w:ascii="宋体" w:hAnsi="宋体" w:eastAsia="宋体" w:cs="Times New Roman"/>
          <w:b/>
          <w:bCs w:val="0"/>
          <w:color w:val="000000"/>
          <w:sz w:val="21"/>
          <w:szCs w:val="21"/>
          <w:highlight w:val="none"/>
          <w:u w:val="single"/>
          <w:lang w:val="en-US" w:eastAsia="zh-CN"/>
        </w:rPr>
        <w:t>南澳富民路23号宿舍维修项目</w:t>
      </w:r>
      <w:r>
        <w:rPr>
          <w:rFonts w:hint="eastAsia" w:ascii="宋体" w:hAnsi="宋体" w:cs="仿宋"/>
          <w:color w:val="000000"/>
          <w:szCs w:val="21"/>
          <w:highlight w:val="none"/>
        </w:rPr>
        <w:t>招标项目的潜在投标人应在（本公告附件中）获取招标文件，并于</w:t>
      </w:r>
      <w:r>
        <w:rPr>
          <w:rFonts w:hint="eastAsia" w:ascii="宋体" w:hAnsi="宋体" w:cs="仿宋"/>
          <w:b/>
          <w:bCs/>
          <w:color w:val="000000"/>
          <w:szCs w:val="21"/>
          <w:highlight w:val="none"/>
          <w:u w:val="single"/>
        </w:rPr>
        <w:t>2023年</w:t>
      </w:r>
      <w:r>
        <w:rPr>
          <w:rFonts w:hint="eastAsia" w:ascii="宋体" w:hAnsi="宋体" w:cs="仿宋"/>
          <w:b/>
          <w:bCs/>
          <w:color w:val="000000"/>
          <w:szCs w:val="21"/>
          <w:highlight w:val="none"/>
          <w:u w:val="single"/>
          <w:lang w:val="en-US" w:eastAsia="zh-CN"/>
        </w:rPr>
        <w:t>10</w:t>
      </w:r>
      <w:r>
        <w:rPr>
          <w:rFonts w:hint="eastAsia" w:ascii="宋体" w:hAnsi="宋体" w:cs="仿宋"/>
          <w:b/>
          <w:bCs/>
          <w:color w:val="000000"/>
          <w:szCs w:val="21"/>
          <w:highlight w:val="none"/>
          <w:u w:val="single"/>
        </w:rPr>
        <w:t>月</w:t>
      </w:r>
      <w:r>
        <w:rPr>
          <w:rFonts w:hint="eastAsia" w:ascii="宋体" w:hAnsi="宋体" w:cs="仿宋"/>
          <w:b/>
          <w:bCs/>
          <w:color w:val="000000"/>
          <w:szCs w:val="21"/>
          <w:highlight w:val="none"/>
          <w:u w:val="single"/>
          <w:shd w:val="clear" w:color="auto"/>
          <w:lang w:val="en-US" w:eastAsia="zh-CN"/>
        </w:rPr>
        <w:t>13</w:t>
      </w:r>
      <w:r>
        <w:rPr>
          <w:rFonts w:hint="eastAsia" w:ascii="宋体" w:hAnsi="宋体" w:cs="仿宋"/>
          <w:b/>
          <w:bCs/>
          <w:color w:val="000000"/>
          <w:szCs w:val="21"/>
          <w:highlight w:val="none"/>
          <w:u w:val="single"/>
          <w:shd w:val="clear"/>
        </w:rPr>
        <w:t>日</w:t>
      </w:r>
      <w:r>
        <w:rPr>
          <w:rFonts w:hint="eastAsia" w:ascii="宋体" w:hAnsi="宋体" w:cs="仿宋"/>
          <w:b/>
          <w:bCs/>
          <w:color w:val="000000"/>
          <w:szCs w:val="21"/>
          <w:highlight w:val="none"/>
          <w:u w:val="single"/>
          <w:shd w:val="clear" w:color="auto"/>
          <w:lang w:val="en-US" w:eastAsia="zh-CN"/>
        </w:rPr>
        <w:t>10</w:t>
      </w:r>
      <w:r>
        <w:rPr>
          <w:rFonts w:hint="eastAsia" w:ascii="宋体" w:hAnsi="宋体" w:cs="仿宋"/>
          <w:b/>
          <w:bCs/>
          <w:color w:val="000000"/>
          <w:szCs w:val="21"/>
          <w:highlight w:val="none"/>
          <w:u w:val="single"/>
          <w:shd w:val="clear"/>
        </w:rPr>
        <w:t>点</w:t>
      </w:r>
      <w:r>
        <w:rPr>
          <w:rFonts w:hint="eastAsia" w:ascii="宋体" w:hAnsi="宋体" w:cs="仿宋"/>
          <w:b/>
          <w:bCs/>
          <w:color w:val="000000"/>
          <w:szCs w:val="21"/>
          <w:highlight w:val="none"/>
          <w:u w:val="single"/>
          <w:shd w:val="clear" w:color="auto"/>
          <w:lang w:val="en-US" w:eastAsia="zh-CN"/>
        </w:rPr>
        <w:t>00</w:t>
      </w:r>
      <w:r>
        <w:rPr>
          <w:rFonts w:hint="eastAsia" w:ascii="宋体" w:hAnsi="宋体" w:cs="仿宋"/>
          <w:b/>
          <w:bCs/>
          <w:color w:val="000000"/>
          <w:szCs w:val="21"/>
          <w:highlight w:val="none"/>
          <w:u w:val="single"/>
          <w:shd w:val="clear"/>
        </w:rPr>
        <w:t>分</w:t>
      </w:r>
      <w:r>
        <w:rPr>
          <w:rFonts w:hint="eastAsia" w:ascii="宋体" w:hAnsi="宋体" w:cs="仿宋"/>
          <w:color w:val="000000"/>
          <w:szCs w:val="21"/>
          <w:highlight w:val="none"/>
          <w:shd w:val="clear"/>
        </w:rPr>
        <w:t>（</w:t>
      </w:r>
      <w:r>
        <w:rPr>
          <w:rFonts w:hint="eastAsia" w:ascii="宋体" w:hAnsi="宋体" w:cs="仿宋"/>
          <w:color w:val="000000"/>
          <w:szCs w:val="21"/>
          <w:highlight w:val="none"/>
        </w:rPr>
        <w:t>北京时间）前递交投标文件。</w:t>
      </w:r>
    </w:p>
    <w:p>
      <w:pPr>
        <w:pStyle w:val="50"/>
        <w:spacing w:line="360" w:lineRule="auto"/>
        <w:outlineLvl w:val="1"/>
        <w:rPr>
          <w:rStyle w:val="61"/>
          <w:rFonts w:hint="eastAsia"/>
          <w:color w:val="000000"/>
          <w:sz w:val="21"/>
          <w:szCs w:val="21"/>
          <w:highlight w:val="none"/>
        </w:rPr>
      </w:pPr>
      <w:bookmarkStart w:id="39" w:name="_Toc22073"/>
      <w:bookmarkStart w:id="40" w:name="_Toc23675"/>
      <w:bookmarkStart w:id="41" w:name="_Toc25533"/>
      <w:bookmarkStart w:id="42" w:name="_Toc128884461"/>
      <w:r>
        <w:rPr>
          <w:rStyle w:val="61"/>
          <w:rFonts w:hint="eastAsia"/>
          <w:color w:val="000000"/>
          <w:sz w:val="21"/>
          <w:szCs w:val="21"/>
          <w:highlight w:val="none"/>
        </w:rPr>
        <w:t>一、项目基本情况</w:t>
      </w:r>
      <w:bookmarkEnd w:id="39"/>
      <w:bookmarkEnd w:id="40"/>
      <w:bookmarkEnd w:id="41"/>
    </w:p>
    <w:p>
      <w:pPr>
        <w:pStyle w:val="50"/>
        <w:spacing w:line="360" w:lineRule="auto"/>
        <w:ind w:firstLine="420" w:firstLineChars="200"/>
        <w:rPr>
          <w:rFonts w:hint="eastAsia" w:ascii="宋体" w:hAnsi="宋体"/>
          <w:bCs/>
          <w:color w:val="000000"/>
          <w:sz w:val="21"/>
          <w:szCs w:val="21"/>
          <w:highlight w:val="none"/>
          <w:u w:val="single"/>
        </w:rPr>
      </w:pPr>
      <w:r>
        <w:rPr>
          <w:rStyle w:val="61"/>
          <w:rFonts w:hint="eastAsia" w:ascii="宋体" w:hAnsi="宋体"/>
          <w:b w:val="0"/>
          <w:color w:val="000000"/>
          <w:sz w:val="21"/>
          <w:szCs w:val="21"/>
          <w:highlight w:val="none"/>
        </w:rPr>
        <w:t>1.项目名称：</w:t>
      </w:r>
      <w:r>
        <w:rPr>
          <w:rFonts w:hint="eastAsia" w:ascii="宋体" w:hAnsi="宋体" w:eastAsia="宋体" w:cs="Times New Roman"/>
          <w:b/>
          <w:bCs w:val="0"/>
          <w:color w:val="000000"/>
          <w:sz w:val="21"/>
          <w:szCs w:val="21"/>
          <w:highlight w:val="none"/>
          <w:u w:val="single"/>
          <w:lang w:val="en-US" w:eastAsia="zh-CN"/>
        </w:rPr>
        <w:t>南澳富民路23号宿舍维修项目</w:t>
      </w:r>
    </w:p>
    <w:p>
      <w:pPr>
        <w:keepNext w:val="0"/>
        <w:keepLines w:val="0"/>
        <w:pageBreakBefore w:val="0"/>
        <w:widowControl/>
        <w:kinsoku/>
        <w:wordWrap/>
        <w:overflowPunct/>
        <w:topLinePunct w:val="0"/>
        <w:autoSpaceDE/>
        <w:autoSpaceDN/>
        <w:bidi w:val="0"/>
        <w:adjustRightInd w:val="0"/>
        <w:snapToGrid w:val="0"/>
        <w:spacing w:line="344" w:lineRule="auto"/>
        <w:ind w:firstLine="420" w:firstLineChars="200"/>
        <w:jc w:val="left"/>
        <w:textAlignment w:val="auto"/>
        <w:rPr>
          <w:rFonts w:hint="eastAsia" w:ascii="宋体" w:hAnsi="宋体" w:eastAsia="宋体" w:cs="宋体"/>
          <w:b w:val="0"/>
          <w:color w:val="000000"/>
          <w:sz w:val="21"/>
          <w:szCs w:val="21"/>
          <w:highlight w:val="none"/>
          <w:u w:val="single"/>
          <w:shd w:val="clear" w:color="auto" w:fill="auto"/>
          <w:lang w:val="en-US" w:eastAsia="zh-CN"/>
        </w:rPr>
      </w:pPr>
      <w:r>
        <w:rPr>
          <w:rStyle w:val="61"/>
          <w:rFonts w:hint="eastAsia" w:ascii="宋体" w:hAnsi="宋体"/>
          <w:b w:val="0"/>
          <w:color w:val="000000"/>
          <w:sz w:val="21"/>
          <w:szCs w:val="21"/>
          <w:highlight w:val="none"/>
        </w:rPr>
        <w:t>2.招标内容：</w:t>
      </w:r>
      <w:r>
        <w:rPr>
          <w:rFonts w:hint="eastAsia" w:ascii="宋体" w:hAnsi="宋体" w:eastAsia="宋体" w:cs="宋体"/>
          <w:b w:val="0"/>
          <w:color w:val="000000"/>
          <w:sz w:val="21"/>
          <w:szCs w:val="21"/>
          <w:highlight w:val="none"/>
          <w:u w:val="single"/>
          <w:shd w:val="clear" w:color="auto" w:fill="auto"/>
          <w:lang w:val="en-US" w:eastAsia="zh-CN"/>
        </w:rPr>
        <w:t>为盘活闲置房产，提高资产利用率，解决在深无房的职工家庭对租住需求，此维修项目主要对区局位于南澳街道富民路23号后院8套宿舍进行修缮，恢复水电、</w:t>
      </w:r>
      <w:r>
        <w:rPr>
          <w:rFonts w:hint="eastAsia" w:ascii="宋体" w:hAnsi="宋体" w:cs="宋体"/>
          <w:b w:val="0"/>
          <w:color w:val="000000"/>
          <w:sz w:val="21"/>
          <w:szCs w:val="21"/>
          <w:highlight w:val="none"/>
          <w:u w:val="single"/>
          <w:shd w:val="clear" w:color="auto" w:fill="auto"/>
          <w:lang w:val="en-US" w:eastAsia="zh-CN"/>
        </w:rPr>
        <w:t>修复</w:t>
      </w:r>
      <w:r>
        <w:rPr>
          <w:rFonts w:hint="eastAsia" w:ascii="宋体" w:hAnsi="宋体" w:eastAsia="宋体" w:cs="宋体"/>
          <w:b w:val="0"/>
          <w:color w:val="000000"/>
          <w:sz w:val="21"/>
          <w:szCs w:val="21"/>
          <w:highlight w:val="none"/>
          <w:u w:val="single"/>
          <w:shd w:val="clear" w:color="auto" w:fill="auto"/>
          <w:lang w:val="en-US" w:eastAsia="zh-CN"/>
        </w:rPr>
        <w:t>防水，更换破损门窗及地砖，修补内墙并刷白，以满足职工宿舍的基本居住条件，项目修缮面积947.5平方米.</w:t>
      </w:r>
    </w:p>
    <w:p>
      <w:pPr>
        <w:adjustRightInd w:val="0"/>
        <w:snapToGrid w:val="0"/>
        <w:spacing w:line="344" w:lineRule="auto"/>
        <w:ind w:firstLine="420" w:firstLineChars="200"/>
        <w:rPr>
          <w:rFonts w:hint="eastAsia" w:ascii="宋体" w:hAnsi="宋体"/>
          <w:color w:val="000000"/>
          <w:sz w:val="21"/>
          <w:szCs w:val="21"/>
          <w:highlight w:val="none"/>
        </w:rPr>
      </w:pPr>
      <w:r>
        <w:rPr>
          <w:rFonts w:hint="eastAsia" w:ascii="宋体" w:hAnsi="宋体" w:eastAsia="宋体" w:cs="宋体"/>
          <w:b w:val="0"/>
          <w:color w:val="000000"/>
          <w:sz w:val="21"/>
          <w:szCs w:val="21"/>
          <w:highlight w:val="none"/>
          <w:u w:val="single"/>
          <w:lang w:val="en-US" w:eastAsia="zh-CN"/>
        </w:rPr>
        <w:t>本工程主要包括：</w:t>
      </w:r>
      <w:r>
        <w:rPr>
          <w:rFonts w:hint="eastAsia" w:ascii="宋体" w:hAnsi="宋体" w:eastAsia="宋体" w:cs="宋体"/>
          <w:b w:val="0"/>
          <w:color w:val="000000"/>
          <w:sz w:val="21"/>
          <w:szCs w:val="21"/>
          <w:highlight w:val="none"/>
          <w:u w:val="single"/>
          <w:shd w:val="clear" w:color="auto" w:fill="auto"/>
          <w:lang w:val="en-US" w:eastAsia="zh-CN"/>
        </w:rPr>
        <w:t>（1）拆除部分，包括拆（铲）除厨房、洗手间块地面、木质门窗、金属门窗、防盗网、砖砌体、墙面油漆面等。（2）装饰部分，包括增设隔断、铺设块料楼地面（复合地板）、块料墙面、吊顶天棚、金属门窗、木质套门、防盗门、防盗网、墙面涂膜防水、抹灰面油漆、增设厨房地柜以及以上配套水电改造工程等。</w:t>
      </w:r>
      <w:r>
        <w:rPr>
          <w:rStyle w:val="61"/>
          <w:rFonts w:hint="eastAsia" w:ascii="宋体" w:hAnsi="宋体" w:eastAsia="宋体" w:cs="Times New Roman"/>
          <w:b w:val="0"/>
          <w:bCs w:val="0"/>
          <w:color w:val="000000"/>
          <w:sz w:val="21"/>
          <w:szCs w:val="21"/>
          <w:highlight w:val="none"/>
          <w:u w:val="single"/>
        </w:rPr>
        <w:t>具</w:t>
      </w:r>
      <w:r>
        <w:rPr>
          <w:rStyle w:val="61"/>
          <w:rFonts w:hint="eastAsia" w:ascii="宋体" w:hAnsi="宋体"/>
          <w:b w:val="0"/>
          <w:color w:val="000000"/>
          <w:sz w:val="21"/>
          <w:szCs w:val="21"/>
          <w:highlight w:val="none"/>
          <w:u w:val="single"/>
        </w:rPr>
        <w:t>体施工内容详见施工图纸和招标工程量清单</w:t>
      </w:r>
      <w:r>
        <w:rPr>
          <w:rStyle w:val="61"/>
          <w:rFonts w:hint="eastAsia" w:ascii="宋体" w:hAnsi="宋体"/>
          <w:b w:val="0"/>
          <w:color w:val="000000"/>
          <w:sz w:val="21"/>
          <w:szCs w:val="21"/>
          <w:highlight w:val="none"/>
          <w:u w:val="single"/>
          <w:lang w:eastAsia="zh-CN"/>
        </w:rPr>
        <w:t>。</w:t>
      </w:r>
    </w:p>
    <w:p>
      <w:pPr>
        <w:pStyle w:val="50"/>
        <w:spacing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3.预算金额：</w:t>
      </w:r>
      <w:r>
        <w:rPr>
          <w:rFonts w:hint="eastAsia" w:ascii="Times New Roman" w:hAnsi="Times New Roman" w:eastAsia="宋体" w:cs="Times New Roman"/>
          <w:b w:val="0"/>
          <w:color w:val="000000"/>
          <w:sz w:val="21"/>
          <w:szCs w:val="21"/>
          <w:highlight w:val="none"/>
          <w:u w:val="single"/>
          <w:lang w:val="en-US" w:eastAsia="zh-CN"/>
        </w:rPr>
        <w:t>工程招标控制价建安工程费为63.781971万元</w:t>
      </w:r>
      <w:r>
        <w:rPr>
          <w:rFonts w:hint="eastAsia" w:cs="Times New Roman"/>
          <w:b w:val="0"/>
          <w:color w:val="000000"/>
          <w:sz w:val="21"/>
          <w:szCs w:val="21"/>
          <w:highlight w:val="none"/>
          <w:u w:val="single"/>
          <w:lang w:val="en-US" w:eastAsia="zh-CN"/>
        </w:rPr>
        <w:t>（大写：陆拾叁万柒仟捌佰壹拾玖元柒角壹分元）</w:t>
      </w:r>
      <w:r>
        <w:rPr>
          <w:rFonts w:hint="eastAsia" w:ascii="Times New Roman" w:hAnsi="Times New Roman" w:eastAsia="宋体" w:cs="Times New Roman"/>
          <w:b w:val="0"/>
          <w:color w:val="000000"/>
          <w:sz w:val="21"/>
          <w:szCs w:val="21"/>
          <w:highlight w:val="none"/>
          <w:u w:val="single"/>
          <w:shd w:val="clear"/>
          <w:lang w:val="en-US" w:eastAsia="zh-CN"/>
        </w:rPr>
        <w:t>。</w:t>
      </w:r>
      <w:r>
        <w:rPr>
          <w:rFonts w:hint="eastAsia" w:ascii="Times New Roman" w:hAnsi="Times New Roman" w:eastAsia="宋体" w:cs="Times New Roman"/>
          <w:b w:val="0"/>
          <w:color w:val="000000"/>
          <w:sz w:val="21"/>
          <w:szCs w:val="21"/>
          <w:highlight w:val="none"/>
          <w:u w:val="single"/>
          <w:shd w:val="clear" w:color="auto"/>
          <w:lang w:val="en-US" w:eastAsia="zh-CN"/>
        </w:rPr>
        <w:t>（含不可竞争费用</w:t>
      </w:r>
      <w:r>
        <w:rPr>
          <w:rFonts w:hint="eastAsia" w:cs="Times New Roman"/>
          <w:b w:val="0"/>
          <w:color w:val="000000"/>
          <w:sz w:val="21"/>
          <w:szCs w:val="21"/>
          <w:highlight w:val="none"/>
          <w:u w:val="single"/>
          <w:shd w:val="clear" w:color="auto"/>
          <w:lang w:val="en-US" w:eastAsia="zh-CN"/>
        </w:rPr>
        <w:t>4.578627</w:t>
      </w:r>
      <w:r>
        <w:rPr>
          <w:rFonts w:hint="eastAsia" w:ascii="Times New Roman" w:hAnsi="Times New Roman" w:eastAsia="宋体" w:cs="Times New Roman"/>
          <w:b w:val="0"/>
          <w:color w:val="000000"/>
          <w:sz w:val="21"/>
          <w:szCs w:val="21"/>
          <w:highlight w:val="none"/>
          <w:u w:val="single"/>
          <w:shd w:val="clear" w:color="auto"/>
          <w:lang w:val="en-US" w:eastAsia="zh-CN"/>
        </w:rPr>
        <w:t>万元，其中，安全文明施措施费</w:t>
      </w:r>
      <w:r>
        <w:rPr>
          <w:rFonts w:hint="eastAsia" w:cs="Times New Roman"/>
          <w:b w:val="0"/>
          <w:color w:val="000000"/>
          <w:sz w:val="21"/>
          <w:szCs w:val="21"/>
          <w:highlight w:val="none"/>
          <w:u w:val="single"/>
          <w:shd w:val="clear" w:color="auto"/>
          <w:lang w:val="en-US" w:eastAsia="zh-CN"/>
        </w:rPr>
        <w:t>0.914232</w:t>
      </w:r>
      <w:r>
        <w:rPr>
          <w:rFonts w:hint="eastAsia" w:ascii="Times New Roman" w:hAnsi="Times New Roman" w:eastAsia="宋体" w:cs="Times New Roman"/>
          <w:b w:val="0"/>
          <w:color w:val="000000"/>
          <w:sz w:val="21"/>
          <w:szCs w:val="21"/>
          <w:highlight w:val="none"/>
          <w:u w:val="single"/>
          <w:shd w:val="clear" w:color="auto"/>
          <w:lang w:val="en-US" w:eastAsia="zh-CN"/>
        </w:rPr>
        <w:t>万元(不含规费及税金))</w:t>
      </w:r>
      <w:r>
        <w:rPr>
          <w:rFonts w:hint="eastAsia" w:ascii="Times New Roman" w:hAnsi="Times New Roman" w:eastAsia="宋体" w:cs="Times New Roman"/>
          <w:color w:val="000000"/>
          <w:sz w:val="21"/>
          <w:szCs w:val="21"/>
          <w:highlight w:val="none"/>
          <w:u w:val="single"/>
          <w:shd w:val="clear"/>
        </w:rPr>
        <w:t>，高于该限价的投标报价将作为废标处理。</w:t>
      </w:r>
    </w:p>
    <w:p>
      <w:pPr>
        <w:pStyle w:val="50"/>
        <w:spacing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4.招标</w:t>
      </w:r>
      <w:r>
        <w:rPr>
          <w:rFonts w:ascii="宋体" w:hAnsi="宋体"/>
          <w:color w:val="000000"/>
          <w:sz w:val="21"/>
          <w:szCs w:val="21"/>
          <w:highlight w:val="none"/>
        </w:rPr>
        <w:t>方式</w:t>
      </w:r>
      <w:r>
        <w:rPr>
          <w:rFonts w:hint="eastAsia" w:ascii="宋体" w:hAnsi="宋体"/>
          <w:color w:val="000000"/>
          <w:sz w:val="21"/>
          <w:szCs w:val="21"/>
          <w:highlight w:val="none"/>
        </w:rPr>
        <w:t>：</w:t>
      </w:r>
      <w:r>
        <w:rPr>
          <w:rFonts w:hint="eastAsia" w:ascii="宋体" w:hAnsi="宋体"/>
          <w:color w:val="000000"/>
          <w:sz w:val="21"/>
          <w:szCs w:val="21"/>
          <w:highlight w:val="none"/>
          <w:u w:val="single"/>
        </w:rPr>
        <w:t>公开招标</w:t>
      </w:r>
    </w:p>
    <w:p>
      <w:pPr>
        <w:pStyle w:val="50"/>
        <w:spacing w:line="360" w:lineRule="auto"/>
        <w:ind w:firstLine="420" w:firstLineChars="200"/>
        <w:rPr>
          <w:rFonts w:ascii="宋体" w:hAnsi="宋体"/>
          <w:color w:val="000000"/>
          <w:sz w:val="21"/>
          <w:szCs w:val="21"/>
          <w:highlight w:val="none"/>
        </w:rPr>
      </w:pPr>
      <w:r>
        <w:rPr>
          <w:rStyle w:val="61"/>
          <w:rFonts w:hint="eastAsia" w:ascii="宋体" w:hAnsi="宋体"/>
          <w:b w:val="0"/>
          <w:color w:val="000000"/>
          <w:sz w:val="21"/>
          <w:szCs w:val="21"/>
          <w:highlight w:val="none"/>
        </w:rPr>
        <w:t>5.服务</w:t>
      </w:r>
      <w:r>
        <w:rPr>
          <w:rStyle w:val="61"/>
          <w:rFonts w:ascii="宋体" w:hAnsi="宋体"/>
          <w:b w:val="0"/>
          <w:color w:val="000000"/>
          <w:sz w:val="21"/>
          <w:szCs w:val="21"/>
          <w:highlight w:val="none"/>
        </w:rPr>
        <w:t>地点</w:t>
      </w:r>
      <w:r>
        <w:rPr>
          <w:rFonts w:ascii="宋体" w:hAnsi="宋体"/>
          <w:color w:val="000000"/>
          <w:sz w:val="21"/>
          <w:szCs w:val="21"/>
          <w:highlight w:val="none"/>
        </w:rPr>
        <w:t>：</w:t>
      </w:r>
      <w:r>
        <w:rPr>
          <w:rFonts w:hint="eastAsia" w:ascii="Times New Roman" w:hAnsi="Times New Roman" w:eastAsia="宋体" w:cs="Times New Roman"/>
          <w:color w:val="000000"/>
          <w:sz w:val="21"/>
          <w:szCs w:val="21"/>
          <w:highlight w:val="none"/>
          <w:u w:val="single"/>
        </w:rPr>
        <w:t>深圳市大鹏新区</w:t>
      </w:r>
    </w:p>
    <w:p>
      <w:pPr>
        <w:pStyle w:val="50"/>
        <w:spacing w:line="360" w:lineRule="auto"/>
        <w:ind w:firstLine="420" w:firstLineChars="200"/>
        <w:rPr>
          <w:rStyle w:val="61"/>
          <w:rFonts w:ascii="Times New Roman" w:hAnsi="Times New Roman" w:eastAsia="宋体" w:cs="Times New Roman"/>
          <w:b w:val="0"/>
          <w:bCs w:val="0"/>
          <w:color w:val="000000"/>
          <w:szCs w:val="24"/>
          <w:highlight w:val="none"/>
        </w:rPr>
      </w:pPr>
      <w:r>
        <w:rPr>
          <w:rStyle w:val="61"/>
          <w:rFonts w:hint="eastAsia" w:ascii="宋体" w:hAnsi="宋体"/>
          <w:b w:val="0"/>
          <w:color w:val="000000"/>
          <w:sz w:val="21"/>
          <w:szCs w:val="21"/>
          <w:highlight w:val="none"/>
        </w:rPr>
        <w:t>6.工期：</w:t>
      </w:r>
      <w:r>
        <w:rPr>
          <w:rFonts w:hint="eastAsia" w:ascii="Times New Roman" w:hAnsi="Times New Roman" w:eastAsia="宋体" w:cs="Times New Roman"/>
          <w:b w:val="0"/>
          <w:color w:val="000000"/>
          <w:sz w:val="21"/>
          <w:szCs w:val="21"/>
          <w:highlight w:val="none"/>
          <w:u w:val="single"/>
        </w:rPr>
        <w:t>计划施工总工期不超过</w:t>
      </w:r>
      <w:r>
        <w:rPr>
          <w:rFonts w:hint="eastAsia" w:cs="Times New Roman"/>
          <w:b w:val="0"/>
          <w:color w:val="000000"/>
          <w:sz w:val="21"/>
          <w:szCs w:val="21"/>
          <w:highlight w:val="none"/>
          <w:u w:val="single"/>
          <w:shd w:val="clear" w:color="auto"/>
          <w:lang w:val="en-US" w:eastAsia="zh-CN"/>
        </w:rPr>
        <w:t>35</w:t>
      </w:r>
      <w:r>
        <w:rPr>
          <w:rStyle w:val="61"/>
          <w:rFonts w:hint="default" w:ascii="Times New Roman" w:hAnsi="Times New Roman" w:eastAsia="宋体" w:cs="Times New Roman"/>
          <w:b w:val="0"/>
          <w:color w:val="000000"/>
          <w:sz w:val="21"/>
          <w:szCs w:val="21"/>
          <w:highlight w:val="none"/>
          <w:u w:val="single"/>
          <w:shd w:val="clear"/>
          <w:lang w:val="en-US" w:eastAsia="zh-CN"/>
        </w:rPr>
        <w:t>日历天。</w:t>
      </w:r>
    </w:p>
    <w:p>
      <w:pPr>
        <w:pStyle w:val="50"/>
        <w:shd w:val="clear" w:color="auto" w:fill="auto"/>
        <w:spacing w:line="360" w:lineRule="auto"/>
        <w:outlineLvl w:val="1"/>
        <w:rPr>
          <w:color w:val="000000"/>
          <w:sz w:val="21"/>
          <w:szCs w:val="21"/>
          <w:highlight w:val="none"/>
        </w:rPr>
      </w:pPr>
      <w:bookmarkStart w:id="43" w:name="_Toc23150"/>
      <w:bookmarkStart w:id="44" w:name="_Toc10507"/>
      <w:bookmarkStart w:id="45" w:name="_Toc6691"/>
      <w:r>
        <w:rPr>
          <w:rStyle w:val="61"/>
          <w:rFonts w:hint="eastAsia"/>
          <w:color w:val="000000"/>
          <w:sz w:val="21"/>
          <w:szCs w:val="21"/>
          <w:highlight w:val="none"/>
        </w:rPr>
        <w:t>二、投标人资格要求：</w:t>
      </w:r>
      <w:bookmarkEnd w:id="43"/>
      <w:bookmarkEnd w:id="44"/>
      <w:bookmarkEnd w:id="45"/>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（一）具备《中华人民共和国政府采购法》（2014修订）第二十二条规定的条件，提供下列材料：</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1、具有独立承担民事责任的能力；（提供营业执照）</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2、具有良好的商业信誉和健全的财务会计制度；（提供财务状况报告）</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3、具有履行合同所必需的设备和专业技术能力；（提供证明材料）</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4、有依法缴纳税收和社会保障资金的良好记录；（提供相关材料）</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5、参加政府采购活动前三年内，在经营活动中没有重大违法记录；（提供书面声明）</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6、法律、行政法规规定的其他条件：</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（1）具备</w:t>
      </w:r>
      <w:r>
        <w:rPr>
          <w:rFonts w:hint="eastAsia"/>
          <w:b/>
          <w:bCs/>
          <w:color w:val="000000"/>
          <w:sz w:val="22"/>
          <w:highlight w:val="none"/>
          <w:lang w:val="en-US" w:eastAsia="zh-CN"/>
        </w:rPr>
        <w:t>建筑装修装饰工程专业承包二级及以上资质，</w:t>
      </w:r>
      <w:r>
        <w:rPr>
          <w:rFonts w:hint="eastAsia"/>
          <w:b w:val="0"/>
          <w:bCs w:val="0"/>
          <w:color w:val="000000"/>
          <w:sz w:val="22"/>
          <w:highlight w:val="none"/>
          <w:lang w:val="en-US" w:eastAsia="zh-CN"/>
        </w:rPr>
        <w:t>且具有有效的</w:t>
      </w:r>
      <w:r>
        <w:rPr>
          <w:rFonts w:hint="eastAsia"/>
          <w:b/>
          <w:bCs/>
          <w:color w:val="000000"/>
          <w:sz w:val="22"/>
          <w:highlight w:val="none"/>
          <w:lang w:val="en-US" w:eastAsia="zh-CN"/>
        </w:rPr>
        <w:t>安全生产许可证</w:t>
      </w:r>
      <w:r>
        <w:rPr>
          <w:rFonts w:hint="eastAsia"/>
          <w:color w:val="000000"/>
          <w:sz w:val="22"/>
          <w:highlight w:val="none"/>
          <w:lang w:val="en-US" w:eastAsia="zh-CN"/>
        </w:rPr>
        <w:t>；（提供资质文件和安全生产许可证）</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（2）项目负责人须具有</w:t>
      </w:r>
      <w:r>
        <w:rPr>
          <w:rFonts w:hint="eastAsia"/>
          <w:b/>
          <w:bCs/>
          <w:color w:val="000000"/>
          <w:sz w:val="22"/>
          <w:highlight w:val="none"/>
          <w:lang w:val="en-US" w:eastAsia="zh-CN"/>
        </w:rPr>
        <w:t>二级注册建造师证（建筑工程专业）</w:t>
      </w:r>
      <w:r>
        <w:rPr>
          <w:rFonts w:hint="eastAsia"/>
          <w:color w:val="000000"/>
          <w:sz w:val="22"/>
          <w:highlight w:val="none"/>
          <w:lang w:val="en-US" w:eastAsia="zh-CN"/>
        </w:rPr>
        <w:t>，且具有有效的</w:t>
      </w:r>
      <w:r>
        <w:rPr>
          <w:rFonts w:hint="eastAsia"/>
          <w:b/>
          <w:bCs/>
          <w:color w:val="000000"/>
          <w:sz w:val="22"/>
          <w:highlight w:val="none"/>
          <w:lang w:val="en-US" w:eastAsia="zh-CN"/>
        </w:rPr>
        <w:t>安全生产考核合格证(B证）</w:t>
      </w:r>
      <w:r>
        <w:rPr>
          <w:rFonts w:hint="eastAsia"/>
          <w:color w:val="000000"/>
          <w:sz w:val="22"/>
          <w:highlight w:val="none"/>
          <w:lang w:val="en-US" w:eastAsia="zh-CN"/>
        </w:rPr>
        <w:t>；[提供二级注册建造师证和安全生产考核合格证（B证）]</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（二）参与本项目政府采购活动时不存在被有关部门禁止参与政府采购活动且禁止期限未届满的情况。</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（三）单位负责人为同一人或者存在直接控股、管理关系的不同供应商，不得参加同一合同项下的政府采购活动。</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四）供应商未被列入失信被执行人、重大税收违法案件当事人黑名单及政府采购严重违法失信行为记录名单（“信用中国”（www.creditchina.gov.cn）“信用服务”栏的“税收违法黑名单”、“失信被执行人”，“中国政府采购”（www.ccgp.gov.cn）“政府采购严重违法失信行为记录名单”，“深圳信用网”（www.szcredit.com.cn）以及“深圳市政府采购监管网”（zfcg.sz.gov.cn）为供应商信用信息查询渠道，相关信息以开标当日的查询结果为准。由采购人查询，供应商无需提供证明材料）。</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（五）除单一来源采购项目外，为采购项目提供整体设计、规范编制或者项目管理、监理、检测等服务的供应商，不得再参加该采购项目的其他采购活动。</w:t>
      </w:r>
    </w:p>
    <w:p>
      <w:pPr>
        <w:pStyle w:val="50"/>
        <w:shd w:val="clear" w:color="auto" w:fill="auto"/>
        <w:spacing w:line="360" w:lineRule="auto"/>
        <w:ind w:firstLine="440" w:firstLineChars="200"/>
        <w:rPr>
          <w:rFonts w:hint="eastAsia"/>
          <w:color w:val="000000"/>
          <w:sz w:val="22"/>
          <w:highlight w:val="none"/>
          <w:lang w:val="en-US" w:eastAsia="zh-CN"/>
        </w:rPr>
      </w:pPr>
      <w:r>
        <w:rPr>
          <w:rFonts w:hint="eastAsia"/>
          <w:color w:val="000000"/>
          <w:sz w:val="22"/>
          <w:highlight w:val="none"/>
          <w:lang w:val="en-US" w:eastAsia="zh-CN"/>
        </w:rPr>
        <w:t>（六）本项目不接受联合体投标，不允许分包或转包。</w:t>
      </w:r>
    </w:p>
    <w:p>
      <w:pPr>
        <w:spacing w:after="120"/>
        <w:jc w:val="left"/>
        <w:outlineLvl w:val="1"/>
        <w:rPr>
          <w:b/>
          <w:color w:val="000000"/>
          <w:szCs w:val="21"/>
          <w:highlight w:val="none"/>
        </w:rPr>
      </w:pPr>
      <w:bookmarkStart w:id="46" w:name="_Toc3572"/>
      <w:bookmarkStart w:id="47" w:name="_Toc20144"/>
      <w:bookmarkStart w:id="48" w:name="_Toc28015"/>
      <w:r>
        <w:rPr>
          <w:rFonts w:hint="eastAsia"/>
          <w:b/>
          <w:color w:val="000000"/>
          <w:szCs w:val="21"/>
          <w:highlight w:val="none"/>
        </w:rPr>
        <w:t>三、获取招标文件</w:t>
      </w:r>
      <w:bookmarkEnd w:id="46"/>
      <w:bookmarkEnd w:id="47"/>
      <w:bookmarkEnd w:id="48"/>
    </w:p>
    <w:p>
      <w:pPr>
        <w:shd w:val="clear"/>
        <w:spacing w:line="360" w:lineRule="auto"/>
        <w:ind w:firstLine="420" w:firstLineChars="200"/>
        <w:jc w:val="left"/>
        <w:rPr>
          <w:rFonts w:hint="eastAsia" w:ascii="宋体" w:hAnsi="宋体" w:cs="宋体"/>
          <w:color w:val="000000"/>
          <w:szCs w:val="21"/>
          <w:highlight w:val="none"/>
          <w:lang w:val="zh-CN"/>
        </w:rPr>
      </w:pPr>
      <w:r>
        <w:rPr>
          <w:rFonts w:hint="eastAsia" w:ascii="宋体" w:hAnsi="宋体" w:cs="宋体"/>
          <w:color w:val="000000"/>
          <w:szCs w:val="21"/>
          <w:highlight w:val="none"/>
          <w:lang w:val="zh-CN"/>
        </w:rPr>
        <w:t>1.获取招标文件起止时间：</w:t>
      </w:r>
      <w:r>
        <w:rPr>
          <w:rFonts w:hint="eastAsia" w:ascii="宋体" w:hAnsi="宋体" w:cs="宋体"/>
          <w:b/>
          <w:bCs/>
          <w:color w:val="000000"/>
          <w:szCs w:val="21"/>
          <w:highlight w:val="none"/>
          <w:shd w:val="clear" w:color="auto"/>
          <w:lang w:val="zh-CN"/>
        </w:rPr>
        <w:t>202</w:t>
      </w:r>
      <w:r>
        <w:rPr>
          <w:rFonts w:hint="eastAsia" w:ascii="宋体" w:hAnsi="宋体" w:cs="宋体"/>
          <w:b/>
          <w:bCs/>
          <w:color w:val="000000"/>
          <w:szCs w:val="21"/>
          <w:highlight w:val="none"/>
          <w:shd w:val="clear" w:color="auto"/>
        </w:rPr>
        <w:t>3</w:t>
      </w:r>
      <w:r>
        <w:rPr>
          <w:rFonts w:hint="eastAsia" w:ascii="宋体" w:hAnsi="宋体" w:cs="宋体"/>
          <w:b/>
          <w:bCs/>
          <w:color w:val="000000"/>
          <w:szCs w:val="21"/>
          <w:highlight w:val="none"/>
          <w:shd w:val="clear" w:color="auto"/>
          <w:lang w:val="zh-CN"/>
        </w:rPr>
        <w:t>年</w:t>
      </w:r>
      <w:r>
        <w:rPr>
          <w:rFonts w:hint="eastAsia" w:ascii="宋体" w:hAnsi="宋体" w:cs="宋体"/>
          <w:b/>
          <w:bCs/>
          <w:color w:val="000000"/>
          <w:szCs w:val="21"/>
          <w:highlight w:val="none"/>
          <w:shd w:val="clear" w:color="auto"/>
          <w:lang w:val="en-US" w:eastAsia="zh-CN"/>
        </w:rPr>
        <w:t>09</w:t>
      </w:r>
      <w:r>
        <w:rPr>
          <w:rFonts w:hint="eastAsia" w:ascii="宋体" w:hAnsi="宋体" w:cs="宋体"/>
          <w:b/>
          <w:bCs/>
          <w:color w:val="000000"/>
          <w:szCs w:val="21"/>
          <w:highlight w:val="none"/>
          <w:shd w:val="clear" w:color="auto"/>
          <w:lang w:val="zh-CN"/>
        </w:rPr>
        <w:t>月</w:t>
      </w:r>
      <w:r>
        <w:rPr>
          <w:rFonts w:hint="eastAsia" w:ascii="宋体" w:hAnsi="宋体" w:cs="宋体"/>
          <w:b/>
          <w:bCs/>
          <w:color w:val="000000"/>
          <w:szCs w:val="21"/>
          <w:highlight w:val="none"/>
          <w:shd w:val="clear" w:color="auto"/>
          <w:lang w:val="en-US" w:eastAsia="zh-CN"/>
        </w:rPr>
        <w:t>28</w:t>
      </w:r>
      <w:r>
        <w:rPr>
          <w:rFonts w:hint="eastAsia" w:ascii="宋体" w:hAnsi="宋体" w:cs="宋体"/>
          <w:b/>
          <w:bCs/>
          <w:color w:val="000000"/>
          <w:szCs w:val="21"/>
          <w:highlight w:val="none"/>
          <w:shd w:val="clear" w:color="auto"/>
          <w:lang w:val="zh-CN"/>
        </w:rPr>
        <w:t>日至202</w:t>
      </w:r>
      <w:r>
        <w:rPr>
          <w:rFonts w:hint="eastAsia" w:ascii="宋体" w:hAnsi="宋体" w:cs="宋体"/>
          <w:b/>
          <w:bCs/>
          <w:color w:val="000000"/>
          <w:szCs w:val="21"/>
          <w:highlight w:val="none"/>
          <w:shd w:val="clear" w:color="auto"/>
        </w:rPr>
        <w:t>3</w:t>
      </w:r>
      <w:r>
        <w:rPr>
          <w:rFonts w:hint="eastAsia" w:ascii="宋体" w:hAnsi="宋体" w:cs="宋体"/>
          <w:b/>
          <w:bCs/>
          <w:color w:val="000000"/>
          <w:szCs w:val="21"/>
          <w:highlight w:val="none"/>
          <w:shd w:val="clear" w:color="auto"/>
          <w:lang w:val="zh-CN"/>
        </w:rPr>
        <w:t>年</w:t>
      </w:r>
      <w:r>
        <w:rPr>
          <w:rFonts w:hint="eastAsia" w:ascii="宋体" w:hAnsi="宋体" w:cs="宋体"/>
          <w:b/>
          <w:bCs/>
          <w:color w:val="000000"/>
          <w:szCs w:val="21"/>
          <w:highlight w:val="none"/>
          <w:shd w:val="clear" w:color="auto"/>
          <w:lang w:val="en-US" w:eastAsia="zh-CN"/>
        </w:rPr>
        <w:t>10</w:t>
      </w:r>
      <w:r>
        <w:rPr>
          <w:rFonts w:hint="eastAsia" w:ascii="宋体" w:hAnsi="宋体" w:cs="宋体"/>
          <w:b/>
          <w:bCs/>
          <w:color w:val="000000"/>
          <w:szCs w:val="21"/>
          <w:highlight w:val="none"/>
          <w:shd w:val="clear" w:color="auto"/>
          <w:lang w:val="zh-CN"/>
        </w:rPr>
        <w:t>月</w:t>
      </w:r>
      <w:r>
        <w:rPr>
          <w:rFonts w:hint="eastAsia" w:ascii="宋体" w:hAnsi="宋体" w:cs="宋体"/>
          <w:b/>
          <w:bCs/>
          <w:color w:val="000000"/>
          <w:szCs w:val="21"/>
          <w:highlight w:val="none"/>
          <w:shd w:val="clear" w:color="auto"/>
          <w:lang w:val="en-US" w:eastAsia="zh-CN"/>
        </w:rPr>
        <w:t>07</w:t>
      </w:r>
      <w:r>
        <w:rPr>
          <w:rFonts w:hint="eastAsia" w:ascii="宋体" w:hAnsi="宋体" w:cs="宋体"/>
          <w:b/>
          <w:bCs/>
          <w:color w:val="000000"/>
          <w:szCs w:val="21"/>
          <w:highlight w:val="none"/>
          <w:shd w:val="clear" w:color="auto"/>
          <w:lang w:val="zh-CN"/>
        </w:rPr>
        <w:t>日(节假日除外)</w:t>
      </w:r>
      <w:r>
        <w:rPr>
          <w:rFonts w:hint="eastAsia" w:ascii="宋体" w:hAnsi="宋体" w:cs="宋体"/>
          <w:color w:val="000000"/>
          <w:szCs w:val="21"/>
          <w:highlight w:val="none"/>
          <w:shd w:val="clear" w:color="auto"/>
          <w:lang w:val="zh-CN"/>
        </w:rPr>
        <w:t>，</w:t>
      </w:r>
      <w:r>
        <w:rPr>
          <w:rFonts w:hint="eastAsia" w:ascii="宋体" w:hAnsi="宋体" w:cs="宋体"/>
          <w:b/>
          <w:bCs/>
          <w:color w:val="000000"/>
          <w:szCs w:val="21"/>
          <w:highlight w:val="none"/>
          <w:shd w:val="clear" w:color="auto"/>
          <w:lang w:val="zh-CN"/>
        </w:rPr>
        <w:t>上午9:00至11:30，下午14:00至17:30（北京时间）</w:t>
      </w:r>
      <w:r>
        <w:rPr>
          <w:rFonts w:hint="eastAsia" w:ascii="宋体" w:hAnsi="宋体" w:cs="宋体"/>
          <w:color w:val="000000"/>
          <w:szCs w:val="21"/>
          <w:highlight w:val="none"/>
          <w:shd w:val="clear" w:color="auto"/>
          <w:lang w:val="zh-CN"/>
        </w:rPr>
        <w:t>。</w:t>
      </w:r>
    </w:p>
    <w:p>
      <w:pPr>
        <w:spacing w:line="360" w:lineRule="auto"/>
        <w:ind w:firstLine="422" w:firstLineChars="200"/>
        <w:jc w:val="left"/>
        <w:rPr>
          <w:rFonts w:hint="eastAsia" w:ascii="宋体" w:hAnsi="宋体" w:cs="宋体"/>
          <w:b/>
          <w:bCs/>
          <w:color w:val="000000"/>
          <w:szCs w:val="21"/>
          <w:highlight w:val="none"/>
          <w:lang w:val="zh-CN"/>
        </w:rPr>
      </w:pPr>
      <w:r>
        <w:rPr>
          <w:rFonts w:hint="eastAsia" w:ascii="宋体" w:hAnsi="宋体" w:cs="宋体"/>
          <w:b/>
          <w:bCs/>
          <w:color w:val="000000"/>
          <w:szCs w:val="21"/>
          <w:highlight w:val="none"/>
          <w:lang w:val="zh-CN"/>
        </w:rPr>
        <w:t>注：获取招标文件时间（投标报名时间）截止后，不再接收任何形式的报名。</w:t>
      </w:r>
    </w:p>
    <w:p>
      <w:pPr>
        <w:spacing w:line="360" w:lineRule="auto"/>
        <w:ind w:firstLine="420" w:firstLineChars="200"/>
        <w:jc w:val="left"/>
        <w:rPr>
          <w:rFonts w:hint="eastAsia" w:ascii="宋体" w:hAnsi="宋体" w:cs="宋体"/>
          <w:color w:val="000000"/>
          <w:szCs w:val="21"/>
          <w:highlight w:val="none"/>
        </w:rPr>
      </w:pPr>
      <w:r>
        <w:rPr>
          <w:rFonts w:hint="eastAsia" w:ascii="宋体" w:hAnsi="宋体" w:cs="宋体"/>
          <w:color w:val="000000"/>
          <w:szCs w:val="21"/>
          <w:highlight w:val="none"/>
        </w:rPr>
        <w:t>2</w:t>
      </w:r>
      <w:r>
        <w:rPr>
          <w:rFonts w:hint="eastAsia" w:ascii="宋体" w:hAnsi="宋体" w:cs="宋体"/>
          <w:color w:val="000000"/>
          <w:szCs w:val="21"/>
          <w:highlight w:val="none"/>
          <w:lang w:val="zh-CN"/>
        </w:rPr>
        <w:t>.获取方式：现场报名。</w:t>
      </w:r>
    </w:p>
    <w:p>
      <w:pPr>
        <w:spacing w:line="360" w:lineRule="auto"/>
        <w:ind w:firstLine="420" w:firstLineChars="200"/>
        <w:jc w:val="left"/>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rPr>
        <w:t>3.</w:t>
      </w:r>
      <w:r>
        <w:rPr>
          <w:rFonts w:hint="eastAsia" w:ascii="宋体" w:hAnsi="宋体" w:cs="宋体"/>
          <w:color w:val="000000"/>
          <w:szCs w:val="21"/>
          <w:highlight w:val="none"/>
          <w:lang w:val="zh-CN"/>
        </w:rPr>
        <w:t>获取地址：</w:t>
      </w:r>
      <w:r>
        <w:rPr>
          <w:rFonts w:hint="eastAsia" w:ascii="宋体" w:hAnsi="宋体" w:cs="宋体"/>
          <w:b/>
          <w:bCs/>
          <w:color w:val="000000"/>
          <w:szCs w:val="21"/>
          <w:highlight w:val="none"/>
          <w:lang w:val="zh-CN"/>
        </w:rPr>
        <w:t>深圳市福田区</w:t>
      </w:r>
      <w:r>
        <w:rPr>
          <w:rFonts w:hint="eastAsia" w:ascii="宋体" w:hAnsi="宋体" w:cs="宋体"/>
          <w:b/>
          <w:bCs/>
          <w:color w:val="000000"/>
          <w:szCs w:val="21"/>
          <w:highlight w:val="none"/>
          <w:lang w:val="en-US" w:eastAsia="zh-CN"/>
        </w:rPr>
        <w:t>彩田南路中深花园B座2711室</w:t>
      </w:r>
    </w:p>
    <w:p>
      <w:pPr>
        <w:pStyle w:val="7"/>
        <w:spacing w:line="360" w:lineRule="auto"/>
        <w:ind w:firstLineChars="200"/>
        <w:outlineLvl w:val="2"/>
        <w:rPr>
          <w:rFonts w:hint="eastAsia" w:ascii="宋体" w:hAnsi="宋体" w:cs="宋体"/>
          <w:b/>
          <w:bCs/>
          <w:color w:val="000000"/>
          <w:szCs w:val="21"/>
          <w:highlight w:val="none"/>
        </w:rPr>
      </w:pPr>
      <w:bookmarkStart w:id="49" w:name="_Toc30180"/>
      <w:bookmarkStart w:id="50" w:name="_Toc24115"/>
      <w:bookmarkStart w:id="51" w:name="_Toc18112"/>
      <w:r>
        <w:rPr>
          <w:rFonts w:hint="eastAsia" w:ascii="宋体" w:hAnsi="宋体" w:cs="宋体"/>
          <w:b/>
          <w:bCs/>
          <w:color w:val="000000"/>
          <w:szCs w:val="21"/>
          <w:highlight w:val="none"/>
        </w:rPr>
        <w:t>4.供应商获取招标文件时应提供材料：</w:t>
      </w:r>
      <w:bookmarkEnd w:id="49"/>
      <w:bookmarkEnd w:id="50"/>
      <w:bookmarkEnd w:id="51"/>
    </w:p>
    <w:p>
      <w:pPr>
        <w:pStyle w:val="7"/>
        <w:spacing w:line="360" w:lineRule="auto"/>
        <w:ind w:firstLine="478" w:firstLineChars="228"/>
        <w:rPr>
          <w:rFonts w:hint="eastAsia" w:ascii="宋体" w:hAnsi="宋体" w:cs="宋体"/>
          <w:color w:val="000000"/>
          <w:szCs w:val="21"/>
          <w:highlight w:val="none"/>
        </w:rPr>
      </w:pPr>
      <w:r>
        <w:rPr>
          <w:rFonts w:hint="eastAsia" w:ascii="宋体" w:hAnsi="宋体" w:cs="宋体"/>
          <w:color w:val="000000"/>
          <w:szCs w:val="21"/>
          <w:highlight w:val="none"/>
        </w:rPr>
        <w:t>（1）投标人须提供营业执照复印件</w:t>
      </w:r>
      <w:r>
        <w:rPr>
          <w:rFonts w:hint="eastAsia" w:ascii="宋体" w:hAnsi="宋体" w:cs="宋体"/>
          <w:color w:val="000000"/>
          <w:szCs w:val="21"/>
          <w:highlight w:val="none"/>
          <w:lang w:eastAsia="zh-CN"/>
        </w:rPr>
        <w:t>或</w:t>
      </w:r>
      <w:r>
        <w:rPr>
          <w:rFonts w:hint="eastAsia" w:ascii="宋体" w:hAnsi="宋体" w:cs="宋体"/>
          <w:color w:val="000000"/>
          <w:szCs w:val="21"/>
          <w:highlight w:val="none"/>
        </w:rPr>
        <w:t>扫描件；</w:t>
      </w:r>
    </w:p>
    <w:p>
      <w:pPr>
        <w:pStyle w:val="7"/>
        <w:shd w:val="clear" w:color="auto" w:fill="auto"/>
        <w:spacing w:line="360" w:lineRule="auto"/>
        <w:ind w:firstLine="478" w:firstLineChars="228"/>
        <w:rPr>
          <w:rFonts w:hint="eastAsia" w:ascii="宋体" w:hAnsi="宋体" w:cs="宋体"/>
          <w:color w:val="000000"/>
          <w:szCs w:val="21"/>
          <w:highlight w:val="none"/>
        </w:rPr>
      </w:pPr>
      <w:r>
        <w:rPr>
          <w:rFonts w:hint="eastAsia" w:ascii="宋体" w:hAnsi="宋体" w:cs="宋体"/>
          <w:color w:val="000000"/>
          <w:szCs w:val="21"/>
          <w:highlight w:val="none"/>
        </w:rPr>
        <w:t>（2）</w:t>
      </w:r>
      <w:r>
        <w:rPr>
          <w:rFonts w:hint="eastAsia" w:ascii="宋体" w:hAnsi="宋体"/>
          <w:color w:val="000000"/>
          <w:szCs w:val="21"/>
          <w:highlight w:val="none"/>
        </w:rPr>
        <w:t>建筑装修装饰工程专业承包二级及以上资质</w:t>
      </w:r>
      <w:r>
        <w:rPr>
          <w:rFonts w:hint="eastAsia" w:ascii="宋体" w:hAnsi="宋体" w:cs="宋体"/>
          <w:color w:val="000000"/>
          <w:szCs w:val="21"/>
          <w:highlight w:val="none"/>
        </w:rPr>
        <w:t>；</w:t>
      </w:r>
    </w:p>
    <w:p>
      <w:pPr>
        <w:pStyle w:val="7"/>
        <w:spacing w:line="360" w:lineRule="auto"/>
        <w:ind w:firstLine="478" w:firstLineChars="228"/>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）法定代表人证明书和授权委托书（需附法人及授权委托人身份证正反复印件），法定代表人或委托代理人携带身份证原件。</w:t>
      </w:r>
    </w:p>
    <w:p>
      <w:pPr>
        <w:pStyle w:val="7"/>
        <w:spacing w:after="120" w:afterLines="50" w:line="360" w:lineRule="auto"/>
        <w:ind w:firstLine="632" w:firstLineChars="300"/>
        <w:rPr>
          <w:rFonts w:hint="eastAsia" w:ascii="宋体" w:hAnsi="宋体" w:cs="宋体"/>
          <w:color w:val="000000"/>
          <w:szCs w:val="21"/>
          <w:highlight w:val="none"/>
        </w:rPr>
      </w:pPr>
      <w:r>
        <w:rPr>
          <w:rFonts w:hint="eastAsia" w:ascii="宋体" w:hAnsi="宋体" w:cs="宋体"/>
          <w:b/>
          <w:bCs/>
          <w:color w:val="000000"/>
          <w:szCs w:val="21"/>
          <w:highlight w:val="none"/>
        </w:rPr>
        <w:t>注：以上资料提供复印件或扫描件加盖公章，需由法定代表人或授权委托人携带本人身份证原件递交。</w:t>
      </w:r>
    </w:p>
    <w:p>
      <w:pPr>
        <w:widowControl/>
        <w:shd w:val="clear" w:color="auto"/>
        <w:spacing w:after="120" w:afterLines="50" w:line="360" w:lineRule="auto"/>
        <w:ind w:firstLine="482" w:firstLineChars="200"/>
        <w:outlineLvl w:val="1"/>
        <w:rPr>
          <w:rFonts w:hint="eastAsia" w:ascii="宋体" w:hAnsi="宋体" w:cs="宋体"/>
          <w:b/>
          <w:bCs/>
          <w:color w:val="000000"/>
          <w:sz w:val="24"/>
          <w:highlight w:val="none"/>
        </w:rPr>
      </w:pPr>
      <w:bookmarkStart w:id="52" w:name="_Toc28359082"/>
      <w:bookmarkStart w:id="53" w:name="_Toc28359005"/>
      <w:bookmarkStart w:id="54" w:name="_Toc5172"/>
      <w:bookmarkStart w:id="55" w:name="_Toc15606"/>
      <w:bookmarkStart w:id="56" w:name="_Toc35393624"/>
      <w:bookmarkStart w:id="57" w:name="_Toc21748"/>
      <w:bookmarkStart w:id="58" w:name="_Toc4546"/>
      <w:bookmarkStart w:id="59" w:name="_Toc35393793"/>
      <w:bookmarkStart w:id="60" w:name="_Toc20600"/>
      <w:bookmarkStart w:id="61" w:name="_Toc20809"/>
      <w:bookmarkStart w:id="62" w:name="_Toc29498"/>
      <w:bookmarkStart w:id="63" w:name="_Toc8337"/>
      <w:bookmarkStart w:id="64" w:name="_Toc17426"/>
      <w:bookmarkStart w:id="65" w:name="_Toc23835"/>
      <w:bookmarkStart w:id="66" w:name="_Toc11311"/>
      <w:r>
        <w:rPr>
          <w:rFonts w:hint="eastAsia" w:ascii="宋体" w:hAnsi="宋体" w:cs="宋体"/>
          <w:b/>
          <w:bCs/>
          <w:color w:val="000000"/>
          <w:sz w:val="24"/>
          <w:highlight w:val="none"/>
        </w:rPr>
        <w:t>四、提交投标文件</w:t>
      </w:r>
      <w:bookmarkEnd w:id="52"/>
      <w:bookmarkEnd w:id="53"/>
      <w:r>
        <w:rPr>
          <w:rFonts w:hint="eastAsia" w:ascii="宋体" w:hAnsi="宋体" w:cs="宋体"/>
          <w:b/>
          <w:bCs/>
          <w:color w:val="000000"/>
          <w:sz w:val="24"/>
          <w:highlight w:val="none"/>
        </w:rPr>
        <w:t>截止时间、开标时间和地点</w:t>
      </w:r>
      <w:bookmarkEnd w:id="54"/>
      <w:bookmarkEnd w:id="55"/>
      <w:bookmarkEnd w:id="56"/>
      <w:bookmarkEnd w:id="57"/>
      <w:bookmarkEnd w:id="58"/>
      <w:bookmarkEnd w:id="59"/>
      <w:bookmarkEnd w:id="60"/>
      <w:bookmarkEnd w:id="61"/>
      <w:bookmarkEnd w:id="62"/>
      <w:bookmarkEnd w:id="63"/>
      <w:bookmarkEnd w:id="64"/>
      <w:bookmarkEnd w:id="65"/>
      <w:bookmarkEnd w:id="66"/>
    </w:p>
    <w:p>
      <w:pPr>
        <w:shd w:val="clear" w:color="auto"/>
        <w:spacing w:line="36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 xml:space="preserve">    1.投标截止时间：所有投标文件应于</w:t>
      </w:r>
      <w:r>
        <w:rPr>
          <w:rFonts w:hint="eastAsia" w:ascii="宋体" w:hAnsi="宋体" w:cs="宋体"/>
          <w:b/>
          <w:bCs/>
          <w:color w:val="000000"/>
          <w:szCs w:val="21"/>
          <w:highlight w:val="none"/>
          <w:shd w:val="clear"/>
        </w:rPr>
        <w:t>2023年</w:t>
      </w:r>
      <w:r>
        <w:rPr>
          <w:rFonts w:hint="eastAsia" w:ascii="宋体" w:hAnsi="宋体" w:cs="宋体"/>
          <w:b/>
          <w:bCs/>
          <w:color w:val="000000"/>
          <w:szCs w:val="21"/>
          <w:highlight w:val="none"/>
          <w:shd w:val="clear" w:color="auto"/>
          <w:lang w:val="en-US" w:eastAsia="zh-CN"/>
        </w:rPr>
        <w:t>10</w:t>
      </w:r>
      <w:r>
        <w:rPr>
          <w:rFonts w:hint="eastAsia" w:ascii="宋体" w:hAnsi="宋体" w:cs="宋体"/>
          <w:b/>
          <w:bCs/>
          <w:color w:val="000000"/>
          <w:szCs w:val="21"/>
          <w:highlight w:val="none"/>
          <w:shd w:val="clear"/>
        </w:rPr>
        <w:t>月</w:t>
      </w:r>
      <w:r>
        <w:rPr>
          <w:rFonts w:hint="eastAsia" w:ascii="宋体" w:hAnsi="宋体" w:cs="宋体"/>
          <w:b/>
          <w:bCs/>
          <w:color w:val="000000"/>
          <w:szCs w:val="21"/>
          <w:highlight w:val="none"/>
          <w:shd w:val="clear" w:color="auto"/>
          <w:lang w:val="en-US" w:eastAsia="zh-CN"/>
        </w:rPr>
        <w:t>13</w:t>
      </w:r>
      <w:r>
        <w:rPr>
          <w:rFonts w:hint="eastAsia" w:ascii="宋体" w:hAnsi="宋体" w:cs="宋体"/>
          <w:b/>
          <w:bCs/>
          <w:color w:val="000000"/>
          <w:szCs w:val="21"/>
          <w:highlight w:val="none"/>
          <w:shd w:val="clear"/>
        </w:rPr>
        <w:t>日</w:t>
      </w:r>
      <w:r>
        <w:rPr>
          <w:rFonts w:hint="eastAsia" w:ascii="宋体" w:hAnsi="宋体"/>
          <w:b/>
          <w:bCs/>
          <w:color w:val="000000"/>
          <w:highlight w:val="none"/>
          <w:shd w:val="clear"/>
        </w:rPr>
        <w:t>1</w:t>
      </w:r>
      <w:r>
        <w:rPr>
          <w:rFonts w:hint="eastAsia" w:ascii="宋体" w:hAnsi="宋体"/>
          <w:b/>
          <w:bCs/>
          <w:color w:val="000000"/>
          <w:highlight w:val="none"/>
          <w:shd w:val="clear"/>
          <w:lang w:val="en-US" w:eastAsia="zh-CN"/>
        </w:rPr>
        <w:t>0</w:t>
      </w:r>
      <w:r>
        <w:rPr>
          <w:rFonts w:hint="eastAsia" w:ascii="宋体" w:hAnsi="宋体"/>
          <w:b/>
          <w:bCs/>
          <w:color w:val="000000"/>
          <w:highlight w:val="none"/>
          <w:shd w:val="clear"/>
          <w:lang w:val="zh-CN"/>
        </w:rPr>
        <w:t>:</w:t>
      </w:r>
      <w:r>
        <w:rPr>
          <w:rFonts w:hint="eastAsia" w:ascii="宋体" w:hAnsi="宋体"/>
          <w:b/>
          <w:bCs/>
          <w:color w:val="000000"/>
          <w:highlight w:val="none"/>
          <w:shd w:val="clear"/>
          <w:lang w:val="en-US" w:eastAsia="zh-CN"/>
        </w:rPr>
        <w:t>00</w:t>
      </w:r>
      <w:r>
        <w:rPr>
          <w:rFonts w:hint="eastAsia" w:ascii="宋体" w:hAnsi="宋体" w:cs="宋体"/>
          <w:b/>
          <w:bCs/>
          <w:color w:val="000000"/>
          <w:szCs w:val="21"/>
          <w:highlight w:val="none"/>
          <w:shd w:val="clear"/>
        </w:rPr>
        <w:t xml:space="preserve"> （北京时间）</w:t>
      </w:r>
      <w:r>
        <w:rPr>
          <w:rFonts w:hint="eastAsia" w:ascii="宋体" w:hAnsi="宋体" w:cs="宋体"/>
          <w:color w:val="000000"/>
          <w:kern w:val="0"/>
          <w:szCs w:val="21"/>
          <w:highlight w:val="none"/>
          <w:shd w:val="clear"/>
        </w:rPr>
        <w:t>时之前递交。</w:t>
      </w:r>
    </w:p>
    <w:p>
      <w:pPr>
        <w:shd w:val="clear" w:color="auto"/>
        <w:spacing w:line="360" w:lineRule="auto"/>
        <w:ind w:firstLine="420" w:firstLineChars="200"/>
        <w:jc w:val="left"/>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2.开标时间和地点：暂定于</w:t>
      </w:r>
      <w:r>
        <w:rPr>
          <w:rFonts w:hint="eastAsia" w:ascii="宋体" w:hAnsi="宋体" w:eastAsia="宋体" w:cs="宋体"/>
          <w:b/>
          <w:bCs/>
          <w:color w:val="000000"/>
          <w:kern w:val="0"/>
          <w:szCs w:val="21"/>
          <w:highlight w:val="none"/>
        </w:rPr>
        <w:t>2023年</w:t>
      </w:r>
      <w:r>
        <w:rPr>
          <w:rFonts w:hint="eastAsia" w:ascii="宋体" w:hAnsi="宋体" w:cs="宋体"/>
          <w:b/>
          <w:bCs/>
          <w:color w:val="000000"/>
          <w:szCs w:val="21"/>
          <w:highlight w:val="none"/>
          <w:shd w:val="clear" w:color="auto"/>
          <w:lang w:val="en-US" w:eastAsia="zh-CN"/>
        </w:rPr>
        <w:t>10</w:t>
      </w:r>
      <w:r>
        <w:rPr>
          <w:rFonts w:hint="eastAsia" w:ascii="宋体" w:hAnsi="宋体" w:eastAsia="宋体" w:cs="宋体"/>
          <w:b/>
          <w:bCs/>
          <w:color w:val="000000"/>
          <w:kern w:val="0"/>
          <w:szCs w:val="21"/>
          <w:highlight w:val="none"/>
          <w:shd w:val="clear"/>
        </w:rPr>
        <w:t>月</w:t>
      </w:r>
      <w:r>
        <w:rPr>
          <w:rFonts w:hint="eastAsia" w:ascii="宋体" w:hAnsi="宋体" w:cs="宋体"/>
          <w:b/>
          <w:bCs/>
          <w:color w:val="000000"/>
          <w:szCs w:val="21"/>
          <w:highlight w:val="none"/>
          <w:shd w:val="clear" w:color="auto"/>
          <w:lang w:val="en-US" w:eastAsia="zh-CN"/>
        </w:rPr>
        <w:t>13</w:t>
      </w:r>
      <w:r>
        <w:rPr>
          <w:rFonts w:hint="eastAsia" w:ascii="宋体" w:hAnsi="宋体" w:eastAsia="宋体" w:cs="宋体"/>
          <w:b/>
          <w:bCs/>
          <w:color w:val="000000"/>
          <w:kern w:val="0"/>
          <w:szCs w:val="21"/>
          <w:highlight w:val="none"/>
          <w:shd w:val="clear"/>
        </w:rPr>
        <w:t>日1</w:t>
      </w:r>
      <w:r>
        <w:rPr>
          <w:rFonts w:hint="eastAsia" w:ascii="宋体" w:hAnsi="宋体" w:eastAsia="宋体" w:cs="宋体"/>
          <w:b/>
          <w:bCs/>
          <w:color w:val="000000"/>
          <w:kern w:val="0"/>
          <w:szCs w:val="21"/>
          <w:highlight w:val="none"/>
          <w:shd w:val="clear"/>
          <w:lang w:val="en-US" w:eastAsia="zh-CN"/>
        </w:rPr>
        <w:t>0</w:t>
      </w:r>
      <w:r>
        <w:rPr>
          <w:rFonts w:hint="eastAsia" w:ascii="宋体" w:hAnsi="宋体" w:eastAsia="宋体" w:cs="宋体"/>
          <w:b/>
          <w:bCs/>
          <w:color w:val="000000"/>
          <w:kern w:val="0"/>
          <w:szCs w:val="21"/>
          <w:highlight w:val="none"/>
          <w:shd w:val="clear"/>
        </w:rPr>
        <w:t>:</w:t>
      </w:r>
      <w:r>
        <w:rPr>
          <w:rFonts w:hint="eastAsia" w:ascii="宋体" w:hAnsi="宋体" w:cs="宋体"/>
          <w:b/>
          <w:bCs/>
          <w:color w:val="000000"/>
          <w:kern w:val="0"/>
          <w:szCs w:val="21"/>
          <w:highlight w:val="none"/>
          <w:shd w:val="clear"/>
          <w:lang w:val="en-US" w:eastAsia="zh-CN"/>
        </w:rPr>
        <w:t>0</w:t>
      </w:r>
      <w:r>
        <w:rPr>
          <w:rFonts w:hint="eastAsia" w:ascii="宋体" w:hAnsi="宋体" w:eastAsia="宋体" w:cs="宋体"/>
          <w:b/>
          <w:bCs/>
          <w:color w:val="000000"/>
          <w:kern w:val="0"/>
          <w:szCs w:val="21"/>
          <w:highlight w:val="none"/>
          <w:shd w:val="clear"/>
        </w:rPr>
        <w:t>0（北京时间）</w:t>
      </w:r>
      <w:r>
        <w:rPr>
          <w:rFonts w:hint="eastAsia" w:ascii="宋体" w:hAnsi="宋体" w:eastAsia="宋体" w:cs="宋体"/>
          <w:color w:val="000000"/>
          <w:kern w:val="0"/>
          <w:szCs w:val="21"/>
          <w:highlight w:val="none"/>
          <w:shd w:val="clear"/>
        </w:rPr>
        <w:t>时，在</w:t>
      </w:r>
      <w:r>
        <w:rPr>
          <w:rFonts w:hint="eastAsia" w:ascii="宋体" w:hAnsi="宋体" w:cs="宋体"/>
          <w:b/>
          <w:bCs/>
          <w:color w:val="000000"/>
          <w:szCs w:val="21"/>
          <w:highlight w:val="none"/>
          <w:shd w:val="clear" w:color="auto"/>
          <w:lang w:val="zh-CN"/>
        </w:rPr>
        <w:t>深圳市福田区</w:t>
      </w:r>
      <w:r>
        <w:rPr>
          <w:rFonts w:hint="eastAsia" w:ascii="宋体" w:hAnsi="宋体" w:cs="宋体"/>
          <w:b/>
          <w:bCs/>
          <w:color w:val="000000"/>
          <w:szCs w:val="21"/>
          <w:highlight w:val="none"/>
          <w:shd w:val="clear" w:color="auto"/>
          <w:lang w:val="en-US" w:eastAsia="zh-CN"/>
        </w:rPr>
        <w:t>彩田南路中深花园B座2711室</w:t>
      </w:r>
      <w:r>
        <w:rPr>
          <w:rFonts w:hint="eastAsia" w:ascii="宋体" w:hAnsi="宋体" w:eastAsia="宋体" w:cs="宋体"/>
          <w:color w:val="000000"/>
          <w:kern w:val="0"/>
          <w:szCs w:val="21"/>
          <w:highlight w:val="none"/>
          <w:shd w:val="clear"/>
        </w:rPr>
        <w:t xml:space="preserve">。 </w:t>
      </w:r>
    </w:p>
    <w:p>
      <w:pPr>
        <w:shd w:val="clear" w:color="auto"/>
        <w:spacing w:line="360" w:lineRule="auto"/>
        <w:ind w:firstLine="420" w:firstLineChars="200"/>
        <w:jc w:val="left"/>
        <w:rPr>
          <w:rFonts w:hint="default" w:ascii="宋体" w:hAnsi="宋体" w:eastAsia="宋体" w:cs="宋体"/>
          <w:color w:val="000000"/>
          <w:kern w:val="0"/>
          <w:szCs w:val="21"/>
          <w:highlight w:val="none"/>
          <w:lang w:val="en-US" w:eastAsia="zh-CN"/>
        </w:rPr>
      </w:pPr>
      <w:bookmarkStart w:id="67" w:name="_Toc24113"/>
      <w:bookmarkStart w:id="68" w:name="_Toc23525"/>
      <w:bookmarkStart w:id="69" w:name="_Toc2145"/>
      <w:bookmarkStart w:id="70" w:name="_Toc5407"/>
      <w:bookmarkStart w:id="71" w:name="_Toc5479"/>
      <w:bookmarkStart w:id="72" w:name="_Toc108"/>
      <w:bookmarkStart w:id="73" w:name="_Toc8018"/>
      <w:bookmarkStart w:id="74" w:name="_Toc15520"/>
      <w:bookmarkStart w:id="75" w:name="_Toc29758"/>
      <w:bookmarkStart w:id="76" w:name="_Toc35393625"/>
      <w:bookmarkStart w:id="77" w:name="_Toc28359084"/>
      <w:bookmarkStart w:id="78" w:name="_Toc563"/>
      <w:bookmarkStart w:id="79" w:name="_Toc28359007"/>
      <w:bookmarkStart w:id="80" w:name="_Toc26745"/>
      <w:bookmarkStart w:id="81" w:name="_Toc35393794"/>
      <w:r>
        <w:rPr>
          <w:rFonts w:hint="eastAsia" w:ascii="宋体" w:hAnsi="宋体" w:eastAsia="宋体" w:cs="宋体"/>
          <w:color w:val="000000"/>
          <w:kern w:val="0"/>
          <w:szCs w:val="21"/>
          <w:highlight w:val="none"/>
          <w:lang w:val="en-US" w:eastAsia="zh-CN"/>
        </w:rPr>
        <w:t>3.</w:t>
      </w:r>
      <w:r>
        <w:rPr>
          <w:rFonts w:hint="eastAsia" w:ascii="宋体" w:hAnsi="宋体" w:eastAsia="宋体" w:cs="宋体"/>
          <w:color w:val="000000"/>
          <w:kern w:val="0"/>
          <w:szCs w:val="21"/>
          <w:highlight w:val="none"/>
        </w:rPr>
        <w:t>递交地址：</w:t>
      </w:r>
      <w:r>
        <w:rPr>
          <w:rFonts w:hint="eastAsia" w:ascii="宋体" w:hAnsi="宋体" w:cs="宋体"/>
          <w:b/>
          <w:bCs/>
          <w:color w:val="000000"/>
          <w:szCs w:val="21"/>
          <w:highlight w:val="none"/>
          <w:lang w:val="zh-CN"/>
        </w:rPr>
        <w:t>深圳市福田区</w:t>
      </w:r>
      <w:r>
        <w:rPr>
          <w:rFonts w:hint="eastAsia" w:ascii="宋体" w:hAnsi="宋体" w:cs="宋体"/>
          <w:b/>
          <w:bCs/>
          <w:color w:val="000000"/>
          <w:szCs w:val="21"/>
          <w:highlight w:val="none"/>
          <w:lang w:val="en-US" w:eastAsia="zh-CN"/>
        </w:rPr>
        <w:t>彩田南路中深花园B座2711室</w:t>
      </w:r>
    </w:p>
    <w:p>
      <w:pPr>
        <w:shd w:val="clear" w:color="auto"/>
        <w:adjustRightInd w:val="0"/>
        <w:spacing w:line="360" w:lineRule="auto"/>
        <w:ind w:firstLine="420" w:firstLineChars="200"/>
        <w:jc w:val="left"/>
        <w:textAlignment w:val="baseline"/>
        <w:outlineLvl w:val="2"/>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lang w:val="en-US" w:eastAsia="zh-CN"/>
        </w:rPr>
        <w:t>4.</w:t>
      </w:r>
      <w:r>
        <w:rPr>
          <w:rFonts w:hint="eastAsia" w:ascii="宋体" w:hAnsi="宋体" w:eastAsia="宋体" w:cs="宋体"/>
          <w:color w:val="000000"/>
          <w:kern w:val="0"/>
          <w:szCs w:val="21"/>
          <w:highlight w:val="none"/>
        </w:rPr>
        <w:t>可快递或投标单位人送至</w:t>
      </w:r>
      <w:r>
        <w:rPr>
          <w:rFonts w:hint="eastAsia" w:ascii="宋体" w:hAnsi="宋体" w:eastAsia="宋体" w:cs="宋体"/>
          <w:color w:val="000000"/>
          <w:kern w:val="0"/>
          <w:szCs w:val="21"/>
          <w:highlight w:val="none"/>
          <w:lang w:val="en-US" w:eastAsia="zh-CN"/>
        </w:rPr>
        <w:t>招标人</w:t>
      </w:r>
      <w:r>
        <w:rPr>
          <w:rFonts w:hint="eastAsia" w:ascii="宋体" w:hAnsi="宋体" w:eastAsia="宋体" w:cs="宋体"/>
          <w:color w:val="000000"/>
          <w:kern w:val="0"/>
          <w:szCs w:val="21"/>
          <w:highlight w:val="none"/>
        </w:rPr>
        <w:t>。</w:t>
      </w:r>
    </w:p>
    <w:p>
      <w:pPr>
        <w:keepNext w:val="0"/>
        <w:keepLines w:val="0"/>
        <w:pageBreakBefore w:val="0"/>
        <w:widowControl w:val="0"/>
        <w:shd w:val="clear" w:color="auto"/>
        <w:kinsoku/>
        <w:wordWrap/>
        <w:overflowPunct/>
        <w:topLinePunct w:val="0"/>
        <w:autoSpaceDE/>
        <w:autoSpaceDN/>
        <w:bidi w:val="0"/>
        <w:adjustRightInd/>
        <w:snapToGrid/>
        <w:spacing w:line="240" w:lineRule="auto"/>
        <w:ind w:firstLine="420"/>
        <w:jc w:val="left"/>
        <w:textAlignment w:val="auto"/>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lang w:val="en-US" w:eastAsia="zh-CN"/>
        </w:rPr>
        <w:t>5.</w:t>
      </w:r>
      <w:r>
        <w:rPr>
          <w:rFonts w:hint="eastAsia" w:ascii="宋体" w:hAnsi="宋体" w:eastAsia="宋体" w:cs="宋体"/>
          <w:color w:val="000000"/>
          <w:kern w:val="0"/>
          <w:szCs w:val="21"/>
          <w:highlight w:val="none"/>
        </w:rPr>
        <w:t>如有疑问或不明之处，请致电</w:t>
      </w:r>
      <w:r>
        <w:rPr>
          <w:rFonts w:hint="eastAsia" w:ascii="宋体" w:hAnsi="宋体" w:eastAsia="宋体" w:cs="宋体"/>
          <w:color w:val="000000"/>
          <w:kern w:val="0"/>
          <w:szCs w:val="21"/>
          <w:highlight w:val="none"/>
          <w:lang w:val="en-US" w:eastAsia="zh-CN"/>
        </w:rPr>
        <w:t>招标代理</w:t>
      </w:r>
      <w:r>
        <w:rPr>
          <w:rFonts w:hint="eastAsia" w:ascii="宋体" w:hAnsi="宋体" w:eastAsia="宋体" w:cs="宋体"/>
          <w:color w:val="000000"/>
          <w:kern w:val="0"/>
          <w:szCs w:val="21"/>
          <w:highlight w:val="none"/>
        </w:rPr>
        <w:t>。联系</w:t>
      </w:r>
      <w:r>
        <w:rPr>
          <w:rFonts w:hint="eastAsia" w:ascii="宋体" w:hAnsi="宋体" w:eastAsia="宋体" w:cs="宋体"/>
          <w:color w:val="000000"/>
          <w:kern w:val="0"/>
          <w:szCs w:val="21"/>
          <w:highlight w:val="none"/>
          <w:lang w:eastAsia="zh-CN"/>
        </w:rPr>
        <w:t>人</w:t>
      </w:r>
      <w:r>
        <w:rPr>
          <w:rFonts w:hint="eastAsia" w:ascii="宋体" w:hAnsi="宋体" w:eastAsia="宋体" w:cs="宋体"/>
          <w:color w:val="000000"/>
          <w:kern w:val="0"/>
          <w:szCs w:val="21"/>
          <w:highlight w:val="none"/>
        </w:rPr>
        <w:t>：</w:t>
      </w:r>
      <w:r>
        <w:rPr>
          <w:rFonts w:hint="eastAsia" w:ascii="Times New Roman" w:hAnsi="Times New Roman" w:eastAsia="宋体" w:cs="Times New Roman"/>
          <w:b w:val="0"/>
          <w:color w:val="000000"/>
          <w:sz w:val="21"/>
          <w:szCs w:val="20"/>
          <w:highlight w:val="none"/>
          <w:u w:val="none"/>
          <w:lang w:val="en-US" w:eastAsia="zh-CN"/>
        </w:rPr>
        <w:t>孙磊</w:t>
      </w:r>
      <w:r>
        <w:rPr>
          <w:rFonts w:hint="eastAsia" w:ascii="宋体" w:hAnsi="宋体" w:eastAsia="宋体" w:cs="宋体"/>
          <w:color w:val="000000"/>
          <w:kern w:val="0"/>
          <w:szCs w:val="21"/>
          <w:highlight w:val="none"/>
        </w:rPr>
        <w:t>，联系电话：</w:t>
      </w:r>
      <w:r>
        <w:rPr>
          <w:rFonts w:hint="eastAsia" w:ascii="Times New Roman" w:hAnsi="Times New Roman" w:eastAsia="宋体" w:cs="Times New Roman"/>
          <w:b w:val="0"/>
          <w:color w:val="000000"/>
          <w:sz w:val="21"/>
          <w:szCs w:val="20"/>
          <w:highlight w:val="none"/>
          <w:u w:val="none"/>
          <w:lang w:val="en-US" w:eastAsia="zh-CN"/>
        </w:rPr>
        <w:t>18664717059</w:t>
      </w:r>
      <w:r>
        <w:rPr>
          <w:rFonts w:hint="eastAsia" w:ascii="宋体" w:hAnsi="宋体" w:eastAsia="宋体" w:cs="宋体"/>
          <w:color w:val="000000"/>
          <w:kern w:val="0"/>
          <w:szCs w:val="21"/>
          <w:highlight w:val="none"/>
        </w:rPr>
        <w:t>。</w:t>
      </w:r>
    </w:p>
    <w:p>
      <w:pPr>
        <w:shd w:val="clear" w:color="auto"/>
        <w:adjustRightInd w:val="0"/>
        <w:spacing w:line="360" w:lineRule="auto"/>
        <w:ind w:firstLine="420" w:firstLineChars="200"/>
        <w:jc w:val="left"/>
        <w:textAlignment w:val="baseline"/>
        <w:outlineLvl w:val="2"/>
        <w:rPr>
          <w:rFonts w:hint="eastAsia" w:ascii="宋体" w:hAnsi="宋体" w:eastAsia="宋体" w:cs="宋体"/>
          <w:color w:val="000000"/>
          <w:kern w:val="0"/>
          <w:szCs w:val="21"/>
          <w:highlight w:val="none"/>
          <w:lang w:val="zh-CN"/>
        </w:rPr>
      </w:pPr>
      <w:r>
        <w:rPr>
          <w:rFonts w:hint="eastAsia" w:ascii="宋体" w:hAnsi="宋体" w:eastAsia="宋体" w:cs="宋体"/>
          <w:color w:val="000000"/>
          <w:kern w:val="0"/>
          <w:szCs w:val="21"/>
          <w:highlight w:val="none"/>
        </w:rPr>
        <w:t>注：①</w:t>
      </w:r>
      <w:bookmarkStart w:id="82" w:name="_Toc17822"/>
      <w:r>
        <w:rPr>
          <w:rFonts w:hint="eastAsia" w:ascii="宋体" w:hAnsi="宋体" w:eastAsia="宋体" w:cs="宋体"/>
          <w:color w:val="000000"/>
          <w:kern w:val="0"/>
          <w:szCs w:val="21"/>
          <w:highlight w:val="none"/>
        </w:rPr>
        <w:t>逾期送达的或者未送达指定地点的投标文件，采购人将不予受理</w:t>
      </w:r>
      <w:bookmarkEnd w:id="82"/>
      <w:r>
        <w:rPr>
          <w:rFonts w:hint="eastAsia" w:ascii="宋体" w:hAnsi="宋体" w:eastAsia="宋体" w:cs="宋体"/>
          <w:color w:val="000000"/>
          <w:kern w:val="0"/>
          <w:szCs w:val="21"/>
          <w:highlight w:val="none"/>
        </w:rPr>
        <w:t>。</w:t>
      </w:r>
    </w:p>
    <w:p>
      <w:pPr>
        <w:widowControl/>
        <w:spacing w:after="120" w:afterLines="50" w:line="360" w:lineRule="auto"/>
        <w:ind w:firstLine="482" w:firstLineChars="200"/>
        <w:outlineLvl w:val="1"/>
        <w:rPr>
          <w:rFonts w:hint="eastAsia" w:ascii="宋体" w:hAnsi="宋体" w:cs="宋体"/>
          <w:b/>
          <w:bCs/>
          <w:color w:val="000000"/>
          <w:sz w:val="24"/>
          <w:highlight w:val="none"/>
        </w:rPr>
      </w:pPr>
      <w:r>
        <w:rPr>
          <w:rFonts w:hint="eastAsia" w:ascii="宋体" w:hAnsi="宋体" w:cs="宋体"/>
          <w:b/>
          <w:bCs/>
          <w:color w:val="000000"/>
          <w:sz w:val="24"/>
          <w:highlight w:val="none"/>
          <w:lang w:val="en-US" w:eastAsia="zh-CN"/>
        </w:rPr>
        <w:t xml:space="preserve"> </w:t>
      </w:r>
      <w:r>
        <w:rPr>
          <w:rFonts w:hint="eastAsia" w:ascii="宋体" w:hAnsi="宋体" w:cs="宋体"/>
          <w:b/>
          <w:bCs/>
          <w:color w:val="000000"/>
          <w:sz w:val="24"/>
          <w:highlight w:val="none"/>
        </w:rPr>
        <w:t>五、公告期限</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pPr>
        <w:shd w:val="clear" w:color="auto"/>
        <w:adjustRightInd w:val="0"/>
        <w:spacing w:line="360" w:lineRule="auto"/>
        <w:ind w:firstLine="420" w:firstLineChars="200"/>
        <w:jc w:val="left"/>
        <w:textAlignment w:val="baseline"/>
        <w:outlineLvl w:val="2"/>
        <w:rPr>
          <w:rFonts w:hint="eastAsia" w:ascii="宋体" w:hAnsi="宋体" w:cs="宋体"/>
          <w:color w:val="000000"/>
          <w:kern w:val="0"/>
          <w:szCs w:val="21"/>
          <w:highlight w:val="none"/>
        </w:rPr>
      </w:pPr>
      <w:bookmarkStart w:id="83" w:name="_Toc17477"/>
      <w:bookmarkStart w:id="84" w:name="_Toc7855"/>
      <w:bookmarkStart w:id="85" w:name="_Toc2553"/>
      <w:bookmarkStart w:id="86" w:name="_Toc35393795"/>
      <w:bookmarkStart w:id="87" w:name="_Toc35393626"/>
      <w:r>
        <w:rPr>
          <w:rFonts w:hint="eastAsia" w:ascii="宋体" w:hAnsi="宋体" w:cs="宋体"/>
          <w:color w:val="000000"/>
          <w:kern w:val="0"/>
          <w:szCs w:val="21"/>
          <w:highlight w:val="none"/>
        </w:rPr>
        <w:t>1.自本公告发布之日起</w:t>
      </w:r>
      <w:r>
        <w:rPr>
          <w:rFonts w:hint="eastAsia" w:ascii="宋体" w:hAnsi="宋体" w:cs="宋体"/>
          <w:color w:val="000000"/>
          <w:kern w:val="0"/>
          <w:szCs w:val="21"/>
          <w:highlight w:val="none"/>
          <w:shd w:val="clear"/>
          <w:lang w:eastAsia="zh-CN"/>
        </w:rPr>
        <w:t>至少</w:t>
      </w:r>
      <w:r>
        <w:rPr>
          <w:rFonts w:hint="eastAsia" w:ascii="宋体" w:hAnsi="宋体" w:cs="宋体"/>
          <w:color w:val="000000"/>
          <w:kern w:val="0"/>
          <w:szCs w:val="21"/>
          <w:highlight w:val="none"/>
          <w:shd w:val="clear" w:color="auto"/>
          <w:lang w:val="en-US" w:eastAsia="zh-CN"/>
        </w:rPr>
        <w:t>10</w:t>
      </w:r>
      <w:r>
        <w:rPr>
          <w:rFonts w:hint="eastAsia" w:ascii="宋体" w:hAnsi="宋体" w:cs="宋体"/>
          <w:color w:val="000000"/>
          <w:kern w:val="0"/>
          <w:szCs w:val="21"/>
          <w:highlight w:val="none"/>
        </w:rPr>
        <w:t>个</w:t>
      </w:r>
      <w:r>
        <w:rPr>
          <w:rFonts w:hint="eastAsia" w:ascii="宋体" w:hAnsi="宋体" w:cs="宋体"/>
          <w:color w:val="000000"/>
          <w:kern w:val="0"/>
          <w:szCs w:val="21"/>
          <w:highlight w:val="none"/>
          <w:lang w:val="en-US" w:eastAsia="zh-CN"/>
        </w:rPr>
        <w:t>日历天</w:t>
      </w:r>
      <w:r>
        <w:rPr>
          <w:rFonts w:hint="eastAsia" w:ascii="宋体" w:hAnsi="宋体" w:cs="宋体"/>
          <w:color w:val="000000"/>
          <w:kern w:val="0"/>
          <w:szCs w:val="21"/>
          <w:highlight w:val="none"/>
        </w:rPr>
        <w:t>。</w:t>
      </w:r>
      <w:bookmarkEnd w:id="83"/>
      <w:bookmarkEnd w:id="84"/>
      <w:bookmarkEnd w:id="85"/>
    </w:p>
    <w:p>
      <w:pPr>
        <w:adjustRightInd w:val="0"/>
        <w:spacing w:after="120" w:afterLines="50" w:line="360" w:lineRule="auto"/>
        <w:ind w:firstLine="420" w:firstLineChars="200"/>
        <w:jc w:val="left"/>
        <w:textAlignment w:val="baseline"/>
        <w:rPr>
          <w:rFonts w:hint="eastAsia" w:ascii="宋体" w:hAnsi="宋体" w:cs="宋体"/>
          <w:color w:val="000000"/>
          <w:kern w:val="0"/>
          <w:szCs w:val="21"/>
          <w:highlight w:val="none"/>
        </w:rPr>
      </w:pPr>
      <w:r>
        <w:rPr>
          <w:rFonts w:hint="eastAsia" w:ascii="宋体" w:hAnsi="宋体" w:cs="宋体"/>
          <w:color w:val="000000"/>
          <w:kern w:val="0"/>
          <w:szCs w:val="21"/>
          <w:highlight w:val="none"/>
        </w:rPr>
        <w:t>2.招标公告网址：</w:t>
      </w:r>
    </w:p>
    <w:p>
      <w:pPr>
        <w:adjustRightInd w:val="0"/>
        <w:spacing w:after="120" w:afterLines="50" w:line="360" w:lineRule="auto"/>
        <w:ind w:firstLine="422" w:firstLineChars="200"/>
        <w:jc w:val="left"/>
        <w:textAlignment w:val="baseline"/>
        <w:rPr>
          <w:rFonts w:hint="eastAsia" w:ascii="宋体" w:hAnsi="宋体" w:cs="宋体"/>
          <w:b/>
          <w:bCs/>
          <w:color w:val="000000"/>
          <w:kern w:val="0"/>
          <w:szCs w:val="21"/>
          <w:highlight w:val="none"/>
        </w:rPr>
      </w:pPr>
      <w:r>
        <w:rPr>
          <w:rFonts w:hint="eastAsia" w:ascii="宋体" w:hAnsi="宋体" w:cs="宋体"/>
          <w:b/>
          <w:bCs/>
          <w:color w:val="000000"/>
          <w:kern w:val="0"/>
          <w:szCs w:val="21"/>
          <w:highlight w:val="none"/>
        </w:rPr>
        <w:t>国家税务总局深圳市税务局</w:t>
      </w:r>
      <w:r>
        <w:rPr>
          <w:rFonts w:hint="eastAsia" w:ascii="宋体" w:hAnsi="宋体" w:cs="宋体"/>
          <w:b/>
          <w:bCs/>
          <w:color w:val="000000"/>
          <w:kern w:val="0"/>
          <w:szCs w:val="21"/>
          <w:highlight w:val="none"/>
          <w:lang w:val="en-US" w:eastAsia="zh-CN"/>
        </w:rPr>
        <w:t>网站</w:t>
      </w:r>
      <w:r>
        <w:rPr>
          <w:rFonts w:hint="eastAsia" w:ascii="宋体" w:hAnsi="宋体" w:cs="宋体"/>
          <w:b/>
          <w:bCs/>
          <w:color w:val="000000"/>
          <w:kern w:val="0"/>
          <w:szCs w:val="21"/>
          <w:highlight w:val="none"/>
        </w:rPr>
        <w:t>（https://shenzhen.chinatax.gov.cn/）</w:t>
      </w:r>
    </w:p>
    <w:p>
      <w:pPr>
        <w:adjustRightInd w:val="0"/>
        <w:spacing w:after="120" w:afterLines="50" w:line="360" w:lineRule="auto"/>
        <w:ind w:firstLine="422" w:firstLineChars="200"/>
        <w:jc w:val="left"/>
        <w:textAlignment w:val="baseline"/>
        <w:rPr>
          <w:rFonts w:hint="eastAsia" w:ascii="宋体" w:hAnsi="宋体" w:eastAsia="宋体" w:cs="宋体"/>
          <w:b/>
          <w:bCs/>
          <w:color w:val="000000"/>
          <w:kern w:val="0"/>
          <w:szCs w:val="21"/>
          <w:highlight w:val="none"/>
          <w:lang w:eastAsia="zh-CN"/>
        </w:rPr>
      </w:pPr>
      <w:r>
        <w:rPr>
          <w:rFonts w:hint="eastAsia" w:ascii="宋体" w:hAnsi="宋体" w:cs="宋体"/>
          <w:b/>
          <w:bCs/>
          <w:color w:val="000000"/>
          <w:kern w:val="0"/>
          <w:szCs w:val="21"/>
          <w:highlight w:val="none"/>
          <w:lang w:eastAsia="zh-CN"/>
        </w:rPr>
        <w:t>深圳市恒浩建工程项目管理有限公司官网（http://www.henghaojian.cn/）</w:t>
      </w:r>
    </w:p>
    <w:p>
      <w:pPr>
        <w:widowControl/>
        <w:spacing w:after="120" w:afterLines="50" w:line="360" w:lineRule="auto"/>
        <w:ind w:firstLine="482" w:firstLineChars="200"/>
        <w:outlineLvl w:val="1"/>
        <w:rPr>
          <w:rFonts w:hint="eastAsia" w:ascii="宋体" w:hAnsi="宋体" w:cs="宋体"/>
          <w:b/>
          <w:bCs/>
          <w:color w:val="000000"/>
          <w:sz w:val="24"/>
          <w:highlight w:val="none"/>
        </w:rPr>
      </w:pPr>
      <w:bookmarkStart w:id="88" w:name="_Toc11291"/>
      <w:bookmarkStart w:id="89" w:name="_Toc26284"/>
      <w:bookmarkStart w:id="90" w:name="_Toc24660"/>
      <w:bookmarkStart w:id="91" w:name="_Toc14306"/>
      <w:bookmarkStart w:id="92" w:name="_Toc8010"/>
      <w:bookmarkStart w:id="93" w:name="_Toc7995"/>
      <w:bookmarkStart w:id="94" w:name="_Toc26690"/>
      <w:bookmarkStart w:id="95" w:name="_Toc32089"/>
      <w:bookmarkStart w:id="96" w:name="_Toc14492"/>
      <w:bookmarkStart w:id="97" w:name="_Toc18630"/>
      <w:bookmarkStart w:id="98" w:name="_Toc9686"/>
      <w:r>
        <w:rPr>
          <w:rFonts w:hint="eastAsia" w:ascii="宋体" w:hAnsi="宋体" w:cs="宋体"/>
          <w:b/>
          <w:bCs/>
          <w:color w:val="000000"/>
          <w:sz w:val="24"/>
          <w:highlight w:val="none"/>
        </w:rPr>
        <w:t>六、其他补充事宜</w:t>
      </w:r>
      <w:bookmarkEnd w:id="86"/>
      <w:bookmarkEnd w:id="87"/>
      <w:bookmarkEnd w:id="88"/>
      <w:bookmarkEnd w:id="89"/>
      <w:bookmarkEnd w:id="90"/>
      <w:bookmarkEnd w:id="91"/>
      <w:bookmarkEnd w:id="92"/>
      <w:bookmarkEnd w:id="93"/>
      <w:bookmarkEnd w:id="94"/>
      <w:bookmarkEnd w:id="95"/>
      <w:bookmarkEnd w:id="96"/>
      <w:bookmarkEnd w:id="97"/>
      <w:bookmarkEnd w:id="98"/>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1.本项目实行纸质投标，</w:t>
      </w:r>
      <w:r>
        <w:rPr>
          <w:rFonts w:hint="eastAsia" w:ascii="宋体" w:hAnsi="宋体" w:cs="宋体"/>
          <w:color w:val="000000"/>
          <w:szCs w:val="21"/>
          <w:highlight w:val="none"/>
          <w:shd w:val="clear" w:color="auto"/>
        </w:rPr>
        <w:t>正本1份、副本</w:t>
      </w:r>
      <w:r>
        <w:rPr>
          <w:rFonts w:hint="eastAsia" w:ascii="宋体" w:hAnsi="宋体" w:cs="宋体"/>
          <w:color w:val="000000"/>
          <w:szCs w:val="21"/>
          <w:highlight w:val="none"/>
          <w:shd w:val="clear" w:color="auto"/>
          <w:lang w:val="en-US" w:eastAsia="zh-CN"/>
        </w:rPr>
        <w:t>4</w:t>
      </w:r>
      <w:r>
        <w:rPr>
          <w:rFonts w:hint="eastAsia" w:ascii="宋体" w:hAnsi="宋体" w:cs="宋体"/>
          <w:color w:val="000000"/>
          <w:szCs w:val="21"/>
          <w:highlight w:val="none"/>
          <w:shd w:val="clear" w:color="auto"/>
        </w:rPr>
        <w:t>份</w:t>
      </w:r>
      <w:r>
        <w:rPr>
          <w:rFonts w:hint="eastAsia" w:ascii="宋体" w:hAnsi="宋体" w:cs="宋体"/>
          <w:color w:val="000000"/>
          <w:szCs w:val="21"/>
          <w:highlight w:val="none"/>
        </w:rPr>
        <w:t xml:space="preserve">（电子版投标文件为纸质版投标文件的正本盖章后的扫描件，内容采用PDF格式）。投标时与投标文件一起递交，投标文件副本可采用正本正文的复印件，然后副本封面加盖投标人公章。当副本和正本不一致时，以正本为准，但副本和正本内容不一致造成的评标差错由投标人自行承担。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w:t>
      </w:r>
      <w:r>
        <w:rPr>
          <w:rFonts w:hint="eastAsia" w:ascii="宋体" w:hAnsi="宋体" w:eastAsia="宋体" w:cs="宋体"/>
          <w:color w:val="000000"/>
          <w:szCs w:val="21"/>
          <w:highlight w:val="none"/>
        </w:rPr>
        <w:t>.招标文件澄清/修改事项：</w:t>
      </w:r>
      <w:r>
        <w:rPr>
          <w:rFonts w:hint="eastAsia" w:ascii="宋体" w:hAnsi="宋体" w:eastAsia="宋体" w:cs="宋体"/>
          <w:color w:val="000000"/>
          <w:szCs w:val="21"/>
          <w:highlight w:val="none"/>
          <w:shd w:val="clear"/>
        </w:rPr>
        <w:t xml:space="preserve"> </w:t>
      </w:r>
      <w:r>
        <w:rPr>
          <w:rFonts w:hint="eastAsia" w:ascii="宋体" w:hAnsi="宋体" w:eastAsia="宋体" w:cs="宋体"/>
          <w:color w:val="000000"/>
          <w:szCs w:val="21"/>
          <w:highlight w:val="none"/>
          <w:shd w:val="clear" w:color="auto"/>
        </w:rPr>
        <w:t>2023年</w:t>
      </w:r>
      <w:r>
        <w:rPr>
          <w:rFonts w:hint="eastAsia" w:ascii="宋体" w:hAnsi="宋体" w:cs="宋体"/>
          <w:b/>
          <w:bCs/>
          <w:color w:val="000000"/>
          <w:szCs w:val="21"/>
          <w:highlight w:val="none"/>
          <w:shd w:val="clear" w:color="auto"/>
          <w:lang w:val="en-US" w:eastAsia="zh-CN"/>
        </w:rPr>
        <w:t>10</w:t>
      </w:r>
      <w:r>
        <w:rPr>
          <w:rFonts w:hint="eastAsia" w:ascii="宋体" w:hAnsi="宋体" w:eastAsia="宋体" w:cs="宋体"/>
          <w:color w:val="000000"/>
          <w:szCs w:val="21"/>
          <w:highlight w:val="none"/>
          <w:shd w:val="clear" w:color="auto"/>
        </w:rPr>
        <w:t>月</w:t>
      </w:r>
      <w:r>
        <w:rPr>
          <w:rFonts w:hint="eastAsia" w:ascii="宋体" w:hAnsi="宋体" w:cs="宋体"/>
          <w:b/>
          <w:bCs/>
          <w:color w:val="000000"/>
          <w:szCs w:val="21"/>
          <w:highlight w:val="none"/>
          <w:shd w:val="clear" w:color="auto"/>
          <w:lang w:val="en-US" w:eastAsia="zh-CN"/>
        </w:rPr>
        <w:t>07</w:t>
      </w:r>
      <w:r>
        <w:rPr>
          <w:rFonts w:hint="eastAsia" w:ascii="宋体" w:hAnsi="宋体" w:eastAsia="宋体" w:cs="宋体"/>
          <w:color w:val="000000"/>
          <w:szCs w:val="21"/>
          <w:highlight w:val="none"/>
          <w:shd w:val="clear" w:color="auto"/>
        </w:rPr>
        <w:t>日1</w:t>
      </w:r>
      <w:r>
        <w:rPr>
          <w:rFonts w:hint="eastAsia" w:ascii="宋体" w:hAnsi="宋体" w:cs="宋体"/>
          <w:color w:val="000000"/>
          <w:szCs w:val="21"/>
          <w:highlight w:val="none"/>
          <w:shd w:val="clear" w:color="auto"/>
          <w:lang w:val="en-US" w:eastAsia="zh-CN"/>
        </w:rPr>
        <w:t>8</w:t>
      </w:r>
      <w:r>
        <w:rPr>
          <w:rFonts w:hint="eastAsia" w:ascii="宋体" w:hAnsi="宋体" w:eastAsia="宋体" w:cs="宋体"/>
          <w:color w:val="000000"/>
          <w:szCs w:val="21"/>
          <w:highlight w:val="none"/>
          <w:shd w:val="clear" w:color="auto"/>
          <w:lang w:val="zh-CN"/>
        </w:rPr>
        <w:t>:</w:t>
      </w:r>
      <w:r>
        <w:rPr>
          <w:rFonts w:hint="eastAsia" w:ascii="宋体" w:hAnsi="宋体" w:cs="宋体"/>
          <w:color w:val="000000"/>
          <w:szCs w:val="21"/>
          <w:highlight w:val="none"/>
          <w:shd w:val="clear" w:color="auto"/>
          <w:lang w:val="en-US" w:eastAsia="zh-CN"/>
        </w:rPr>
        <w:t>00</w:t>
      </w:r>
      <w:r>
        <w:rPr>
          <w:rFonts w:hint="eastAsia" w:ascii="宋体" w:hAnsi="宋体" w:eastAsia="宋体" w:cs="宋体"/>
          <w:color w:val="000000"/>
          <w:szCs w:val="21"/>
          <w:highlight w:val="none"/>
          <w:shd w:val="clear" w:color="auto"/>
        </w:rPr>
        <w:t>（北京时间）时前</w:t>
      </w:r>
      <w:r>
        <w:rPr>
          <w:rFonts w:hint="eastAsia" w:ascii="宋体" w:hAnsi="宋体" w:eastAsia="宋体" w:cs="宋体"/>
          <w:color w:val="000000"/>
          <w:szCs w:val="21"/>
          <w:highlight w:val="none"/>
        </w:rPr>
        <w:t>，供应商认为招标文件存在不明确、不清晰和前后不一致等问题，或者供应商认为招标文件存在限制性、倾向性、其权益受到损害，需对招标文件进行质疑的，应在上述时间内向我司递交书面或邮寄质疑函。</w:t>
      </w:r>
      <w:r>
        <w:rPr>
          <w:rFonts w:hint="eastAsia" w:ascii="宋体" w:hAnsi="宋体" w:eastAsia="宋体" w:cs="宋体"/>
          <w:color w:val="000000"/>
          <w:szCs w:val="21"/>
          <w:highlight w:val="none"/>
          <w:shd w:val="clear" w:color="auto"/>
        </w:rPr>
        <w:t>2023年</w:t>
      </w:r>
      <w:r>
        <w:rPr>
          <w:rFonts w:hint="eastAsia" w:ascii="宋体" w:hAnsi="宋体" w:cs="宋体"/>
          <w:b/>
          <w:bCs/>
          <w:color w:val="000000"/>
          <w:szCs w:val="21"/>
          <w:highlight w:val="none"/>
          <w:shd w:val="clear" w:color="auto"/>
          <w:lang w:val="en-US" w:eastAsia="zh-CN"/>
        </w:rPr>
        <w:t>10</w:t>
      </w:r>
      <w:r>
        <w:rPr>
          <w:rFonts w:hint="eastAsia" w:ascii="宋体" w:hAnsi="宋体" w:eastAsia="宋体" w:cs="宋体"/>
          <w:color w:val="000000"/>
          <w:szCs w:val="21"/>
          <w:highlight w:val="none"/>
          <w:shd w:val="clear" w:color="auto"/>
        </w:rPr>
        <w:t>月</w:t>
      </w:r>
      <w:r>
        <w:rPr>
          <w:rFonts w:hint="eastAsia" w:ascii="宋体" w:hAnsi="宋体" w:cs="宋体"/>
          <w:b/>
          <w:bCs/>
          <w:color w:val="000000"/>
          <w:szCs w:val="21"/>
          <w:highlight w:val="none"/>
          <w:shd w:val="clear" w:color="auto"/>
          <w:lang w:val="en-US" w:eastAsia="zh-CN"/>
        </w:rPr>
        <w:t>09</w:t>
      </w:r>
      <w:r>
        <w:rPr>
          <w:rFonts w:hint="eastAsia" w:ascii="宋体" w:hAnsi="宋体" w:eastAsia="宋体" w:cs="宋体"/>
          <w:color w:val="000000"/>
          <w:szCs w:val="21"/>
          <w:highlight w:val="none"/>
          <w:shd w:val="clear" w:color="auto"/>
        </w:rPr>
        <w:t>日1</w:t>
      </w:r>
      <w:r>
        <w:rPr>
          <w:rFonts w:hint="eastAsia" w:ascii="宋体" w:hAnsi="宋体" w:cs="宋体"/>
          <w:color w:val="000000"/>
          <w:szCs w:val="21"/>
          <w:highlight w:val="none"/>
          <w:shd w:val="clear" w:color="auto"/>
          <w:lang w:val="en-US" w:eastAsia="zh-CN"/>
        </w:rPr>
        <w:t>8</w:t>
      </w:r>
      <w:r>
        <w:rPr>
          <w:rFonts w:hint="eastAsia" w:ascii="宋体" w:hAnsi="宋体" w:eastAsia="宋体" w:cs="宋体"/>
          <w:color w:val="000000"/>
          <w:szCs w:val="21"/>
          <w:highlight w:val="none"/>
          <w:shd w:val="clear" w:color="auto"/>
          <w:lang w:val="zh-CN"/>
        </w:rPr>
        <w:t>:</w:t>
      </w:r>
      <w:r>
        <w:rPr>
          <w:rFonts w:hint="eastAsia" w:ascii="宋体" w:hAnsi="宋体" w:cs="宋体"/>
          <w:color w:val="000000"/>
          <w:szCs w:val="21"/>
          <w:highlight w:val="none"/>
          <w:shd w:val="clear" w:color="auto"/>
          <w:lang w:val="en-US" w:eastAsia="zh-CN"/>
        </w:rPr>
        <w:t>0</w:t>
      </w:r>
      <w:r>
        <w:rPr>
          <w:rFonts w:hint="eastAsia" w:ascii="宋体" w:hAnsi="宋体" w:eastAsia="宋体" w:cs="宋体"/>
          <w:color w:val="000000"/>
          <w:szCs w:val="21"/>
          <w:highlight w:val="none"/>
          <w:shd w:val="clear" w:color="auto"/>
          <w:lang w:val="zh-CN"/>
        </w:rPr>
        <w:t>0</w:t>
      </w:r>
      <w:r>
        <w:rPr>
          <w:rFonts w:hint="eastAsia" w:ascii="宋体" w:hAnsi="宋体" w:eastAsia="宋体" w:cs="宋体"/>
          <w:color w:val="000000"/>
          <w:szCs w:val="21"/>
          <w:highlight w:val="none"/>
          <w:shd w:val="clear" w:color="auto"/>
        </w:rPr>
        <w:t>（北京时间）</w:t>
      </w:r>
      <w:r>
        <w:rPr>
          <w:rFonts w:hint="eastAsia" w:ascii="宋体" w:hAnsi="宋体" w:eastAsia="宋体" w:cs="宋体"/>
          <w:color w:val="000000"/>
          <w:szCs w:val="21"/>
          <w:highlight w:val="none"/>
        </w:rPr>
        <w:t>时前采购人对采购文件作出的澄清或修改，将在招标公告发布网站上公布，供应商可自行查看。</w:t>
      </w:r>
    </w:p>
    <w:p>
      <w:pPr>
        <w:spacing w:line="360" w:lineRule="auto"/>
        <w:ind w:firstLine="478" w:firstLineChars="228"/>
        <w:rPr>
          <w:rFonts w:hint="eastAsia" w:ascii="宋体" w:hAnsi="宋体" w:cs="宋体"/>
          <w:color w:val="000000"/>
          <w:szCs w:val="21"/>
          <w:highlight w:val="none"/>
        </w:rPr>
      </w:pPr>
      <w:r>
        <w:rPr>
          <w:rFonts w:hint="eastAsia" w:ascii="宋体" w:hAnsi="宋体" w:cs="宋体"/>
          <w:color w:val="000000"/>
          <w:szCs w:val="21"/>
          <w:highlight w:val="none"/>
        </w:rPr>
        <w:t>注：根据《深圳经济特区政府采购条例》第四十二条“供应商投诉的事项应当是经过质疑的事项”的规定，未经正式质疑的，将影响供应商行使向财政部门提起投诉的权利。</w:t>
      </w:r>
    </w:p>
    <w:p>
      <w:pPr>
        <w:spacing w:line="360" w:lineRule="auto"/>
        <w:ind w:firstLine="478" w:firstLineChars="228"/>
        <w:rPr>
          <w:rFonts w:hint="eastAsia" w:ascii="宋体" w:hAnsi="宋体" w:cs="宋体"/>
          <w:color w:val="000000"/>
          <w:szCs w:val="21"/>
          <w:highlight w:val="none"/>
        </w:rPr>
      </w:pPr>
      <w:r>
        <w:rPr>
          <w:rFonts w:hint="eastAsia" w:ascii="宋体" w:hAnsi="宋体" w:cs="宋体"/>
          <w:color w:val="000000"/>
          <w:szCs w:val="21"/>
          <w:highlight w:val="none"/>
        </w:rPr>
        <w:t>3.采购人有权对中标供应商就本项目要求提供的相关证明资料（原件）进行审查。供应商提供虚假资料被查实的，则可能面临被取消本项目中标资格、列入不良行为记录名单和三年内禁止参与深圳市政府采购活动的风险。</w:t>
      </w:r>
    </w:p>
    <w:p>
      <w:pPr>
        <w:spacing w:line="360" w:lineRule="auto"/>
        <w:ind w:firstLine="426"/>
        <w:rPr>
          <w:rFonts w:hint="eastAsia" w:ascii="宋体" w:hAnsi="宋体" w:cs="宋体"/>
          <w:color w:val="000000"/>
          <w:szCs w:val="21"/>
          <w:highlight w:val="none"/>
        </w:rPr>
      </w:pPr>
      <w:r>
        <w:rPr>
          <w:rFonts w:hint="eastAsia" w:ascii="宋体" w:hAnsi="宋体" w:cs="宋体"/>
          <w:color w:val="000000"/>
          <w:szCs w:val="21"/>
          <w:highlight w:val="none"/>
        </w:rPr>
        <w:t>4.本招标公告及本项目招标文件所涉及的时间一律为北京时间。投标人有义务在招标活动期间浏览招标公告发布网站，在招标公告发布网站公布的与本次招标项目有关的信息视为已送达各投标人。</w:t>
      </w:r>
    </w:p>
    <w:p>
      <w:pPr>
        <w:spacing w:after="120"/>
        <w:jc w:val="left"/>
        <w:outlineLvl w:val="1"/>
        <w:rPr>
          <w:b/>
          <w:color w:val="000000"/>
          <w:szCs w:val="21"/>
          <w:highlight w:val="none"/>
        </w:rPr>
      </w:pPr>
      <w:bookmarkStart w:id="99" w:name="_Toc16988"/>
      <w:bookmarkStart w:id="100" w:name="_Toc26578"/>
      <w:bookmarkStart w:id="101" w:name="_Toc10873"/>
      <w:r>
        <w:rPr>
          <w:rFonts w:hint="eastAsia"/>
          <w:b/>
          <w:color w:val="000000"/>
          <w:szCs w:val="21"/>
          <w:highlight w:val="none"/>
        </w:rPr>
        <w:t>七、对本次招标提出询问，请按以下方式联系。</w:t>
      </w:r>
      <w:bookmarkEnd w:id="99"/>
      <w:bookmarkEnd w:id="100"/>
      <w:bookmarkEnd w:id="101"/>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2"/>
        <w:rPr>
          <w:rFonts w:hint="eastAsia" w:ascii="Times New Roman" w:hAnsi="Times New Roman" w:eastAsia="宋体" w:cs="Times New Roman"/>
          <w:color w:val="000000"/>
          <w:szCs w:val="20"/>
          <w:highlight w:val="none"/>
        </w:rPr>
      </w:pPr>
      <w:bookmarkStart w:id="102" w:name="_Toc13526"/>
      <w:bookmarkStart w:id="103" w:name="_Toc13091"/>
      <w:bookmarkStart w:id="104" w:name="_Toc17858"/>
      <w:r>
        <w:rPr>
          <w:rFonts w:hint="eastAsia" w:ascii="Times New Roman" w:hAnsi="Times New Roman" w:eastAsia="宋体" w:cs="Times New Roman"/>
          <w:color w:val="000000"/>
          <w:szCs w:val="20"/>
          <w:highlight w:val="none"/>
        </w:rPr>
        <w:t>1.采购人信息</w:t>
      </w:r>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eastAsia" w:ascii="Times New Roman" w:hAnsi="Times New Roman" w:eastAsia="宋体" w:cs="Times New Roman"/>
          <w:color w:val="000000"/>
          <w:szCs w:val="20"/>
          <w:highlight w:val="none"/>
        </w:rPr>
      </w:pPr>
      <w:r>
        <w:rPr>
          <w:rFonts w:hint="eastAsia" w:ascii="Times New Roman" w:hAnsi="Times New Roman" w:eastAsia="宋体" w:cs="Times New Roman"/>
          <w:color w:val="000000"/>
          <w:szCs w:val="20"/>
          <w:highlight w:val="none"/>
        </w:rPr>
        <w:t>名　称：</w:t>
      </w:r>
      <w:r>
        <w:rPr>
          <w:rFonts w:hint="eastAsia" w:ascii="Times New Roman" w:hAnsi="Times New Roman" w:eastAsia="宋体" w:cs="Times New Roman"/>
          <w:b w:val="0"/>
          <w:color w:val="000000"/>
          <w:sz w:val="21"/>
          <w:szCs w:val="20"/>
          <w:highlight w:val="none"/>
          <w:u w:val="none"/>
          <w:lang w:val="en-US" w:eastAsia="zh-CN"/>
        </w:rPr>
        <w:t>国家税务总局深圳市大鹏新区税务局</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eastAsia" w:ascii="Times New Roman" w:hAnsi="Times New Roman" w:eastAsia="宋体" w:cs="Times New Roman"/>
          <w:color w:val="000000"/>
          <w:szCs w:val="20"/>
          <w:highlight w:val="none"/>
          <w:shd w:val="clear" w:color="auto" w:fill="FDEADA"/>
        </w:rPr>
      </w:pPr>
      <w:r>
        <w:rPr>
          <w:rFonts w:hint="eastAsia" w:ascii="Times New Roman" w:hAnsi="Times New Roman" w:eastAsia="宋体" w:cs="Times New Roman"/>
          <w:color w:val="000000"/>
          <w:szCs w:val="20"/>
          <w:highlight w:val="none"/>
        </w:rPr>
        <w:t>地　址：</w:t>
      </w:r>
      <w:r>
        <w:rPr>
          <w:rFonts w:hint="eastAsia" w:ascii="Times New Roman" w:hAnsi="Times New Roman" w:eastAsia="宋体" w:cs="Times New Roman"/>
          <w:b w:val="0"/>
          <w:color w:val="000000"/>
          <w:sz w:val="21"/>
          <w:szCs w:val="20"/>
          <w:highlight w:val="none"/>
          <w:u w:val="none"/>
          <w:shd w:val="clear" w:color="auto"/>
          <w:lang w:val="en-US" w:eastAsia="zh-CN"/>
        </w:rPr>
        <w:t>深圳市龙岗区大鹏新区王母社区旱塘仔123号</w:t>
      </w:r>
      <w:r>
        <w:rPr>
          <w:rFonts w:hint="eastAsia" w:ascii="Times New Roman" w:hAnsi="Times New Roman" w:eastAsia="宋体" w:cs="Times New Roman"/>
          <w:color w:val="000000"/>
          <w:szCs w:val="20"/>
          <w:highlight w:val="none"/>
          <w:shd w:val="clear" w:color="auto"/>
        </w:rPr>
        <w:t>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eastAsia" w:ascii="Times New Roman" w:hAnsi="Times New Roman" w:eastAsia="宋体" w:cs="Times New Roman"/>
          <w:color w:val="000000"/>
          <w:szCs w:val="20"/>
          <w:highlight w:val="none"/>
        </w:rPr>
      </w:pPr>
      <w:r>
        <w:rPr>
          <w:rFonts w:hint="eastAsia" w:ascii="Times New Roman" w:hAnsi="Times New Roman" w:eastAsia="宋体" w:cs="Times New Roman"/>
          <w:color w:val="000000"/>
          <w:szCs w:val="20"/>
          <w:highlight w:val="none"/>
        </w:rPr>
        <w:t xml:space="preserve">联系人： </w:t>
      </w:r>
      <w:r>
        <w:rPr>
          <w:rFonts w:hint="eastAsia" w:ascii="Times New Roman" w:hAnsi="Times New Roman" w:eastAsia="宋体" w:cs="Times New Roman"/>
          <w:color w:val="000000"/>
          <w:szCs w:val="20"/>
          <w:highlight w:val="none"/>
          <w:lang w:val="en-US" w:eastAsia="zh-CN"/>
        </w:rPr>
        <w:t>王亮</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宋体" w:cs="Times New Roman"/>
          <w:color w:val="000000"/>
          <w:szCs w:val="20"/>
          <w:highlight w:val="none"/>
          <w:lang w:val="en-US"/>
        </w:rPr>
      </w:pPr>
      <w:r>
        <w:rPr>
          <w:rFonts w:hint="eastAsia" w:ascii="Times New Roman" w:hAnsi="Times New Roman" w:eastAsia="宋体" w:cs="Times New Roman"/>
          <w:color w:val="000000"/>
          <w:szCs w:val="20"/>
          <w:highlight w:val="none"/>
        </w:rPr>
        <w:t xml:space="preserve">联系方式： </w:t>
      </w:r>
      <w:r>
        <w:rPr>
          <w:rFonts w:hint="eastAsia" w:ascii="Times New Roman" w:hAnsi="Times New Roman" w:eastAsia="宋体" w:cs="Times New Roman"/>
          <w:color w:val="000000"/>
          <w:szCs w:val="20"/>
          <w:highlight w:val="none"/>
          <w:lang w:val="en-US" w:eastAsia="zh-CN"/>
        </w:rPr>
        <w:t>13926598299</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outlineLvl w:val="2"/>
        <w:rPr>
          <w:rFonts w:hint="eastAsia" w:ascii="Times New Roman" w:hAnsi="Times New Roman" w:eastAsia="宋体" w:cs="Times New Roman"/>
          <w:color w:val="000000"/>
          <w:szCs w:val="20"/>
          <w:highlight w:val="none"/>
        </w:rPr>
      </w:pPr>
      <w:bookmarkStart w:id="105" w:name="_Toc8743"/>
      <w:bookmarkStart w:id="106" w:name="_Toc26327"/>
      <w:bookmarkStart w:id="107" w:name="_Toc21099"/>
      <w:r>
        <w:rPr>
          <w:rFonts w:hint="eastAsia" w:ascii="Times New Roman" w:hAnsi="Times New Roman" w:eastAsia="宋体" w:cs="Times New Roman"/>
          <w:color w:val="000000"/>
          <w:szCs w:val="20"/>
          <w:highlight w:val="none"/>
        </w:rPr>
        <w:t>2.采购代理机构信息</w:t>
      </w:r>
      <w:bookmarkEnd w:id="105"/>
      <w:bookmarkEnd w:id="106"/>
      <w:bookmarkEnd w:id="107"/>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eastAsia" w:ascii="Times New Roman" w:hAnsi="Times New Roman" w:eastAsia="宋体" w:cs="Times New Roman"/>
          <w:color w:val="000000"/>
          <w:szCs w:val="20"/>
          <w:highlight w:val="none"/>
        </w:rPr>
      </w:pPr>
      <w:r>
        <w:rPr>
          <w:rFonts w:hint="eastAsia" w:ascii="Times New Roman" w:hAnsi="Times New Roman" w:eastAsia="宋体" w:cs="Times New Roman"/>
          <w:color w:val="000000"/>
          <w:szCs w:val="20"/>
          <w:highlight w:val="none"/>
        </w:rPr>
        <w:t>名　称：</w:t>
      </w:r>
      <w:r>
        <w:rPr>
          <w:rFonts w:hint="eastAsia" w:ascii="Times New Roman" w:hAnsi="Times New Roman" w:eastAsia="宋体" w:cs="Times New Roman"/>
          <w:b w:val="0"/>
          <w:color w:val="000000"/>
          <w:sz w:val="21"/>
          <w:szCs w:val="20"/>
          <w:highlight w:val="none"/>
          <w:u w:val="none"/>
          <w:lang w:val="en-US" w:eastAsia="zh-CN"/>
        </w:rPr>
        <w:t>深圳市恒浩建工程项目管理有限公司</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eastAsia" w:ascii="Times New Roman" w:hAnsi="Times New Roman" w:eastAsia="宋体" w:cs="Times New Roman"/>
          <w:color w:val="000000"/>
          <w:szCs w:val="20"/>
          <w:highlight w:val="none"/>
        </w:rPr>
      </w:pPr>
      <w:r>
        <w:rPr>
          <w:rFonts w:hint="eastAsia" w:ascii="Times New Roman" w:hAnsi="Times New Roman" w:eastAsia="宋体" w:cs="Times New Roman"/>
          <w:color w:val="000000"/>
          <w:szCs w:val="20"/>
          <w:highlight w:val="none"/>
        </w:rPr>
        <w:t>地　址：</w:t>
      </w:r>
      <w:r>
        <w:rPr>
          <w:rFonts w:hint="eastAsia" w:ascii="Times New Roman" w:hAnsi="Times New Roman" w:eastAsia="宋体" w:cs="Times New Roman"/>
          <w:b w:val="0"/>
          <w:color w:val="000000"/>
          <w:sz w:val="21"/>
          <w:szCs w:val="20"/>
          <w:highlight w:val="none"/>
          <w:u w:val="none"/>
          <w:lang w:val="en-US" w:eastAsia="zh-CN"/>
        </w:rPr>
        <w:t>深圳市福田区彩田南路中深花园B座2711室</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eastAsia" w:ascii="Times New Roman" w:hAnsi="Times New Roman" w:eastAsia="宋体" w:cs="Times New Roman"/>
          <w:color w:val="000000"/>
          <w:szCs w:val="20"/>
          <w:highlight w:val="none"/>
        </w:rPr>
      </w:pPr>
      <w:r>
        <w:rPr>
          <w:rFonts w:hint="eastAsia" w:ascii="Times New Roman" w:hAnsi="Times New Roman" w:eastAsia="宋体" w:cs="Times New Roman"/>
          <w:color w:val="000000"/>
          <w:szCs w:val="20"/>
          <w:highlight w:val="none"/>
        </w:rPr>
        <w:t>联系人：</w:t>
      </w:r>
      <w:r>
        <w:rPr>
          <w:rFonts w:hint="eastAsia" w:ascii="Times New Roman" w:hAnsi="Times New Roman" w:eastAsia="宋体" w:cs="Times New Roman"/>
          <w:b w:val="0"/>
          <w:color w:val="000000"/>
          <w:sz w:val="21"/>
          <w:szCs w:val="20"/>
          <w:highlight w:val="none"/>
          <w:u w:val="none"/>
          <w:lang w:val="en-US" w:eastAsia="zh-CN"/>
        </w:rPr>
        <w:t>孙磊</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宋体" w:cs="Times New Roman"/>
          <w:color w:val="000000"/>
          <w:kern w:val="2"/>
          <w:szCs w:val="20"/>
          <w:highlight w:val="none"/>
          <w:lang w:val="en-US"/>
        </w:rPr>
      </w:pPr>
      <w:r>
        <w:rPr>
          <w:rFonts w:hint="eastAsia" w:ascii="Times New Roman" w:hAnsi="Times New Roman" w:eastAsia="宋体" w:cs="Times New Roman"/>
          <w:color w:val="000000"/>
          <w:szCs w:val="20"/>
          <w:highlight w:val="none"/>
        </w:rPr>
        <w:t>联系方式：</w:t>
      </w:r>
      <w:r>
        <w:rPr>
          <w:rFonts w:hint="eastAsia" w:ascii="Times New Roman" w:hAnsi="Times New Roman" w:eastAsia="宋体" w:cs="Times New Roman"/>
          <w:b w:val="0"/>
          <w:color w:val="000000"/>
          <w:sz w:val="21"/>
          <w:szCs w:val="20"/>
          <w:highlight w:val="none"/>
          <w:u w:val="none"/>
          <w:lang w:val="en-US" w:eastAsia="zh-CN"/>
        </w:rPr>
        <w:t>18664717059</w:t>
      </w:r>
    </w:p>
    <w:p>
      <w:pPr>
        <w:pStyle w:val="7"/>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rPr>
        <w:t>邮箱：</w:t>
      </w:r>
      <w:r>
        <w:rPr>
          <w:rFonts w:hint="eastAsia" w:cs="Times New Roman"/>
          <w:color w:val="000000"/>
          <w:highlight w:val="none"/>
          <w:lang w:val="en-US" w:eastAsia="zh-CN"/>
        </w:rPr>
        <w:t>179694732@qq.com</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auto"/>
        <w:rPr>
          <w:rFonts w:hint="eastAsia" w:ascii="宋体" w:hAnsi="宋体" w:cs="宋体"/>
          <w:color w:val="000000"/>
          <w:kern w:val="0"/>
          <w:szCs w:val="21"/>
          <w:highlight w:val="none"/>
        </w:rPr>
      </w:pPr>
      <w:r>
        <w:rPr>
          <w:rFonts w:hint="eastAsia" w:ascii="宋体" w:hAnsi="宋体" w:eastAsia="宋体" w:cs="宋体"/>
          <w:b w:val="0"/>
          <w:color w:val="000000"/>
          <w:sz w:val="21"/>
          <w:szCs w:val="21"/>
          <w:highlight w:val="none"/>
          <w:u w:val="single"/>
          <w:lang w:val="en-US" w:eastAsia="zh-CN"/>
        </w:rPr>
        <w:t>深圳市恒浩建工程项目管理有限公司</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auto"/>
        <w:rPr>
          <w:color w:val="000000"/>
          <w:szCs w:val="21"/>
          <w:highlight w:val="none"/>
        </w:rPr>
      </w:pPr>
      <w:r>
        <w:rPr>
          <w:rFonts w:hint="eastAsia" w:ascii="宋体" w:hAnsi="宋体"/>
          <w:color w:val="000000"/>
          <w:szCs w:val="21"/>
          <w:highlight w:val="none"/>
        </w:rPr>
        <w:t>2023年</w:t>
      </w:r>
      <w:r>
        <w:rPr>
          <w:rFonts w:hint="eastAsia" w:ascii="宋体" w:hAnsi="宋体"/>
          <w:color w:val="000000"/>
          <w:szCs w:val="21"/>
          <w:highlight w:val="none"/>
          <w:lang w:val="en-US" w:eastAsia="zh-CN"/>
        </w:rPr>
        <w:t>09</w:t>
      </w:r>
      <w:r>
        <w:rPr>
          <w:rFonts w:hint="eastAsia" w:ascii="宋体" w:hAnsi="宋体"/>
          <w:color w:val="000000"/>
          <w:szCs w:val="21"/>
          <w:highlight w:val="none"/>
        </w:rPr>
        <w:t>月</w:t>
      </w:r>
      <w:r>
        <w:rPr>
          <w:rFonts w:hint="eastAsia" w:ascii="宋体" w:hAnsi="宋体"/>
          <w:color w:val="000000"/>
          <w:szCs w:val="21"/>
          <w:highlight w:val="none"/>
          <w:shd w:val="clear" w:color="auto"/>
          <w:lang w:val="en-US" w:eastAsia="zh-CN"/>
        </w:rPr>
        <w:t>28</w:t>
      </w:r>
      <w:r>
        <w:rPr>
          <w:rFonts w:hint="eastAsia" w:ascii="宋体" w:hAnsi="宋体"/>
          <w:color w:val="000000"/>
          <w:szCs w:val="21"/>
          <w:highlight w:val="none"/>
        </w:rPr>
        <w:t>日</w:t>
      </w:r>
    </w:p>
    <w:p>
      <w:pPr>
        <w:pStyle w:val="4"/>
        <w:outlineLvl w:val="0"/>
        <w:rPr>
          <w:color w:val="000000"/>
          <w:highlight w:val="none"/>
        </w:rPr>
      </w:pPr>
      <w:r>
        <w:rPr>
          <w:color w:val="000000"/>
          <w:highlight w:val="none"/>
        </w:rPr>
        <w:br w:type="page"/>
      </w:r>
      <w:bookmarkStart w:id="108" w:name="_Toc26966"/>
      <w:bookmarkStart w:id="109" w:name="_Toc16851"/>
      <w:bookmarkStart w:id="110" w:name="_Toc8363"/>
      <w:bookmarkStart w:id="111" w:name="_Toc11748"/>
      <w:bookmarkStart w:id="112" w:name="_Toc8715"/>
      <w:bookmarkStart w:id="113" w:name="_Toc4562"/>
      <w:bookmarkStart w:id="114" w:name="_Toc29170"/>
      <w:r>
        <w:rPr>
          <w:rFonts w:hint="eastAsia"/>
          <w:color w:val="000000"/>
          <w:highlight w:val="none"/>
        </w:rPr>
        <w:t>第二章  招标项目需求</w:t>
      </w:r>
      <w:bookmarkEnd w:id="108"/>
      <w:bookmarkEnd w:id="109"/>
      <w:bookmarkEnd w:id="110"/>
      <w:bookmarkEnd w:id="111"/>
      <w:bookmarkEnd w:id="112"/>
      <w:bookmarkEnd w:id="113"/>
      <w:bookmarkEnd w:id="114"/>
    </w:p>
    <w:p>
      <w:pPr>
        <w:pStyle w:val="4"/>
        <w:spacing w:before="120" w:beforeLines="50" w:after="120" w:afterLines="50"/>
        <w:rPr>
          <w:color w:val="000000"/>
          <w:sz w:val="28"/>
          <w:szCs w:val="28"/>
          <w:highlight w:val="none"/>
        </w:rPr>
      </w:pPr>
      <w:bookmarkStart w:id="115" w:name="_Toc22531"/>
      <w:bookmarkStart w:id="116" w:name="_Toc13562"/>
      <w:bookmarkStart w:id="117" w:name="_Toc21417"/>
      <w:bookmarkStart w:id="118" w:name="_Toc73518117"/>
      <w:bookmarkStart w:id="119" w:name="_Toc60560625"/>
      <w:bookmarkStart w:id="120" w:name="_Toc100052364"/>
      <w:bookmarkStart w:id="121" w:name="_Toc73517639"/>
      <w:bookmarkStart w:id="122" w:name="_Toc60631620"/>
      <w:bookmarkStart w:id="123" w:name="_Toc73521547"/>
      <w:bookmarkStart w:id="124" w:name="_Toc101074876"/>
      <w:bookmarkStart w:id="125" w:name="_Toc73521635"/>
      <w:r>
        <w:rPr>
          <w:rFonts w:hint="eastAsia"/>
          <w:color w:val="000000"/>
          <w:sz w:val="28"/>
          <w:szCs w:val="28"/>
          <w:highlight w:val="none"/>
        </w:rPr>
        <w:t>一、对通用条款的补充内容</w:t>
      </w:r>
      <w:bookmarkEnd w:id="115"/>
      <w:bookmarkEnd w:id="116"/>
      <w:bookmarkEnd w:id="117"/>
    </w:p>
    <w:bookmarkEnd w:id="118"/>
    <w:bookmarkEnd w:id="119"/>
    <w:bookmarkEnd w:id="120"/>
    <w:bookmarkEnd w:id="121"/>
    <w:bookmarkEnd w:id="122"/>
    <w:bookmarkEnd w:id="123"/>
    <w:bookmarkEnd w:id="124"/>
    <w:bookmarkEnd w:id="125"/>
    <w:tbl>
      <w:tblPr>
        <w:tblStyle w:val="55"/>
        <w:tblW w:w="836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07"/>
        <w:gridCol w:w="2160"/>
        <w:gridCol w:w="54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7" w:type="dxa"/>
            <w:noWrap w:val="0"/>
            <w:vAlign w:val="center"/>
          </w:tcPr>
          <w:p>
            <w:pPr>
              <w:jc w:val="center"/>
              <w:rPr>
                <w:rFonts w:ascii="宋体" w:hAnsi="宋体"/>
                <w:b/>
                <w:bCs/>
                <w:color w:val="000000"/>
                <w:highlight w:val="none"/>
              </w:rPr>
            </w:pPr>
            <w:r>
              <w:rPr>
                <w:rFonts w:hint="eastAsia" w:ascii="宋体" w:hAnsi="宋体"/>
                <w:b/>
                <w:bCs/>
                <w:color w:val="000000"/>
                <w:highlight w:val="none"/>
              </w:rPr>
              <w:t>序号</w:t>
            </w:r>
          </w:p>
        </w:tc>
        <w:tc>
          <w:tcPr>
            <w:tcW w:w="2160" w:type="dxa"/>
            <w:noWrap w:val="0"/>
            <w:vAlign w:val="center"/>
          </w:tcPr>
          <w:p>
            <w:pPr>
              <w:jc w:val="center"/>
              <w:rPr>
                <w:rFonts w:ascii="宋体" w:hAnsi="宋体"/>
                <w:b/>
                <w:bCs/>
                <w:color w:val="000000"/>
                <w:highlight w:val="none"/>
              </w:rPr>
            </w:pPr>
            <w:r>
              <w:rPr>
                <w:rFonts w:hint="eastAsia" w:ascii="宋体" w:hAnsi="宋体"/>
                <w:b/>
                <w:bCs/>
                <w:color w:val="000000"/>
                <w:highlight w:val="none"/>
              </w:rPr>
              <w:t>内   容</w:t>
            </w:r>
          </w:p>
        </w:tc>
        <w:tc>
          <w:tcPr>
            <w:tcW w:w="5400" w:type="dxa"/>
            <w:noWrap w:val="0"/>
            <w:vAlign w:val="center"/>
          </w:tcPr>
          <w:p>
            <w:pPr>
              <w:jc w:val="center"/>
              <w:rPr>
                <w:rFonts w:ascii="宋体" w:hAnsi="宋体"/>
                <w:b/>
                <w:bCs/>
                <w:color w:val="000000"/>
                <w:highlight w:val="none"/>
              </w:rPr>
            </w:pPr>
            <w:r>
              <w:rPr>
                <w:rFonts w:hint="eastAsia" w:ascii="宋体" w:hAnsi="宋体"/>
                <w:b/>
                <w:bCs/>
                <w:color w:val="000000"/>
                <w:highlight w:val="none"/>
              </w:rPr>
              <w:t>规      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7" w:type="dxa"/>
            <w:noWrap w:val="0"/>
            <w:vAlign w:val="center"/>
          </w:tcPr>
          <w:p>
            <w:pPr>
              <w:jc w:val="center"/>
              <w:rPr>
                <w:rFonts w:ascii="宋体" w:hAnsi="宋体"/>
                <w:color w:val="000000"/>
                <w:highlight w:val="none"/>
              </w:rPr>
            </w:pPr>
            <w:r>
              <w:rPr>
                <w:rFonts w:hint="eastAsia" w:ascii="宋体" w:hAnsi="宋体"/>
                <w:color w:val="000000"/>
                <w:highlight w:val="none"/>
              </w:rPr>
              <w:t>1</w:t>
            </w:r>
          </w:p>
        </w:tc>
        <w:tc>
          <w:tcPr>
            <w:tcW w:w="2160" w:type="dxa"/>
            <w:noWrap w:val="0"/>
            <w:vAlign w:val="center"/>
          </w:tcPr>
          <w:p>
            <w:pPr>
              <w:rPr>
                <w:color w:val="000000"/>
                <w:highlight w:val="none"/>
              </w:rPr>
            </w:pPr>
            <w:r>
              <w:rPr>
                <w:rFonts w:hint="eastAsia"/>
                <w:color w:val="000000"/>
                <w:highlight w:val="none"/>
              </w:rPr>
              <w:t>联合体投标</w:t>
            </w:r>
          </w:p>
        </w:tc>
        <w:tc>
          <w:tcPr>
            <w:tcW w:w="5400" w:type="dxa"/>
            <w:noWrap w:val="0"/>
            <w:vAlign w:val="center"/>
          </w:tcPr>
          <w:p>
            <w:pPr>
              <w:rPr>
                <w:rFonts w:ascii="宋体" w:hAnsi="宋体"/>
                <w:snapToGrid w:val="0"/>
                <w:color w:val="000000"/>
                <w:kern w:val="0"/>
                <w:szCs w:val="32"/>
                <w:highlight w:val="none"/>
                <w:lang w:val="zh-CN"/>
              </w:rPr>
            </w:pPr>
            <w:r>
              <w:rPr>
                <w:rFonts w:hint="eastAsia" w:ascii="宋体" w:hAnsi="宋体"/>
                <w:snapToGrid w:val="0"/>
                <w:color w:val="000000"/>
                <w:kern w:val="0"/>
                <w:szCs w:val="32"/>
                <w:highlight w:val="none"/>
                <w:lang w:val="zh-CN"/>
              </w:rPr>
              <w:t>本项目不接受联合体投标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7" w:type="dxa"/>
            <w:noWrap w:val="0"/>
            <w:vAlign w:val="center"/>
          </w:tcPr>
          <w:p>
            <w:pPr>
              <w:jc w:val="center"/>
              <w:rPr>
                <w:rFonts w:ascii="宋体" w:hAnsi="宋体"/>
                <w:color w:val="000000"/>
                <w:highlight w:val="none"/>
              </w:rPr>
            </w:pPr>
            <w:r>
              <w:rPr>
                <w:rFonts w:hint="eastAsia" w:ascii="宋体" w:hAnsi="宋体"/>
                <w:color w:val="000000"/>
                <w:highlight w:val="none"/>
              </w:rPr>
              <w:t>2</w:t>
            </w:r>
          </w:p>
        </w:tc>
        <w:tc>
          <w:tcPr>
            <w:tcW w:w="2160" w:type="dxa"/>
            <w:noWrap w:val="0"/>
            <w:vAlign w:val="center"/>
          </w:tcPr>
          <w:p>
            <w:pPr>
              <w:rPr>
                <w:rFonts w:ascii="宋体" w:hAnsi="宋体"/>
                <w:color w:val="000000"/>
                <w:highlight w:val="none"/>
              </w:rPr>
            </w:pPr>
            <w:r>
              <w:rPr>
                <w:rFonts w:hint="eastAsia" w:ascii="宋体" w:hAnsi="宋体"/>
                <w:color w:val="000000"/>
                <w:highlight w:val="none"/>
              </w:rPr>
              <w:t>投标有效期</w:t>
            </w:r>
          </w:p>
        </w:tc>
        <w:tc>
          <w:tcPr>
            <w:tcW w:w="5400" w:type="dxa"/>
            <w:noWrap w:val="0"/>
            <w:vAlign w:val="center"/>
          </w:tcPr>
          <w:p>
            <w:pPr>
              <w:rPr>
                <w:rFonts w:ascii="宋体" w:hAnsi="宋体"/>
                <w:color w:val="000000"/>
                <w:highlight w:val="none"/>
              </w:rPr>
            </w:pPr>
            <w:r>
              <w:rPr>
                <w:rFonts w:hint="eastAsia" w:ascii="宋体" w:hAnsi="宋体"/>
                <w:color w:val="000000"/>
                <w:highlight w:val="none"/>
                <w:u w:val="single"/>
                <w:shd w:val="clear"/>
              </w:rPr>
              <w:t>120</w:t>
            </w:r>
            <w:r>
              <w:rPr>
                <w:rFonts w:ascii="宋体" w:hAnsi="宋体"/>
                <w:color w:val="000000"/>
                <w:highlight w:val="none"/>
                <w:u w:val="single"/>
              </w:rPr>
              <w:t>日历天</w:t>
            </w:r>
            <w:r>
              <w:rPr>
                <w:rFonts w:ascii="宋体" w:hAnsi="宋体"/>
                <w:color w:val="000000"/>
                <w:highlight w:val="none"/>
              </w:rPr>
              <w:t>（从投标截止之日算起）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7" w:type="dxa"/>
            <w:noWrap w:val="0"/>
            <w:vAlign w:val="center"/>
          </w:tcPr>
          <w:p>
            <w:pPr>
              <w:jc w:val="center"/>
              <w:rPr>
                <w:rFonts w:ascii="宋体" w:hAnsi="宋体"/>
                <w:color w:val="000000"/>
                <w:highlight w:val="none"/>
              </w:rPr>
            </w:pPr>
            <w:r>
              <w:rPr>
                <w:rFonts w:hint="eastAsia" w:ascii="宋体" w:hAnsi="宋体"/>
                <w:color w:val="000000"/>
                <w:highlight w:val="none"/>
              </w:rPr>
              <w:t>3</w:t>
            </w:r>
          </w:p>
        </w:tc>
        <w:tc>
          <w:tcPr>
            <w:tcW w:w="2160" w:type="dxa"/>
            <w:noWrap w:val="0"/>
            <w:vAlign w:val="center"/>
          </w:tcPr>
          <w:p>
            <w:pPr>
              <w:rPr>
                <w:rFonts w:ascii="宋体" w:hAnsi="宋体"/>
                <w:color w:val="000000"/>
                <w:highlight w:val="none"/>
              </w:rPr>
            </w:pPr>
            <w:r>
              <w:rPr>
                <w:rFonts w:hint="eastAsia" w:ascii="宋体" w:hAnsi="宋体"/>
                <w:color w:val="000000"/>
                <w:highlight w:val="none"/>
              </w:rPr>
              <w:t>投标人的替代方案</w:t>
            </w:r>
          </w:p>
        </w:tc>
        <w:tc>
          <w:tcPr>
            <w:tcW w:w="5400" w:type="dxa"/>
            <w:noWrap w:val="0"/>
            <w:vAlign w:val="center"/>
          </w:tcPr>
          <w:p>
            <w:pPr>
              <w:rPr>
                <w:rFonts w:ascii="宋体" w:hAnsi="宋体"/>
                <w:color w:val="000000"/>
                <w:highlight w:val="none"/>
              </w:rPr>
            </w:pPr>
            <w:r>
              <w:rPr>
                <w:rFonts w:hint="eastAsia" w:ascii="宋体" w:hAnsi="宋体"/>
                <w:color w:val="000000"/>
                <w:highlight w:val="none"/>
              </w:rPr>
              <w:t>不允许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noWrap w:val="0"/>
            <w:vAlign w:val="center"/>
          </w:tcPr>
          <w:p>
            <w:pPr>
              <w:jc w:val="center"/>
              <w:rPr>
                <w:rFonts w:ascii="宋体" w:hAnsi="宋体"/>
                <w:color w:val="000000"/>
                <w:highlight w:val="none"/>
              </w:rPr>
            </w:pPr>
            <w:r>
              <w:rPr>
                <w:rFonts w:hint="eastAsia" w:ascii="宋体" w:hAnsi="宋体"/>
                <w:color w:val="000000"/>
                <w:highlight w:val="none"/>
              </w:rPr>
              <w:t>4</w:t>
            </w:r>
          </w:p>
        </w:tc>
        <w:tc>
          <w:tcPr>
            <w:tcW w:w="2160" w:type="dxa"/>
            <w:noWrap w:val="0"/>
            <w:vAlign w:val="center"/>
          </w:tcPr>
          <w:p>
            <w:pPr>
              <w:rPr>
                <w:rFonts w:ascii="宋体" w:hAnsi="宋体"/>
                <w:color w:val="000000"/>
                <w:highlight w:val="none"/>
              </w:rPr>
            </w:pPr>
            <w:r>
              <w:rPr>
                <w:rFonts w:hint="eastAsia" w:ascii="宋体" w:hAnsi="宋体"/>
                <w:color w:val="000000"/>
                <w:highlight w:val="none"/>
              </w:rPr>
              <w:t>评审委员会的组建</w:t>
            </w:r>
          </w:p>
        </w:tc>
        <w:tc>
          <w:tcPr>
            <w:tcW w:w="5400" w:type="dxa"/>
            <w:noWrap w:val="0"/>
            <w:vAlign w:val="center"/>
          </w:tcPr>
          <w:p>
            <w:pPr>
              <w:rPr>
                <w:rFonts w:ascii="宋体" w:hAnsi="宋体"/>
                <w:color w:val="000000"/>
                <w:highlight w:val="none"/>
              </w:rPr>
            </w:pPr>
            <w:r>
              <w:rPr>
                <w:rFonts w:hint="eastAsia" w:ascii="宋体" w:hAnsi="宋体"/>
                <w:color w:val="000000"/>
                <w:highlight w:val="none"/>
              </w:rPr>
              <w:t>评审委员会由评审专家组成，人数为五人或以上的单数，评审专家由采购人根据规定依法组建。采购人授权评审委员会确定成交供应商的，采购人可以派代表参加评审委员会，但采购人代表在评审委员会中所占比例不得超过三分之一。</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807" w:type="dxa"/>
            <w:noWrap w:val="0"/>
            <w:vAlign w:val="center"/>
          </w:tcPr>
          <w:p>
            <w:pPr>
              <w:jc w:val="center"/>
              <w:rPr>
                <w:rFonts w:ascii="宋体" w:hAnsi="宋体"/>
                <w:color w:val="000000"/>
                <w:highlight w:val="none"/>
              </w:rPr>
            </w:pPr>
            <w:r>
              <w:rPr>
                <w:rFonts w:hint="eastAsia" w:ascii="宋体" w:hAnsi="宋体"/>
                <w:color w:val="000000"/>
                <w:highlight w:val="none"/>
              </w:rPr>
              <w:t>5</w:t>
            </w:r>
          </w:p>
        </w:tc>
        <w:tc>
          <w:tcPr>
            <w:tcW w:w="2160" w:type="dxa"/>
            <w:noWrap w:val="0"/>
            <w:vAlign w:val="center"/>
          </w:tcPr>
          <w:p>
            <w:pPr>
              <w:rPr>
                <w:rFonts w:ascii="宋体" w:hAnsi="宋体"/>
                <w:color w:val="000000"/>
                <w:highlight w:val="none"/>
              </w:rPr>
            </w:pPr>
            <w:r>
              <w:rPr>
                <w:rFonts w:hint="eastAsia" w:ascii="宋体" w:hAnsi="宋体"/>
                <w:color w:val="000000"/>
                <w:highlight w:val="none"/>
              </w:rPr>
              <w:t>履约保证金</w:t>
            </w:r>
          </w:p>
        </w:tc>
        <w:tc>
          <w:tcPr>
            <w:tcW w:w="5400" w:type="dxa"/>
            <w:noWrap w:val="0"/>
            <w:vAlign w:val="center"/>
          </w:tcPr>
          <w:p>
            <w:pPr>
              <w:rPr>
                <w:color w:val="000000"/>
                <w:highlight w:val="none"/>
              </w:rPr>
            </w:pPr>
            <w:r>
              <w:rPr>
                <w:rFonts w:hint="eastAsia"/>
                <w:color w:val="000000"/>
                <w:highlight w:val="none"/>
              </w:rPr>
              <w:t>本项目不要求缴纳履约保证金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807" w:type="dxa"/>
            <w:noWrap w:val="0"/>
            <w:vAlign w:val="center"/>
          </w:tcPr>
          <w:p>
            <w:pPr>
              <w:jc w:val="center"/>
              <w:rPr>
                <w:rFonts w:hint="eastAsia" w:ascii="宋体" w:hAnsi="宋体"/>
                <w:color w:val="000000"/>
                <w:highlight w:val="none"/>
              </w:rPr>
            </w:pPr>
            <w:r>
              <w:rPr>
                <w:rFonts w:hint="eastAsia" w:ascii="宋体" w:hAnsi="宋体"/>
                <w:color w:val="000000"/>
                <w:highlight w:val="none"/>
              </w:rPr>
              <w:t>6</w:t>
            </w:r>
          </w:p>
        </w:tc>
        <w:tc>
          <w:tcPr>
            <w:tcW w:w="2160" w:type="dxa"/>
            <w:noWrap w:val="0"/>
            <w:vAlign w:val="center"/>
          </w:tcPr>
          <w:p>
            <w:pPr>
              <w:rPr>
                <w:rFonts w:hint="eastAsia" w:ascii="宋体" w:hAnsi="宋体"/>
                <w:color w:val="000000"/>
                <w:highlight w:val="none"/>
              </w:rPr>
            </w:pPr>
            <w:r>
              <w:rPr>
                <w:rFonts w:hint="eastAsia" w:ascii="宋体" w:hAnsi="宋体"/>
                <w:color w:val="000000"/>
                <w:highlight w:val="none"/>
                <w:lang w:val="zh-CN"/>
              </w:rPr>
              <w:t>投标保证金</w:t>
            </w:r>
          </w:p>
        </w:tc>
        <w:tc>
          <w:tcPr>
            <w:tcW w:w="5400" w:type="dxa"/>
            <w:noWrap w:val="0"/>
            <w:vAlign w:val="center"/>
          </w:tcPr>
          <w:p>
            <w:pPr>
              <w:rPr>
                <w:rFonts w:hint="eastAsia"/>
                <w:color w:val="000000"/>
                <w:highlight w:val="none"/>
              </w:rPr>
            </w:pPr>
            <w:r>
              <w:rPr>
                <w:rFonts w:hint="eastAsia"/>
                <w:color w:val="000000"/>
                <w:highlight w:val="none"/>
              </w:rPr>
              <w:t>本项目不要求缴纳投标保证金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807" w:type="dxa"/>
            <w:noWrap w:val="0"/>
            <w:vAlign w:val="center"/>
          </w:tcPr>
          <w:p>
            <w:pPr>
              <w:jc w:val="center"/>
              <w:rPr>
                <w:rFonts w:hint="eastAsia" w:ascii="宋体" w:hAnsi="宋体"/>
                <w:color w:val="000000"/>
                <w:highlight w:val="none"/>
              </w:rPr>
            </w:pPr>
            <w:r>
              <w:rPr>
                <w:rFonts w:hint="eastAsia" w:ascii="宋体" w:hAnsi="宋体"/>
                <w:color w:val="000000"/>
                <w:highlight w:val="none"/>
              </w:rPr>
              <w:t>7</w:t>
            </w:r>
          </w:p>
        </w:tc>
        <w:tc>
          <w:tcPr>
            <w:tcW w:w="2160" w:type="dxa"/>
            <w:noWrap w:val="0"/>
            <w:vAlign w:val="center"/>
          </w:tcPr>
          <w:p>
            <w:pPr>
              <w:rPr>
                <w:rFonts w:hint="eastAsia" w:ascii="宋体" w:hAnsi="宋体"/>
                <w:color w:val="000000"/>
                <w:highlight w:val="none"/>
              </w:rPr>
            </w:pPr>
            <w:r>
              <w:rPr>
                <w:rFonts w:hint="eastAsia" w:ascii="宋体" w:hAnsi="宋体"/>
                <w:color w:val="000000"/>
                <w:highlight w:val="none"/>
              </w:rPr>
              <w:t>发出中标通知书</w:t>
            </w:r>
          </w:p>
        </w:tc>
        <w:tc>
          <w:tcPr>
            <w:tcW w:w="5400" w:type="dxa"/>
            <w:noWrap w:val="0"/>
            <w:vAlign w:val="center"/>
          </w:tcPr>
          <w:p>
            <w:pPr>
              <w:rPr>
                <w:rFonts w:hint="eastAsia"/>
                <w:color w:val="000000"/>
                <w:highlight w:val="none"/>
              </w:rPr>
            </w:pPr>
            <w:r>
              <w:rPr>
                <w:rFonts w:hint="eastAsia"/>
                <w:color w:val="000000"/>
                <w:highlight w:val="none"/>
                <w:lang w:val="zh-CN"/>
              </w:rPr>
              <w:t>中标公告发出</w:t>
            </w:r>
            <w:r>
              <w:rPr>
                <w:rFonts w:hint="eastAsia"/>
                <w:color w:val="000000"/>
                <w:highlight w:val="none"/>
              </w:rPr>
              <w:t>3日</w:t>
            </w:r>
            <w:r>
              <w:rPr>
                <w:rFonts w:hint="eastAsia"/>
                <w:color w:val="000000"/>
                <w:highlight w:val="none"/>
                <w:lang w:val="zh-CN"/>
              </w:rPr>
              <w:t>内无投诉质疑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807" w:type="dxa"/>
            <w:noWrap w:val="0"/>
            <w:vAlign w:val="center"/>
          </w:tcPr>
          <w:p>
            <w:pPr>
              <w:jc w:val="center"/>
              <w:rPr>
                <w:rFonts w:hint="eastAsia" w:ascii="宋体" w:hAnsi="宋体"/>
                <w:color w:val="000000"/>
                <w:highlight w:val="none"/>
              </w:rPr>
            </w:pPr>
            <w:r>
              <w:rPr>
                <w:rFonts w:hint="eastAsia" w:ascii="宋体" w:hAnsi="宋体"/>
                <w:color w:val="000000"/>
                <w:highlight w:val="none"/>
              </w:rPr>
              <w:t>8</w:t>
            </w:r>
          </w:p>
        </w:tc>
        <w:tc>
          <w:tcPr>
            <w:tcW w:w="2160" w:type="dxa"/>
            <w:noWrap w:val="0"/>
            <w:vAlign w:val="center"/>
          </w:tcPr>
          <w:p>
            <w:pPr>
              <w:rPr>
                <w:rFonts w:hint="eastAsia" w:ascii="宋体" w:hAnsi="宋体"/>
                <w:color w:val="000000"/>
                <w:highlight w:val="none"/>
              </w:rPr>
            </w:pPr>
            <w:r>
              <w:rPr>
                <w:rFonts w:hint="eastAsia" w:ascii="宋体" w:hAnsi="宋体"/>
                <w:color w:val="000000"/>
                <w:highlight w:val="none"/>
              </w:rPr>
              <w:t>签订合同</w:t>
            </w:r>
          </w:p>
        </w:tc>
        <w:tc>
          <w:tcPr>
            <w:tcW w:w="5400" w:type="dxa"/>
            <w:noWrap w:val="0"/>
            <w:vAlign w:val="center"/>
          </w:tcPr>
          <w:p>
            <w:pPr>
              <w:rPr>
                <w:rFonts w:hint="eastAsia"/>
                <w:color w:val="000000"/>
                <w:highlight w:val="none"/>
              </w:rPr>
            </w:pPr>
            <w:r>
              <w:rPr>
                <w:rFonts w:hint="eastAsia"/>
                <w:color w:val="000000"/>
                <w:highlight w:val="none"/>
                <w:lang w:val="zh-CN"/>
              </w:rPr>
              <w:t>收到成交通知书</w:t>
            </w:r>
            <w:r>
              <w:rPr>
                <w:rFonts w:hint="eastAsia"/>
                <w:color w:val="000000"/>
                <w:highlight w:val="none"/>
              </w:rPr>
              <w:t>30</w:t>
            </w:r>
            <w:r>
              <w:rPr>
                <w:rFonts w:hint="eastAsia"/>
                <w:color w:val="000000"/>
                <w:highlight w:val="none"/>
                <w:lang w:val="zh-CN"/>
              </w:rPr>
              <w:t>天内，成交供应商与采购人签订采购合同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807" w:type="dxa"/>
            <w:noWrap w:val="0"/>
            <w:vAlign w:val="center"/>
          </w:tcPr>
          <w:p>
            <w:pPr>
              <w:jc w:val="center"/>
              <w:rPr>
                <w:rFonts w:hint="eastAsia" w:ascii="宋体" w:hAnsi="宋体"/>
                <w:color w:val="000000"/>
                <w:highlight w:val="none"/>
              </w:rPr>
            </w:pPr>
            <w:r>
              <w:rPr>
                <w:rFonts w:hint="eastAsia" w:ascii="宋体" w:hAnsi="宋体"/>
                <w:color w:val="000000"/>
                <w:highlight w:val="none"/>
              </w:rPr>
              <w:t>9</w:t>
            </w:r>
          </w:p>
        </w:tc>
        <w:tc>
          <w:tcPr>
            <w:tcW w:w="2160" w:type="dxa"/>
            <w:noWrap w:val="0"/>
            <w:vAlign w:val="center"/>
          </w:tcPr>
          <w:p>
            <w:pPr>
              <w:rPr>
                <w:rFonts w:hint="eastAsia" w:ascii="宋体" w:hAnsi="宋体"/>
                <w:color w:val="000000"/>
                <w:highlight w:val="none"/>
              </w:rPr>
            </w:pPr>
            <w:r>
              <w:rPr>
                <w:rFonts w:hint="eastAsia" w:ascii="宋体" w:hAnsi="宋体"/>
                <w:color w:val="000000"/>
                <w:highlight w:val="none"/>
                <w:lang w:val="zh-CN"/>
              </w:rPr>
              <w:t>其他</w:t>
            </w:r>
          </w:p>
        </w:tc>
        <w:tc>
          <w:tcPr>
            <w:tcW w:w="5400" w:type="dxa"/>
            <w:noWrap w:val="0"/>
            <w:vAlign w:val="center"/>
          </w:tcPr>
          <w:p>
            <w:pPr>
              <w:rPr>
                <w:rFonts w:hint="eastAsia" w:ascii="宋体" w:hAnsi="宋体"/>
                <w:color w:val="000000"/>
                <w:highlight w:val="none"/>
              </w:rPr>
            </w:pPr>
            <w:r>
              <w:rPr>
                <w:rFonts w:hint="eastAsia" w:ascii="宋体" w:hAnsi="宋体"/>
                <w:color w:val="000000"/>
                <w:highlight w:val="none"/>
              </w:rPr>
              <w:t>1.</w:t>
            </w:r>
            <w:r>
              <w:rPr>
                <w:rFonts w:hint="eastAsia" w:ascii="宋体" w:hAnsi="宋体"/>
                <w:color w:val="000000"/>
                <w:highlight w:val="none"/>
                <w:lang w:val="zh-CN"/>
              </w:rPr>
              <w:t>洽购采购文件后不参与投标的供应商，请于</w:t>
            </w:r>
            <w:r>
              <w:rPr>
                <w:rFonts w:hint="eastAsia" w:ascii="宋体" w:hAnsi="宋体"/>
                <w:b/>
                <w:bCs/>
                <w:color w:val="000000"/>
                <w:highlight w:val="none"/>
                <w:shd w:val="clear" w:color="auto"/>
                <w:lang w:val="zh-CN"/>
              </w:rPr>
              <w:t>202</w:t>
            </w:r>
            <w:r>
              <w:rPr>
                <w:rFonts w:hint="eastAsia" w:ascii="宋体" w:hAnsi="宋体"/>
                <w:b/>
                <w:bCs/>
                <w:color w:val="000000"/>
                <w:highlight w:val="none"/>
                <w:shd w:val="clear" w:color="auto"/>
              </w:rPr>
              <w:t>3</w:t>
            </w:r>
            <w:r>
              <w:rPr>
                <w:rFonts w:hint="eastAsia" w:ascii="宋体" w:hAnsi="宋体"/>
                <w:b/>
                <w:bCs/>
                <w:color w:val="000000"/>
                <w:highlight w:val="none"/>
                <w:shd w:val="clear" w:color="auto"/>
                <w:lang w:val="zh-CN"/>
              </w:rPr>
              <w:t>年</w:t>
            </w:r>
            <w:r>
              <w:rPr>
                <w:rFonts w:hint="default" w:ascii="宋体" w:hAnsi="宋体"/>
                <w:b/>
                <w:bCs/>
                <w:color w:val="000000"/>
                <w:highlight w:val="none"/>
                <w:shd w:val="clear" w:color="auto"/>
                <w:lang w:eastAsia="zh-CN"/>
              </w:rPr>
              <w:t xml:space="preserve"> </w:t>
            </w:r>
            <w:r>
              <w:rPr>
                <w:rFonts w:hint="eastAsia" w:ascii="宋体" w:hAnsi="宋体"/>
                <w:b/>
                <w:bCs/>
                <w:color w:val="000000"/>
                <w:highlight w:val="none"/>
                <w:shd w:val="clear" w:color="auto"/>
                <w:lang w:val="en-US" w:eastAsia="zh-CN"/>
              </w:rPr>
              <w:t>10</w:t>
            </w:r>
            <w:r>
              <w:rPr>
                <w:rFonts w:hint="eastAsia" w:ascii="宋体" w:hAnsi="宋体"/>
                <w:b/>
                <w:bCs/>
                <w:color w:val="000000"/>
                <w:highlight w:val="none"/>
                <w:shd w:val="clear" w:color="auto"/>
                <w:lang w:val="zh-CN"/>
              </w:rPr>
              <w:t>月</w:t>
            </w:r>
            <w:r>
              <w:rPr>
                <w:rFonts w:hint="eastAsia" w:ascii="宋体" w:hAnsi="宋体"/>
                <w:b/>
                <w:bCs/>
                <w:color w:val="000000"/>
                <w:highlight w:val="none"/>
                <w:shd w:val="clear" w:color="auto"/>
                <w:lang w:val="en-US" w:eastAsia="zh-CN"/>
              </w:rPr>
              <w:t>12</w:t>
            </w:r>
            <w:r>
              <w:rPr>
                <w:rFonts w:hint="eastAsia" w:ascii="宋体" w:hAnsi="宋体"/>
                <w:b/>
                <w:bCs/>
                <w:color w:val="000000"/>
                <w:highlight w:val="none"/>
                <w:shd w:val="clear" w:color="auto"/>
                <w:lang w:val="zh-CN"/>
              </w:rPr>
              <w:t>日</w:t>
            </w:r>
            <w:r>
              <w:rPr>
                <w:rFonts w:hint="eastAsia" w:ascii="宋体" w:hAnsi="宋体"/>
                <w:b/>
                <w:bCs/>
                <w:color w:val="000000"/>
                <w:highlight w:val="none"/>
                <w:shd w:val="clear" w:color="auto"/>
              </w:rPr>
              <w:t>1</w:t>
            </w:r>
            <w:r>
              <w:rPr>
                <w:rFonts w:hint="eastAsia" w:ascii="宋体" w:hAnsi="宋体"/>
                <w:b/>
                <w:bCs/>
                <w:color w:val="000000"/>
                <w:highlight w:val="none"/>
                <w:shd w:val="clear" w:color="auto"/>
                <w:lang w:val="en-US" w:eastAsia="zh-CN"/>
              </w:rPr>
              <w:t>6</w:t>
            </w:r>
            <w:r>
              <w:rPr>
                <w:rFonts w:hint="eastAsia" w:ascii="宋体" w:hAnsi="宋体"/>
                <w:b/>
                <w:bCs/>
                <w:color w:val="000000"/>
                <w:highlight w:val="none"/>
                <w:shd w:val="clear" w:color="auto"/>
                <w:lang w:val="zh-CN"/>
              </w:rPr>
              <w:t>:</w:t>
            </w:r>
            <w:r>
              <w:rPr>
                <w:rFonts w:hint="eastAsia" w:ascii="宋体" w:hAnsi="宋体"/>
                <w:b/>
                <w:bCs/>
                <w:color w:val="000000"/>
                <w:highlight w:val="none"/>
                <w:shd w:val="clear" w:color="auto"/>
                <w:lang w:val="en-US" w:eastAsia="zh-CN"/>
              </w:rPr>
              <w:t>0</w:t>
            </w:r>
            <w:r>
              <w:rPr>
                <w:rFonts w:hint="eastAsia" w:ascii="宋体" w:hAnsi="宋体"/>
                <w:b/>
                <w:bCs/>
                <w:color w:val="000000"/>
                <w:highlight w:val="none"/>
                <w:shd w:val="clear" w:color="auto"/>
                <w:lang w:val="zh-CN"/>
              </w:rPr>
              <w:t>0（北京时间）</w:t>
            </w:r>
            <w:r>
              <w:rPr>
                <w:rFonts w:hint="eastAsia" w:ascii="宋体" w:hAnsi="宋体"/>
                <w:color w:val="000000"/>
                <w:highlight w:val="none"/>
                <w:lang w:val="zh-CN"/>
              </w:rPr>
              <w:t>前以邮件的形式通知采购代理机构。格式详见采购文件末尾，附件1：弃标函（注：在投标截止前未递交投标文件且未向我公司发送弃标函的投标供应商将记录在我公司诚信库中，并上报采购人）。</w:t>
            </w:r>
          </w:p>
        </w:tc>
      </w:tr>
    </w:tbl>
    <w:p>
      <w:pPr>
        <w:rPr>
          <w:b/>
          <w:color w:val="000000"/>
          <w:highlight w:val="none"/>
        </w:rPr>
      </w:pPr>
      <w:r>
        <w:rPr>
          <w:rFonts w:hint="eastAsia"/>
          <w:color w:val="000000"/>
          <w:szCs w:val="21"/>
          <w:highlight w:val="none"/>
        </w:rPr>
        <w:t>备注：本表为通用条款相关内容的补充和明确，如与通用条款相冲突的以本表为准。</w:t>
      </w:r>
    </w:p>
    <w:p>
      <w:pPr>
        <w:rPr>
          <w:b/>
          <w:color w:val="000000"/>
          <w:highlight w:val="none"/>
        </w:rPr>
      </w:pPr>
    </w:p>
    <w:p>
      <w:pPr>
        <w:pStyle w:val="4"/>
        <w:spacing w:before="120" w:beforeLines="50" w:after="120" w:afterLines="50"/>
        <w:rPr>
          <w:color w:val="000000"/>
          <w:highlight w:val="none"/>
        </w:rPr>
      </w:pPr>
      <w:r>
        <w:rPr>
          <w:rFonts w:hint="eastAsia"/>
          <w:color w:val="000000"/>
          <w:sz w:val="28"/>
          <w:szCs w:val="28"/>
          <w:highlight w:val="none"/>
        </w:rPr>
        <w:br w:type="page"/>
      </w:r>
      <w:bookmarkStart w:id="126" w:name="_Toc5336"/>
      <w:bookmarkStart w:id="127" w:name="_Toc26948"/>
      <w:bookmarkStart w:id="128" w:name="_Toc32409"/>
      <w:r>
        <w:rPr>
          <w:rFonts w:hint="eastAsia"/>
          <w:color w:val="000000"/>
          <w:sz w:val="28"/>
          <w:szCs w:val="28"/>
          <w:highlight w:val="none"/>
        </w:rPr>
        <w:t>二、实质性响应条款</w:t>
      </w:r>
      <w:bookmarkEnd w:id="126"/>
      <w:bookmarkEnd w:id="127"/>
      <w:bookmarkEnd w:id="128"/>
    </w:p>
    <w:tbl>
      <w:tblPr>
        <w:tblStyle w:val="55"/>
        <w:tblW w:w="8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7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noWrap w:val="0"/>
            <w:vAlign w:val="center"/>
          </w:tcPr>
          <w:p>
            <w:pPr>
              <w:adjustRightInd w:val="0"/>
              <w:snapToGrid w:val="0"/>
              <w:jc w:val="center"/>
              <w:rPr>
                <w:rFonts w:ascii="宋体" w:hAnsi="宋体"/>
                <w:b/>
                <w:color w:val="000000"/>
                <w:kern w:val="0"/>
                <w:szCs w:val="21"/>
                <w:highlight w:val="none"/>
              </w:rPr>
            </w:pPr>
            <w:r>
              <w:rPr>
                <w:rFonts w:hint="eastAsia" w:ascii="宋体" w:hAnsi="宋体"/>
                <w:b/>
                <w:color w:val="000000"/>
                <w:kern w:val="0"/>
                <w:szCs w:val="21"/>
                <w:highlight w:val="none"/>
              </w:rPr>
              <w:t>序号</w:t>
            </w:r>
          </w:p>
        </w:tc>
        <w:tc>
          <w:tcPr>
            <w:tcW w:w="7483" w:type="dxa"/>
            <w:noWrap w:val="0"/>
            <w:vAlign w:val="center"/>
          </w:tcPr>
          <w:p>
            <w:pPr>
              <w:adjustRightInd w:val="0"/>
              <w:snapToGrid w:val="0"/>
              <w:jc w:val="center"/>
              <w:rPr>
                <w:rFonts w:ascii="宋体" w:hAnsi="宋体"/>
                <w:b/>
                <w:color w:val="000000"/>
                <w:kern w:val="0"/>
                <w:szCs w:val="21"/>
                <w:highlight w:val="none"/>
              </w:rPr>
            </w:pPr>
            <w:r>
              <w:rPr>
                <w:rFonts w:hint="eastAsia" w:ascii="宋体" w:hAnsi="宋体"/>
                <w:b/>
                <w:color w:val="000000"/>
                <w:kern w:val="0"/>
                <w:szCs w:val="21"/>
                <w:highlight w:val="none"/>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noWrap w:val="0"/>
            <w:vAlign w:val="center"/>
          </w:tcPr>
          <w:p>
            <w:pPr>
              <w:adjustRightInd w:val="0"/>
              <w:snapToGrid w:val="0"/>
              <w:jc w:val="center"/>
              <w:rPr>
                <w:rFonts w:ascii="宋体" w:hAnsi="宋体"/>
                <w:color w:val="000000"/>
                <w:kern w:val="0"/>
                <w:szCs w:val="21"/>
                <w:highlight w:val="none"/>
              </w:rPr>
            </w:pPr>
            <w:r>
              <w:rPr>
                <w:rFonts w:hint="eastAsia" w:ascii="宋体" w:hAnsi="宋体"/>
                <w:color w:val="000000"/>
                <w:kern w:val="0"/>
                <w:szCs w:val="21"/>
                <w:highlight w:val="none"/>
              </w:rPr>
              <w:t>1</w:t>
            </w:r>
          </w:p>
        </w:tc>
        <w:tc>
          <w:tcPr>
            <w:tcW w:w="7483" w:type="dxa"/>
            <w:noWrap w:val="0"/>
            <w:vAlign w:val="center"/>
          </w:tcPr>
          <w:p>
            <w:pPr>
              <w:adjustRightInd w:val="0"/>
              <w:snapToGrid w:val="0"/>
              <w:jc w:val="center"/>
              <w:rPr>
                <w:rFonts w:hAnsi="宋体"/>
                <w:color w:val="000000"/>
                <w:kern w:val="0"/>
                <w:szCs w:val="21"/>
                <w:highlight w:val="none"/>
              </w:rPr>
            </w:pPr>
            <w:r>
              <w:rPr>
                <w:rFonts w:hint="eastAsia" w:hAnsi="宋体"/>
                <w:color w:val="000000"/>
                <w:kern w:val="0"/>
                <w:szCs w:val="21"/>
                <w:highlight w:val="none"/>
              </w:rPr>
              <w:t>完全满足本项目工期要求。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noWrap w:val="0"/>
            <w:vAlign w:val="center"/>
          </w:tcPr>
          <w:p>
            <w:pPr>
              <w:adjustRightInd w:val="0"/>
              <w:snapToGrid w:val="0"/>
              <w:jc w:val="center"/>
              <w:rPr>
                <w:rFonts w:ascii="宋体" w:hAnsi="宋体"/>
                <w:color w:val="000000"/>
                <w:kern w:val="0"/>
                <w:szCs w:val="21"/>
                <w:highlight w:val="none"/>
              </w:rPr>
            </w:pPr>
            <w:r>
              <w:rPr>
                <w:rFonts w:hint="eastAsia" w:ascii="宋体" w:hAnsi="宋体"/>
                <w:color w:val="000000"/>
                <w:kern w:val="0"/>
                <w:szCs w:val="21"/>
                <w:highlight w:val="none"/>
              </w:rPr>
              <w:t>2</w:t>
            </w:r>
          </w:p>
        </w:tc>
        <w:tc>
          <w:tcPr>
            <w:tcW w:w="7483" w:type="dxa"/>
            <w:noWrap w:val="0"/>
            <w:vAlign w:val="center"/>
          </w:tcPr>
          <w:p>
            <w:pPr>
              <w:adjustRightInd w:val="0"/>
              <w:snapToGrid w:val="0"/>
              <w:jc w:val="center"/>
              <w:rPr>
                <w:rFonts w:hAnsi="宋体"/>
                <w:color w:val="000000"/>
                <w:kern w:val="0"/>
                <w:szCs w:val="21"/>
                <w:highlight w:val="none"/>
              </w:rPr>
            </w:pPr>
            <w:r>
              <w:rPr>
                <w:rFonts w:hint="eastAsia" w:hAnsi="宋体"/>
                <w:color w:val="000000"/>
                <w:kern w:val="0"/>
                <w:szCs w:val="21"/>
                <w:highlight w:val="none"/>
              </w:rPr>
              <w:t>投标报价不超上限。</w:t>
            </w:r>
          </w:p>
        </w:tc>
      </w:tr>
    </w:tbl>
    <w:p>
      <w:pPr>
        <w:rPr>
          <w:color w:val="000000"/>
          <w:highlight w:val="none"/>
        </w:rPr>
      </w:pPr>
      <w:r>
        <w:rPr>
          <w:rFonts w:hint="eastAsia"/>
          <w:color w:val="000000"/>
          <w:highlight w:val="none"/>
        </w:rPr>
        <w:t>注：上表所列内容为不可负偏离条款</w:t>
      </w:r>
    </w:p>
    <w:p>
      <w:pPr>
        <w:adjustRightInd w:val="0"/>
        <w:snapToGrid w:val="0"/>
        <w:spacing w:line="360" w:lineRule="auto"/>
        <w:ind w:firstLine="420" w:firstLineChars="200"/>
        <w:rPr>
          <w:rFonts w:hint="eastAsia"/>
          <w:color w:val="000000"/>
          <w:highlight w:val="none"/>
        </w:rPr>
      </w:pPr>
    </w:p>
    <w:p>
      <w:pPr>
        <w:pStyle w:val="4"/>
        <w:spacing w:before="120" w:beforeLines="50" w:after="120" w:afterLines="50"/>
        <w:rPr>
          <w:rFonts w:hint="eastAsia"/>
          <w:color w:val="000000"/>
          <w:sz w:val="28"/>
          <w:szCs w:val="28"/>
          <w:highlight w:val="none"/>
        </w:rPr>
      </w:pPr>
      <w:bookmarkStart w:id="129" w:name="_Toc11809"/>
      <w:bookmarkStart w:id="130" w:name="_Toc14410"/>
      <w:bookmarkStart w:id="131" w:name="_Toc6686"/>
      <w:r>
        <w:rPr>
          <w:rFonts w:hint="eastAsia"/>
          <w:color w:val="000000"/>
          <w:sz w:val="28"/>
          <w:szCs w:val="28"/>
          <w:highlight w:val="none"/>
        </w:rPr>
        <w:t>三、招标项目概况</w:t>
      </w:r>
      <w:bookmarkEnd w:id="42"/>
      <w:bookmarkEnd w:id="129"/>
      <w:bookmarkEnd w:id="130"/>
      <w:bookmarkEnd w:id="131"/>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Times New Roman"/>
          <w:b w:val="0"/>
          <w:color w:val="000000"/>
          <w:sz w:val="21"/>
          <w:szCs w:val="21"/>
          <w:highlight w:val="none"/>
          <w:u w:val="single"/>
          <w:lang w:val="en-US" w:eastAsia="zh-CN"/>
        </w:rPr>
      </w:pPr>
      <w:r>
        <w:rPr>
          <w:rFonts w:hint="eastAsia" w:ascii="宋体" w:hAnsi="宋体" w:eastAsia="宋体" w:cs="Times New Roman"/>
          <w:color w:val="000000"/>
          <w:szCs w:val="21"/>
          <w:highlight w:val="none"/>
        </w:rPr>
        <w:t>1、项目概况</w:t>
      </w:r>
      <w:r>
        <w:rPr>
          <w:rFonts w:hint="eastAsia" w:ascii="宋体" w:hAnsi="宋体" w:eastAsia="宋体" w:cs="Times New Roman"/>
          <w:color w:val="000000"/>
          <w:szCs w:val="21"/>
          <w:highlight w:val="none"/>
          <w:lang w:eastAsia="zh-CN"/>
        </w:rPr>
        <w:t>：</w:t>
      </w:r>
      <w:r>
        <w:rPr>
          <w:rFonts w:hint="eastAsia" w:ascii="宋体" w:hAnsi="宋体" w:eastAsia="宋体" w:cs="Times New Roman"/>
          <w:b w:val="0"/>
          <w:color w:val="000000"/>
          <w:sz w:val="21"/>
          <w:szCs w:val="21"/>
          <w:highlight w:val="none"/>
          <w:u w:val="single"/>
          <w:lang w:val="en-US" w:eastAsia="zh-CN"/>
        </w:rPr>
        <w:t>为盘活闲置房产，提高资产利用率，解决在深无房的职工家庭对租住需求，此维修项目主要对区局位于南澳街道富民路23号后院8套宿舍进行修缮，恢复水电、重做防水，更换破损门窗及地砖，修补内墙并刷白，以满足职工宿舍的基本居住条件，项目修缮面积947.5平方米。</w:t>
      </w:r>
    </w:p>
    <w:p>
      <w:pPr>
        <w:widowControl/>
        <w:spacing w:line="360" w:lineRule="auto"/>
        <w:ind w:firstLine="420" w:firstLineChars="200"/>
        <w:jc w:val="left"/>
        <w:rPr>
          <w:rFonts w:hint="eastAsia" w:ascii="宋体" w:hAnsi="宋体" w:eastAsia="宋体" w:cs="Times New Roman"/>
          <w:color w:val="000000"/>
          <w:szCs w:val="21"/>
          <w:highlight w:val="none"/>
          <w:u w:val="single"/>
        </w:rPr>
      </w:pPr>
      <w:r>
        <w:rPr>
          <w:rFonts w:hint="eastAsia" w:ascii="宋体" w:hAnsi="宋体" w:eastAsia="宋体" w:cs="Times New Roman"/>
          <w:b w:val="0"/>
          <w:color w:val="000000"/>
          <w:sz w:val="21"/>
          <w:szCs w:val="21"/>
          <w:highlight w:val="none"/>
          <w:u w:val="single"/>
          <w:lang w:val="en-US" w:eastAsia="zh-CN"/>
        </w:rPr>
        <w:t>本工程主要包括：（1）拆除部分，包括拆（铲）除厨房、洗手间块地面、木质门窗、金属门窗、防盗网、砖砌体、墙面油漆面等。（2）装饰部分，包括增设隔断、铺设块料楼地面（复合地板）、块料墙面、吊顶天棚、金属门窗、木质套门、防盗门、防盗网、墙面涂膜防水、抹灰面油漆、增设厨房地柜以及以上配套水电改造工程等。</w:t>
      </w:r>
      <w:r>
        <w:rPr>
          <w:rFonts w:hint="eastAsia" w:ascii="宋体" w:hAnsi="宋体" w:eastAsia="宋体" w:cs="Times New Roman"/>
          <w:bCs w:val="0"/>
          <w:color w:val="000000"/>
          <w:szCs w:val="21"/>
          <w:highlight w:val="none"/>
          <w:u w:val="single"/>
        </w:rPr>
        <w:t>具体施工内容详见施工图纸和招标工程量清单。</w:t>
      </w:r>
    </w:p>
    <w:p>
      <w:pPr>
        <w:widowControl/>
        <w:spacing w:line="360" w:lineRule="auto"/>
        <w:ind w:firstLine="420" w:firstLineChars="200"/>
        <w:jc w:val="left"/>
        <w:rPr>
          <w:rFonts w:hint="eastAsia" w:ascii="宋体" w:hAnsi="宋体" w:eastAsia="宋体" w:cs="Times New Roman"/>
          <w:color w:val="000000"/>
          <w:szCs w:val="21"/>
          <w:highlight w:val="none"/>
        </w:rPr>
      </w:pPr>
      <w:r>
        <w:rPr>
          <w:rFonts w:hint="eastAsia" w:ascii="宋体" w:hAnsi="宋体" w:eastAsia="宋体" w:cs="Times New Roman"/>
          <w:color w:val="000000"/>
          <w:szCs w:val="21"/>
          <w:highlight w:val="none"/>
        </w:rPr>
        <w:t>2、预算金额：</w:t>
      </w:r>
      <w:r>
        <w:rPr>
          <w:rFonts w:hint="eastAsia" w:ascii="宋体" w:hAnsi="宋体" w:eastAsia="宋体" w:cs="Times New Roman"/>
          <w:b w:val="0"/>
          <w:color w:val="000000"/>
          <w:sz w:val="21"/>
          <w:szCs w:val="21"/>
          <w:highlight w:val="none"/>
          <w:u w:val="single"/>
          <w:lang w:val="en-US" w:eastAsia="zh-CN"/>
        </w:rPr>
        <w:t>64</w:t>
      </w:r>
      <w:r>
        <w:rPr>
          <w:rFonts w:hint="eastAsia" w:ascii="宋体" w:hAnsi="宋体" w:eastAsia="宋体" w:cs="Times New Roman"/>
          <w:color w:val="000000"/>
          <w:szCs w:val="21"/>
          <w:highlight w:val="none"/>
          <w:u w:val="single"/>
        </w:rPr>
        <w:t>万元</w:t>
      </w:r>
      <w:r>
        <w:rPr>
          <w:rFonts w:hint="eastAsia" w:ascii="宋体" w:hAnsi="宋体" w:eastAsia="宋体" w:cs="Times New Roman"/>
          <w:color w:val="000000"/>
          <w:szCs w:val="21"/>
          <w:highlight w:val="none"/>
        </w:rPr>
        <w:t>，最高投标限价：</w:t>
      </w:r>
      <w:r>
        <w:rPr>
          <w:rFonts w:hint="eastAsia" w:ascii="宋体" w:hAnsi="宋体" w:eastAsia="宋体" w:cs="Times New Roman"/>
          <w:b w:val="0"/>
          <w:color w:val="000000"/>
          <w:sz w:val="21"/>
          <w:szCs w:val="21"/>
          <w:highlight w:val="none"/>
          <w:u w:val="single"/>
          <w:lang w:val="en-US" w:eastAsia="zh-CN"/>
        </w:rPr>
        <w:t>63.781971</w:t>
      </w:r>
      <w:r>
        <w:rPr>
          <w:rFonts w:hint="eastAsia" w:ascii="宋体" w:hAnsi="宋体" w:eastAsia="宋体" w:cs="Times New Roman"/>
          <w:color w:val="000000"/>
          <w:szCs w:val="21"/>
          <w:highlight w:val="none"/>
          <w:u w:val="single"/>
        </w:rPr>
        <w:t>万元</w:t>
      </w:r>
    </w:p>
    <w:p>
      <w:pPr>
        <w:widowControl/>
        <w:spacing w:line="360" w:lineRule="auto"/>
        <w:ind w:firstLine="420" w:firstLineChars="200"/>
        <w:jc w:val="left"/>
        <w:rPr>
          <w:rFonts w:hint="eastAsia" w:ascii="宋体" w:hAnsi="宋体" w:eastAsia="宋体" w:cs="Times New Roman"/>
          <w:color w:val="000000"/>
          <w:szCs w:val="21"/>
          <w:highlight w:val="none"/>
        </w:rPr>
      </w:pPr>
      <w:r>
        <w:rPr>
          <w:rFonts w:hint="eastAsia" w:ascii="宋体" w:hAnsi="宋体" w:eastAsia="宋体" w:cs="Times New Roman"/>
          <w:color w:val="000000"/>
          <w:szCs w:val="21"/>
          <w:highlight w:val="none"/>
        </w:rPr>
        <w:t>3、项目实施地点：</w:t>
      </w:r>
      <w:r>
        <w:rPr>
          <w:rFonts w:hint="eastAsia" w:ascii="宋体" w:hAnsi="宋体" w:eastAsia="宋体" w:cs="Times New Roman"/>
          <w:color w:val="000000"/>
          <w:szCs w:val="21"/>
          <w:highlight w:val="none"/>
          <w:u w:val="none"/>
        </w:rPr>
        <w:t>深圳市大鹏新区</w:t>
      </w:r>
    </w:p>
    <w:p>
      <w:pPr>
        <w:widowControl/>
        <w:spacing w:line="360" w:lineRule="auto"/>
        <w:ind w:firstLine="420" w:firstLineChars="200"/>
        <w:jc w:val="left"/>
        <w:rPr>
          <w:rFonts w:hint="eastAsia" w:ascii="宋体" w:hAnsi="宋体" w:eastAsia="宋体" w:cs="Times New Roman"/>
          <w:color w:val="000000"/>
          <w:szCs w:val="21"/>
          <w:highlight w:val="none"/>
        </w:rPr>
      </w:pPr>
      <w:r>
        <w:rPr>
          <w:rFonts w:hint="eastAsia" w:ascii="宋体" w:hAnsi="宋体" w:eastAsia="宋体" w:cs="Times New Roman"/>
          <w:color w:val="000000"/>
          <w:szCs w:val="21"/>
          <w:highlight w:val="none"/>
        </w:rPr>
        <w:t>4、项目</w:t>
      </w:r>
      <w:r>
        <w:rPr>
          <w:rFonts w:hint="eastAsia" w:ascii="宋体" w:hAnsi="宋体" w:eastAsia="宋体" w:cs="Times New Roman"/>
          <w:color w:val="000000"/>
          <w:kern w:val="2"/>
          <w:szCs w:val="21"/>
          <w:highlight w:val="none"/>
        </w:rPr>
        <w:t>工期要求：</w:t>
      </w:r>
      <w:r>
        <w:rPr>
          <w:rFonts w:hint="eastAsia" w:ascii="宋体" w:hAnsi="宋体" w:eastAsia="宋体" w:cs="Times New Roman"/>
          <w:b w:val="0"/>
          <w:color w:val="000000"/>
          <w:sz w:val="21"/>
          <w:szCs w:val="21"/>
          <w:highlight w:val="none"/>
          <w:u w:val="single"/>
        </w:rPr>
        <w:t>计划施工总工期不超过</w:t>
      </w:r>
      <w:r>
        <w:rPr>
          <w:rFonts w:hint="eastAsia" w:ascii="宋体" w:hAnsi="宋体" w:cs="Times New Roman"/>
          <w:b w:val="0"/>
          <w:color w:val="000000"/>
          <w:sz w:val="21"/>
          <w:szCs w:val="21"/>
          <w:highlight w:val="none"/>
          <w:u w:val="single"/>
          <w:shd w:val="clear" w:color="auto"/>
          <w:lang w:val="en-US" w:eastAsia="zh-CN"/>
        </w:rPr>
        <w:t>35</w:t>
      </w:r>
      <w:r>
        <w:rPr>
          <w:rFonts w:hint="eastAsia" w:ascii="宋体" w:hAnsi="宋体" w:eastAsia="宋体" w:cs="Times New Roman"/>
          <w:b w:val="0"/>
          <w:color w:val="000000"/>
          <w:sz w:val="21"/>
          <w:szCs w:val="21"/>
          <w:highlight w:val="none"/>
          <w:u w:val="single"/>
          <w:lang w:val="en-US" w:eastAsia="zh-CN"/>
        </w:rPr>
        <w:t>日历天</w:t>
      </w:r>
      <w:r>
        <w:rPr>
          <w:rFonts w:hint="eastAsia" w:ascii="宋体" w:hAnsi="宋体" w:eastAsia="宋体" w:cs="Times New Roman"/>
          <w:color w:val="000000"/>
          <w:szCs w:val="21"/>
          <w:highlight w:val="none"/>
        </w:rPr>
        <w:t>。</w:t>
      </w:r>
    </w:p>
    <w:p>
      <w:pPr>
        <w:widowControl/>
        <w:shd w:val="clear" w:color="auto"/>
        <w:spacing w:line="360" w:lineRule="auto"/>
        <w:ind w:firstLine="420" w:firstLineChars="200"/>
        <w:jc w:val="left"/>
        <w:rPr>
          <w:rFonts w:hint="eastAsia" w:ascii="宋体" w:hAnsi="宋体" w:eastAsia="宋体" w:cs="Times New Roman"/>
          <w:color w:val="000000"/>
          <w:szCs w:val="21"/>
          <w:highlight w:val="none"/>
        </w:rPr>
      </w:pPr>
      <w:r>
        <w:rPr>
          <w:rFonts w:hint="eastAsia" w:ascii="宋体" w:hAnsi="宋体" w:eastAsia="宋体" w:cs="Times New Roman"/>
          <w:color w:val="000000"/>
          <w:szCs w:val="21"/>
          <w:highlight w:val="none"/>
        </w:rPr>
        <w:t>5、合同方式：</w:t>
      </w:r>
    </w:p>
    <w:p>
      <w:pPr>
        <w:shd w:val="clear" w:color="auto"/>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 xml:space="preserve">（1）固定单价合同，工程结算时，项目单价不做调整，按实际完成的工程量结算； </w:t>
      </w:r>
    </w:p>
    <w:p>
      <w:pPr>
        <w:shd w:val="clear" w:color="auto"/>
        <w:spacing w:line="360" w:lineRule="auto"/>
        <w:ind w:firstLine="420" w:firstLineChars="200"/>
        <w:outlineLvl w:val="2"/>
        <w:rPr>
          <w:rFonts w:hint="eastAsia" w:ascii="宋体" w:hAnsi="宋体"/>
          <w:color w:val="000000"/>
          <w:szCs w:val="21"/>
          <w:highlight w:val="none"/>
        </w:rPr>
      </w:pPr>
      <w:bookmarkStart w:id="132" w:name="_Toc23085"/>
      <w:bookmarkStart w:id="133" w:name="_Toc20640"/>
      <w:bookmarkStart w:id="134" w:name="_Toc8834"/>
      <w:r>
        <w:rPr>
          <w:rFonts w:hint="eastAsia" w:ascii="宋体" w:hAnsi="宋体"/>
          <w:color w:val="000000"/>
          <w:szCs w:val="21"/>
          <w:highlight w:val="none"/>
        </w:rPr>
        <w:t>（2）固定总价合同，工程结算时，结算不做调整；</w:t>
      </w:r>
      <w:bookmarkEnd w:id="132"/>
      <w:bookmarkEnd w:id="133"/>
      <w:bookmarkEnd w:id="134"/>
    </w:p>
    <w:p>
      <w:pPr>
        <w:shd w:val="clear" w:color="auto"/>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本项目选用方式</w:t>
      </w:r>
      <w:r>
        <w:rPr>
          <w:rFonts w:hint="eastAsia" w:ascii="宋体" w:hAnsi="宋体"/>
          <w:color w:val="000000"/>
          <w:szCs w:val="21"/>
          <w:highlight w:val="none"/>
          <w:u w:val="single"/>
          <w:shd w:val="clear"/>
        </w:rPr>
        <w:t xml:space="preserve">  （2）固定总价合同，工程结算时，结算不做调整</w:t>
      </w:r>
      <w:r>
        <w:rPr>
          <w:rFonts w:hint="eastAsia" w:ascii="宋体" w:hAnsi="宋体"/>
          <w:color w:val="000000"/>
          <w:szCs w:val="21"/>
          <w:highlight w:val="none"/>
          <w:u w:val="single"/>
          <w:shd w:val="clear" w:color="auto"/>
        </w:rPr>
        <w:t xml:space="preserve">  </w:t>
      </w:r>
      <w:r>
        <w:rPr>
          <w:rFonts w:hint="eastAsia" w:ascii="宋体" w:hAnsi="宋体"/>
          <w:color w:val="000000"/>
          <w:szCs w:val="21"/>
          <w:highlight w:val="none"/>
          <w:shd w:val="clear"/>
        </w:rPr>
        <w:t>。</w:t>
      </w:r>
    </w:p>
    <w:p>
      <w:pPr>
        <w:rPr>
          <w:rFonts w:hint="eastAsia"/>
          <w:b/>
          <w:color w:val="000000"/>
          <w:highlight w:val="none"/>
        </w:rPr>
      </w:pPr>
    </w:p>
    <w:p>
      <w:pPr>
        <w:pStyle w:val="37"/>
        <w:rPr>
          <w:rFonts w:hint="eastAsia"/>
          <w:b/>
          <w:color w:val="000000"/>
          <w:highlight w:val="none"/>
        </w:rPr>
      </w:pPr>
    </w:p>
    <w:p>
      <w:pPr>
        <w:rPr>
          <w:rFonts w:hint="eastAsia"/>
          <w:b/>
          <w:color w:val="000000"/>
          <w:highlight w:val="none"/>
        </w:rPr>
      </w:pPr>
    </w:p>
    <w:p>
      <w:pPr>
        <w:pStyle w:val="37"/>
        <w:rPr>
          <w:rFonts w:hint="eastAsia"/>
          <w:b/>
          <w:color w:val="000000"/>
          <w:highlight w:val="none"/>
        </w:rPr>
      </w:pPr>
    </w:p>
    <w:p>
      <w:pPr>
        <w:rPr>
          <w:rFonts w:hint="eastAsia"/>
          <w:b/>
          <w:color w:val="000000"/>
          <w:highlight w:val="none"/>
        </w:rPr>
      </w:pPr>
    </w:p>
    <w:p>
      <w:pPr>
        <w:pStyle w:val="37"/>
        <w:rPr>
          <w:rFonts w:hint="eastAsia"/>
          <w:b/>
          <w:color w:val="000000"/>
          <w:highlight w:val="none"/>
        </w:rPr>
      </w:pPr>
    </w:p>
    <w:p>
      <w:pPr>
        <w:rPr>
          <w:rFonts w:hint="eastAsia"/>
          <w:b/>
          <w:color w:val="000000"/>
          <w:highlight w:val="none"/>
        </w:rPr>
      </w:pPr>
    </w:p>
    <w:p>
      <w:pPr>
        <w:pStyle w:val="37"/>
        <w:rPr>
          <w:rFonts w:hint="eastAsia"/>
          <w:b/>
          <w:color w:val="000000"/>
          <w:highlight w:val="none"/>
        </w:rPr>
      </w:pPr>
    </w:p>
    <w:p>
      <w:pPr>
        <w:rPr>
          <w:rFonts w:hint="eastAsia"/>
          <w:b/>
          <w:color w:val="000000"/>
          <w:highlight w:val="none"/>
        </w:rPr>
      </w:pPr>
    </w:p>
    <w:p>
      <w:pPr>
        <w:pStyle w:val="37"/>
        <w:rPr>
          <w:rFonts w:hint="eastAsia"/>
          <w:b/>
          <w:color w:val="000000"/>
          <w:highlight w:val="none"/>
        </w:rPr>
      </w:pPr>
    </w:p>
    <w:p>
      <w:pPr>
        <w:rPr>
          <w:rFonts w:hint="eastAsia"/>
          <w:b/>
          <w:color w:val="000000"/>
          <w:highlight w:val="none"/>
        </w:rPr>
      </w:pPr>
    </w:p>
    <w:p>
      <w:pPr>
        <w:pStyle w:val="37"/>
        <w:rPr>
          <w:rFonts w:hint="eastAsia"/>
          <w:b/>
          <w:color w:val="000000"/>
          <w:highlight w:val="none"/>
        </w:rPr>
      </w:pPr>
    </w:p>
    <w:p>
      <w:pPr>
        <w:rPr>
          <w:rFonts w:hint="eastAsia"/>
          <w:b/>
          <w:color w:val="000000"/>
          <w:highlight w:val="none"/>
        </w:rPr>
      </w:pPr>
    </w:p>
    <w:p>
      <w:pPr>
        <w:pStyle w:val="37"/>
        <w:rPr>
          <w:rFonts w:hint="eastAsia"/>
          <w:b/>
          <w:color w:val="000000"/>
          <w:highlight w:val="none"/>
        </w:rPr>
      </w:pPr>
    </w:p>
    <w:p>
      <w:pPr>
        <w:rPr>
          <w:rFonts w:hint="eastAsia" w:ascii="宋体" w:hAnsi="宋体" w:eastAsia="宋体" w:cs="宋体"/>
          <w:color w:val="000000"/>
          <w:highlight w:val="none"/>
        </w:rPr>
      </w:pPr>
    </w:p>
    <w:p>
      <w:pPr>
        <w:rPr>
          <w:rFonts w:hint="eastAsia" w:ascii="宋体" w:hAnsi="宋体" w:eastAsia="宋体" w:cs="宋体"/>
          <w:color w:val="000000"/>
          <w:sz w:val="28"/>
          <w:szCs w:val="28"/>
          <w:highlight w:val="none"/>
        </w:rPr>
      </w:pPr>
      <w:bookmarkStart w:id="135" w:name="_Toc13653"/>
      <w:bookmarkStart w:id="136" w:name="_Toc786"/>
      <w:bookmarkStart w:id="137" w:name="_Toc19745"/>
      <w:r>
        <w:rPr>
          <w:rFonts w:hint="eastAsia" w:ascii="宋体" w:hAnsi="宋体" w:eastAsia="宋体" w:cs="宋体"/>
          <w:color w:val="000000"/>
          <w:sz w:val="28"/>
          <w:szCs w:val="28"/>
          <w:highlight w:val="none"/>
        </w:rPr>
        <w:br w:type="page"/>
      </w:r>
    </w:p>
    <w:p>
      <w:pPr>
        <w:pStyle w:val="4"/>
        <w:spacing w:before="120" w:beforeLines="50" w:after="120" w:afterLines="5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四、项目需求清单</w:t>
      </w:r>
      <w:bookmarkEnd w:id="135"/>
      <w:bookmarkEnd w:id="136"/>
      <w:bookmarkEnd w:id="137"/>
    </w:p>
    <w:p>
      <w:pPr>
        <w:pStyle w:val="37"/>
        <w:rPr>
          <w:rFonts w:hint="eastAsia" w:ascii="宋体" w:hAnsi="宋体" w:eastAsia="宋体" w:cs="宋体"/>
          <w:color w:val="000000"/>
          <w:highlight w:val="none"/>
        </w:rPr>
      </w:pPr>
    </w:p>
    <w:p>
      <w:pPr>
        <w:keepNext w:val="0"/>
        <w:keepLines w:val="0"/>
        <w:pageBreakBefore w:val="0"/>
        <w:widowControl/>
        <w:numPr>
          <w:ilvl w:val="0"/>
          <w:numId w:val="0"/>
        </w:numPr>
        <w:kinsoku/>
        <w:wordWrap/>
        <w:overflowPunct w:val="0"/>
        <w:topLinePunct w:val="0"/>
        <w:autoSpaceDE/>
        <w:autoSpaceDN/>
        <w:bidi w:val="0"/>
        <w:adjustRightInd w:val="0"/>
        <w:snapToGrid w:val="0"/>
        <w:spacing w:before="157" w:beforeLines="50" w:line="360" w:lineRule="auto"/>
        <w:jc w:val="left"/>
        <w:textAlignment w:val="baseline"/>
        <w:outlineLvl w:val="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（一）拟采购指标表</w:t>
      </w:r>
    </w:p>
    <w:tbl>
      <w:tblPr>
        <w:tblStyle w:val="55"/>
        <w:tblW w:w="87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8"/>
        <w:gridCol w:w="1871"/>
        <w:gridCol w:w="4555"/>
        <w:gridCol w:w="583"/>
        <w:gridCol w:w="11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18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329"/>
                <w:rFonts w:hAnsi="宋体"/>
                <w:lang w:val="en-US" w:eastAsia="zh-CN" w:bidi="ar"/>
              </w:rPr>
              <w:t>指标名称</w:t>
            </w:r>
          </w:p>
        </w:tc>
        <w:tc>
          <w:tcPr>
            <w:tcW w:w="45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329"/>
                <w:rFonts w:hAnsi="宋体"/>
                <w:lang w:val="en-US" w:eastAsia="zh-CN" w:bidi="ar"/>
              </w:rPr>
              <w:t>指标内容</w:t>
            </w:r>
          </w:p>
        </w:tc>
        <w:tc>
          <w:tcPr>
            <w:tcW w:w="5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Style w:val="110"/>
                <w:lang w:val="en-US" w:eastAsia="zh-CN" w:bidi="ar"/>
              </w:rPr>
              <w:t>单位</w:t>
            </w:r>
          </w:p>
        </w:tc>
        <w:tc>
          <w:tcPr>
            <w:tcW w:w="11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Style w:val="110"/>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拆除工程</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left"/>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eastAsia" w:ascii="宋体" w:hAnsi="宋体" w:eastAsia="宋体" w:cs="宋体"/>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righ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平面块料拆除</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1.饰面材料种类:厨卫墙地面瓷片拆除</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木门窗拆除</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1.拆除旧门扇及门套</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金属门窗拆除</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1.拆除旧铝合金窗</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金属门窗拆除</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1.拆除旧防盗网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2.废料回收</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铲除油漆面</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1.铲除部位名称:原天花、墙面旧乳胶漆铲除</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2138.81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砖砌体拆除</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1.拆除砖墙</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余方弃置</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1.废弃料品种:建渣清理及外运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2.运距:30Km</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新建工程</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left"/>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eastAsia" w:ascii="宋体" w:hAnsi="宋体" w:eastAsia="宋体" w:cs="宋体"/>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righ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其他隔断</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1.轻钢龙骨石膏板隔墙 双面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2.其他满足设计要求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其他隔断</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1.轻钢龙骨石膏板隔墙 单面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2.其他满足设计要求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地面工程</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left"/>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eastAsia" w:ascii="宋体" w:hAnsi="宋体" w:eastAsia="宋体" w:cs="宋体"/>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righ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块料楼地面</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1.厨卫地面300X300防滑砖CT-02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2.8-10厚地砖,素水泥擦缝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3.3-4厚水泥胶结合层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块料楼地面</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1.阳台、更衣室、卫生间地面300X300防滑砖CT-03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2.8-10厚地砖,素水泥擦缝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3.3-4厚水泥胶结合层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块料楼地面</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1.600X600地砖CT-01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2.8-10厚地砖,素水泥擦缝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3.3-4厚水泥胶结合层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384.27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块料零星项目</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1.地砖门槛石CT-04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2.8-10厚地砖,素水泥擦缝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3.3-4厚水泥胶结合层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竹、木(复合)地板</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1.复合地板（有氧运动室）</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橡胶板楼地面</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1.橡胶板（健身房）</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地坪涂料</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1.环氧地坪漆水泥地面</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墙面工程</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left"/>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eastAsia" w:ascii="宋体" w:hAnsi="宋体" w:eastAsia="宋体" w:cs="宋体"/>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righ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抹灰面油漆 内墙</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1.满刮腻子二道，刷乳胶漆二道</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1530.11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块料墙面</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1.厨卫墙面瓷片</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块料踢脚线</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1.H=100mm瓷砖踢脚线</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木质踢脚线</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1.H=100mm木质踢脚线</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玻璃隔断</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1.10mm钢化玻璃隔断GL-01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2.面层黑钢，龙骨固定</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墙面装饰板</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1.220宽，内侧高300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2.50*50角钢，9mm阻燃板，9.5mm石膏板，面层乳胶漆</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墙面装饰板</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1.150宽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2.50*50角钢，9mm阻燃板，9.5mm石膏板，面层乳胶漆</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天花工程</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left"/>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eastAsia" w:ascii="宋体" w:hAnsi="宋体" w:eastAsia="宋体" w:cs="宋体"/>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righ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吊顶天棚</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1.300X300铝扣板吊顶</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抹灰面油漆 天花</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1.满刮腻子二道，刷乳胶漆二道</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592.95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门窗工程</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left"/>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eastAsia" w:ascii="宋体" w:hAnsi="宋体" w:eastAsia="宋体" w:cs="宋体"/>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righ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金属(塑钢、断桥)窗</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1.铝合金推拉窗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2.其他满足设计要求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金属(塑钢、断桥)窗</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1.铝合金平开窗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2.其他满足设计要求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金属(塑钢)门</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1.700*2000mm铝合金玻璃平开门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2.其他满足设计要求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樘</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金属(塑钢)门</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1.800*2000mm铝合金玻璃平开门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2.其他满足设计要求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樘</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木质门带套</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1.800X2000单扇复合实木木门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2.其他满足设计要求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樘</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防盗门</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1.900X2000钢制防盗门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2.其他满足设计要求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樘</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金属(塑钢、断桥)窗</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1.不锈钢防盗网</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其他工程</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left"/>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eastAsia" w:ascii="宋体" w:hAnsi="宋体" w:eastAsia="宋体" w:cs="宋体"/>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righ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楼(地)面涂膜防水</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1.厨卫地面防水处理</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墙面涂膜防水</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1.卫生间墙面防水处理</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148.97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吧台</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1.吧台(人造石台面，免漆板地柜)，900mm高</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厨房低柜</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1.厨房地柜（人造石台面，免漆板地柜）800mm高</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墙面装饰板</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1.水泥板包排水立管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2.其他满足设计要求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屋面涂膜防水</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1.屋面漏水修补</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电气部分</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left"/>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eastAsia" w:ascii="宋体" w:hAnsi="宋体" w:eastAsia="宋体" w:cs="宋体"/>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righ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普通灯具</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1.名称:吸顶灯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荧光灯</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1.名称:150X1200灯盆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荧光灯</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1.名称:300X300灯盘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排气扇</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1.名称:排气扇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照明开关</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1.名称:单联跷板暗装开关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照明开关</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1.名称:双联跷板暗装开关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照明开关</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1.名称:三联跷板暗装开关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插座</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1.名称:单相二.三极暗插座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插座</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1.名称:冰箱插座 (带防溅盒）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插座</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1.名称:防溅插座 (带防溅盒）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插座</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1.名称:空调插座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电视、电话插座</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1.名称:一位电话插座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电视、电话插座</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1.名称:一位电视插座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信息插座</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1.名称:一位数据信息口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配电箱</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1.名称:1AL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配电箱</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1.名称:2AL、3AL、4AL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配电箱</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1.名称:住户弱电综合箱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配线</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1.名称:管内穿线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2.型号、规格:ZRBV-500-2.5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1434.89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配线</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1.名称:管内穿线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2.型号、规格:ZRBV-500-4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2263.97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双绞线缆</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1.名称:五类网线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2.型号、规格:CAT.5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191.68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配管</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1.名称:配管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2.型号、规格:KBG-20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1333.23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电缆终端头</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1.名称:接线端子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2.型号、规格:截面积6mm2以内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电力电缆</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1.名称:电力电缆(工程量暂定，结算按实结算）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2.规格:YJV-1KV-3X10</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接线盒</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1.名称:接线盒</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送配电装置系统</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1.名称:1kV以下交流供电系统调试</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系统</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凿(压)槽</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1.名称:凿槽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2.型号、规格:DN20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给排水部分</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left"/>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eastAsia" w:ascii="宋体" w:hAnsi="宋体" w:eastAsia="宋体" w:cs="宋体"/>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righ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塑料管</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1.名称:室内PP-R冷水管（含管道冲洗消毒）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2.规格:DN20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塑料管</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1.名称:室内PP-R冷水管（含管道冲洗消毒）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2.规格:DN15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塑料管</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1.名称:室内硬质聚氯乙烯排水管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2.规格:DN100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塑料管</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1.名称:室内硬质聚氯乙烯排水管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2.规格:DN75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塑料管</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1.名称:室内硬质聚氯乙烯排水管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2.规格:DN50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凿(压)槽</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1.名称:凿槽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2.型号、规格:DN20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大便器</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1.名称:坐式大便器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2.规格、材质:详设计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大便器</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1.名称:蹲式大便器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2.规格、材质:详设计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淋浴器</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1.名称:淋浴器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2.规格、材质:详设计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给、排水附(配)件</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1.名称:地漏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2.规格、材质:DN75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给、排水附(配)件</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1.名称:地漏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2.规格、材质:DN50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螺纹阀门</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1.名称:截止阀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2.规格、材质:DN15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洗漱台</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1.名称:洗脸盆及银镜（成品）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2.规格、材质:详设计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洗涤盆</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1.名称:洗涤盆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2.规格、材质:详设计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毛巾杆(架)</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1.名称:毛巾架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2.规格、材质:详设计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给、排水附(配)件</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1.名称:水龙头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2.规格、材质:详设计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3.其他:满足设计图纸、相关规范、招标文件及其技术要求</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管道支架</w:t>
            </w:r>
          </w:p>
        </w:tc>
        <w:tc>
          <w:tcPr>
            <w:tcW w:w="455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1.名称:管道支架</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113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r>
    </w:tbl>
    <w:p>
      <w:pPr>
        <w:keepNext w:val="0"/>
        <w:keepLines w:val="0"/>
        <w:pageBreakBefore w:val="0"/>
        <w:widowControl/>
        <w:numPr>
          <w:ilvl w:val="0"/>
          <w:numId w:val="0"/>
        </w:numPr>
        <w:kinsoku/>
        <w:wordWrap/>
        <w:overflowPunct w:val="0"/>
        <w:topLinePunct w:val="0"/>
        <w:autoSpaceDE/>
        <w:autoSpaceDN/>
        <w:bidi w:val="0"/>
        <w:adjustRightInd w:val="0"/>
        <w:snapToGrid w:val="0"/>
        <w:spacing w:before="157" w:beforeLines="50" w:line="360" w:lineRule="auto"/>
        <w:jc w:val="left"/>
        <w:textAlignment w:val="baseline"/>
        <w:outlineLvl w:val="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（二）商务需求</w:t>
      </w:r>
    </w:p>
    <w:p>
      <w:pPr>
        <w:keepNext w:val="0"/>
        <w:keepLines w:val="0"/>
        <w:pageBreakBefore w:val="0"/>
        <w:widowControl/>
        <w:kinsoku/>
        <w:wordWrap/>
        <w:overflowPunct w:val="0"/>
        <w:topLinePunct w:val="0"/>
        <w:autoSpaceDE w:val="0"/>
        <w:autoSpaceDN w:val="0"/>
        <w:bidi w:val="0"/>
        <w:adjustRightInd w:val="0"/>
        <w:snapToGrid w:val="0"/>
        <w:spacing w:line="600" w:lineRule="exact"/>
        <w:ind w:firstLine="420" w:firstLineChars="200"/>
        <w:jc w:val="left"/>
        <w:textAlignment w:val="baseline"/>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1.采购时间：2023年9月</w:t>
      </w:r>
    </w:p>
    <w:p>
      <w:pPr>
        <w:keepNext w:val="0"/>
        <w:keepLines w:val="0"/>
        <w:pageBreakBefore w:val="0"/>
        <w:widowControl/>
        <w:kinsoku/>
        <w:wordWrap/>
        <w:overflowPunct w:val="0"/>
        <w:topLinePunct w:val="0"/>
        <w:autoSpaceDE w:val="0"/>
        <w:autoSpaceDN w:val="0"/>
        <w:bidi w:val="0"/>
        <w:adjustRightInd w:val="0"/>
        <w:snapToGrid w:val="0"/>
        <w:spacing w:line="600" w:lineRule="exact"/>
        <w:ind w:firstLine="420" w:firstLineChars="200"/>
        <w:jc w:val="left"/>
        <w:textAlignment w:val="baseline"/>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2.采购地点：不限</w:t>
      </w:r>
    </w:p>
    <w:p>
      <w:pPr>
        <w:keepNext w:val="0"/>
        <w:keepLines w:val="0"/>
        <w:pageBreakBefore w:val="0"/>
        <w:widowControl/>
        <w:kinsoku/>
        <w:wordWrap/>
        <w:overflowPunct w:val="0"/>
        <w:topLinePunct w:val="0"/>
        <w:autoSpaceDE w:val="0"/>
        <w:autoSpaceDN w:val="0"/>
        <w:bidi w:val="0"/>
        <w:adjustRightInd w:val="0"/>
        <w:snapToGrid w:val="0"/>
        <w:spacing w:line="600" w:lineRule="exact"/>
        <w:ind w:firstLine="420" w:firstLineChars="200"/>
        <w:jc w:val="left"/>
        <w:textAlignment w:val="baseline"/>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3.交付时间：2023年11月</w:t>
      </w:r>
    </w:p>
    <w:p>
      <w:pPr>
        <w:keepNext w:val="0"/>
        <w:keepLines w:val="0"/>
        <w:pageBreakBefore w:val="0"/>
        <w:widowControl/>
        <w:kinsoku/>
        <w:wordWrap/>
        <w:overflowPunct w:val="0"/>
        <w:topLinePunct w:val="0"/>
        <w:autoSpaceDE w:val="0"/>
        <w:autoSpaceDN w:val="0"/>
        <w:bidi w:val="0"/>
        <w:adjustRightInd w:val="0"/>
        <w:snapToGrid w:val="0"/>
        <w:spacing w:line="600" w:lineRule="exact"/>
        <w:ind w:firstLine="420" w:firstLineChars="200"/>
        <w:jc w:val="left"/>
        <w:textAlignment w:val="baseline"/>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4.交付地点：深圳市大鹏新区南澳街道富民路23号</w:t>
      </w:r>
    </w:p>
    <w:p>
      <w:pPr>
        <w:keepNext w:val="0"/>
        <w:keepLines w:val="0"/>
        <w:pageBreakBefore w:val="0"/>
        <w:widowControl/>
        <w:kinsoku/>
        <w:wordWrap/>
        <w:overflowPunct w:val="0"/>
        <w:topLinePunct w:val="0"/>
        <w:autoSpaceDE w:val="0"/>
        <w:autoSpaceDN w:val="0"/>
        <w:bidi w:val="0"/>
        <w:adjustRightInd w:val="0"/>
        <w:snapToGrid w:val="0"/>
        <w:spacing w:line="600" w:lineRule="exact"/>
        <w:ind w:firstLine="420" w:firstLineChars="200"/>
        <w:jc w:val="left"/>
        <w:textAlignment w:val="baseline"/>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服务要求：供应商按设计图纸要求完成采购指标，自行购买运输保险，原材料经验收合格后完成采购标的的安装、调试，包括但不限于前期废旧部分的拆除和安装调试结束后的清场，售后服务保修期为施工验收合格后一年。</w:t>
      </w:r>
    </w:p>
    <w:p>
      <w:pPr>
        <w:keepNext w:val="0"/>
        <w:keepLines w:val="0"/>
        <w:pageBreakBefore w:val="0"/>
        <w:widowControl/>
        <w:numPr>
          <w:ilvl w:val="0"/>
          <w:numId w:val="0"/>
        </w:numPr>
        <w:kinsoku/>
        <w:wordWrap/>
        <w:overflowPunct w:val="0"/>
        <w:topLinePunct w:val="0"/>
        <w:autoSpaceDE/>
        <w:autoSpaceDN/>
        <w:bidi w:val="0"/>
        <w:adjustRightInd w:val="0"/>
        <w:snapToGrid w:val="0"/>
        <w:spacing w:before="157" w:beforeLines="50" w:line="360" w:lineRule="auto"/>
        <w:jc w:val="left"/>
        <w:textAlignment w:val="baseline"/>
        <w:outlineLvl w:val="0"/>
        <w:rPr>
          <w:rFonts w:hint="eastAsia" w:ascii="黑体" w:hAnsi="黑体" w:eastAsia="黑体" w:cs="黑体"/>
          <w:sz w:val="24"/>
          <w:szCs w:val="24"/>
          <w:lang w:val="en-US" w:eastAsia="zh-CN"/>
        </w:rPr>
      </w:pPr>
    </w:p>
    <w:p>
      <w:pPr>
        <w:keepNext w:val="0"/>
        <w:keepLines w:val="0"/>
        <w:pageBreakBefore w:val="0"/>
        <w:widowControl/>
        <w:numPr>
          <w:ilvl w:val="0"/>
          <w:numId w:val="0"/>
        </w:numPr>
        <w:kinsoku/>
        <w:wordWrap/>
        <w:overflowPunct w:val="0"/>
        <w:topLinePunct w:val="0"/>
        <w:autoSpaceDE/>
        <w:autoSpaceDN/>
        <w:bidi w:val="0"/>
        <w:adjustRightInd w:val="0"/>
        <w:snapToGrid w:val="0"/>
        <w:spacing w:before="157" w:beforeLines="50" w:line="360" w:lineRule="auto"/>
        <w:jc w:val="left"/>
        <w:textAlignment w:val="baseline"/>
        <w:outlineLvl w:val="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（三）其他需求</w:t>
      </w:r>
    </w:p>
    <w:p>
      <w:pPr>
        <w:keepNext w:val="0"/>
        <w:keepLines w:val="0"/>
        <w:pageBreakBefore w:val="0"/>
        <w:widowControl/>
        <w:shd w:val="clear"/>
        <w:kinsoku/>
        <w:wordWrap/>
        <w:overflowPunct w:val="0"/>
        <w:topLinePunct w:val="0"/>
        <w:autoSpaceDE w:val="0"/>
        <w:autoSpaceDN w:val="0"/>
        <w:bidi w:val="0"/>
        <w:adjustRightInd w:val="0"/>
        <w:snapToGrid w:val="0"/>
        <w:spacing w:line="600" w:lineRule="exact"/>
        <w:ind w:left="1871" w:leftChars="303" w:hanging="1235" w:hangingChars="586"/>
        <w:jc w:val="left"/>
        <w:textAlignment w:val="baseline"/>
        <w:outlineLvl w:val="1"/>
        <w:rPr>
          <w:rFonts w:hint="eastAsia" w:ascii="宋体" w:hAnsi="宋体" w:eastAsia="宋体" w:cs="宋体"/>
          <w:color w:val="000000"/>
          <w:sz w:val="21"/>
          <w:szCs w:val="21"/>
          <w:highlight w:val="none"/>
        </w:rPr>
      </w:pPr>
      <w:r>
        <w:rPr>
          <w:rFonts w:hint="eastAsia" w:ascii="宋体" w:hAnsi="宋体" w:eastAsia="宋体" w:cs="宋体"/>
          <w:b/>
          <w:bCs/>
          <w:sz w:val="21"/>
          <w:szCs w:val="21"/>
          <w:highlight w:val="none"/>
          <w:lang w:val="en-US" w:eastAsia="zh-CN"/>
        </w:rPr>
        <w:t>1、提供营业执照、安全生产许可证、二级注册建造师证及安全生产考核合格证（B证）、等</w:t>
      </w:r>
    </w:p>
    <w:p>
      <w:pPr>
        <w:pStyle w:val="22"/>
        <w:rPr>
          <w:rFonts w:hint="eastAsia"/>
          <w:lang w:val="en-US" w:eastAsia="zh-CN"/>
        </w:rPr>
      </w:pPr>
    </w:p>
    <w:p>
      <w:pPr>
        <w:pStyle w:val="37"/>
        <w:rPr>
          <w:rFonts w:hint="eastAsia" w:ascii="宋体" w:hAnsi="宋体" w:eastAsia="宋体" w:cs="宋体"/>
          <w:color w:val="000000"/>
          <w:highlight w:val="none"/>
        </w:rPr>
      </w:pPr>
    </w:p>
    <w:p>
      <w:pPr>
        <w:rPr>
          <w:rFonts w:hint="eastAsia" w:ascii="宋体" w:hAnsi="宋体" w:eastAsia="宋体" w:cs="宋体"/>
          <w:color w:val="000000"/>
          <w:highlight w:val="none"/>
        </w:rPr>
      </w:pPr>
    </w:p>
    <w:p>
      <w:pPr>
        <w:pStyle w:val="37"/>
        <w:rPr>
          <w:rFonts w:hint="eastAsia" w:ascii="宋体" w:hAnsi="宋体" w:eastAsia="宋体" w:cs="宋体"/>
          <w:color w:val="000000"/>
          <w:highlight w:val="none"/>
        </w:rPr>
      </w:pPr>
    </w:p>
    <w:p>
      <w:pPr>
        <w:rPr>
          <w:rFonts w:hint="eastAsia" w:ascii="宋体" w:hAnsi="宋体" w:eastAsia="宋体" w:cs="宋体"/>
          <w:color w:val="000000"/>
          <w:highlight w:val="none"/>
        </w:rPr>
      </w:pPr>
    </w:p>
    <w:p>
      <w:pPr>
        <w:pStyle w:val="37"/>
        <w:rPr>
          <w:rFonts w:hint="eastAsia" w:ascii="宋体" w:hAnsi="宋体" w:eastAsia="宋体" w:cs="宋体"/>
          <w:color w:val="000000"/>
          <w:highlight w:val="none"/>
        </w:rPr>
      </w:pPr>
    </w:p>
    <w:p>
      <w:pPr>
        <w:pStyle w:val="4"/>
        <w:spacing w:before="120" w:beforeLines="50" w:after="120" w:afterLines="50"/>
        <w:rPr>
          <w:rFonts w:hint="eastAsia" w:ascii="宋体" w:hAnsi="宋体" w:eastAsia="宋体" w:cs="宋体"/>
          <w:color w:val="000000"/>
          <w:sz w:val="28"/>
          <w:szCs w:val="28"/>
          <w:highlight w:val="none"/>
        </w:rPr>
      </w:pPr>
      <w:bookmarkStart w:id="138" w:name="_Toc27256"/>
      <w:bookmarkStart w:id="139" w:name="_Toc17465"/>
      <w:bookmarkStart w:id="140" w:name="_Toc7322"/>
      <w:r>
        <w:rPr>
          <w:rFonts w:hint="eastAsia" w:ascii="宋体" w:hAnsi="宋体" w:eastAsia="宋体" w:cs="宋体"/>
          <w:color w:val="000000"/>
          <w:sz w:val="28"/>
          <w:szCs w:val="28"/>
          <w:highlight w:val="none"/>
        </w:rPr>
        <w:t>五、项目管理要求</w:t>
      </w:r>
      <w:bookmarkEnd w:id="138"/>
      <w:bookmarkEnd w:id="139"/>
      <w:bookmarkEnd w:id="140"/>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1、中标供应商必须作好施工记录、隐蔽工程记录、施工资料的整理、竣工资料的编制等工作。</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2、中标供应商必须在施工现场显眼位置设置正规施工警示牌、工程概况牌，标注“温馨提示”语言。靠近人行通道边（或建设方以为有必要的其他周边）必须用整齐美观的板材围护密封施工。</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中标供应商施工必须达到有关部门规定的安全文明施工标准，服从采购人的管理，避免干扰采购人的正常工作秩序，认真做好施工现场防护、防火、噪音、用电等安全文明施工各项管理工作，承担相应一切责任，确保施工场地区域道路通畅，保持施工现场整洁，做到工完场清，达到国家卫生城市标准。</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4、中标供应商必须在施工过程中注意自身及周边安全，做好现场及周边安全设施搭设，遵守有关安全保护规程，负责施工过程中的所有事故处理和费用。</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5、中标供应商必须服从采购人，监理公司的监督、指导并积极主动配合上述管理机构的工作。</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6、中标供应商施工时须提供材料样板，经采购人最终确认后，方可进场使用，供应商所提供的样板或厂家应符合设计图纸要求及甲方确认要求，如供应商不能提供的可由采购人根据市场考察情况确认并实施。</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7、用在本工程的任何材料在使用前必须得到采购人的批准，样品须在大批订货前送审。获准的样品存放在工地，作为以后验收材料的标准。样品和其包装，由中标人无偿提供。</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8、承包人在工程施工前，须全面检查工地情况，若发现错误须立刻通知工程师。若未能遵从此规定，使本工程的任何项目因此等错误或缺陷而错误地建造，则中标人须自费予以拆除及重建。</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9、实行项目经理负责制，并按投标文件配备项目管理班子。如未经采购人同意更换项目班子成员，采购人有权取消投标人的中标资格或单方面终止合同，由此造成的违约责任由承包人承担。</w:t>
      </w:r>
    </w:p>
    <w:p>
      <w:pPr>
        <w:pStyle w:val="7"/>
        <w:spacing w:line="360" w:lineRule="auto"/>
        <w:ind w:firstLineChars="200"/>
        <w:outlineLvl w:val="2"/>
        <w:rPr>
          <w:rFonts w:hint="eastAsia" w:ascii="宋体" w:hAnsi="宋体" w:eastAsia="宋体" w:cs="宋体"/>
          <w:color w:val="000000"/>
          <w:szCs w:val="21"/>
          <w:highlight w:val="none"/>
        </w:rPr>
      </w:pPr>
      <w:bookmarkStart w:id="141" w:name="_Toc4723"/>
      <w:bookmarkStart w:id="142" w:name="_Toc8052"/>
      <w:bookmarkStart w:id="143" w:name="_Toc24225"/>
      <w:r>
        <w:rPr>
          <w:rFonts w:hint="eastAsia" w:ascii="宋体" w:hAnsi="宋体" w:eastAsia="宋体" w:cs="宋体"/>
          <w:color w:val="000000"/>
          <w:szCs w:val="21"/>
          <w:highlight w:val="none"/>
        </w:rPr>
        <w:t>10、施工条件及施工要求</w:t>
      </w:r>
      <w:bookmarkEnd w:id="141"/>
      <w:bookmarkEnd w:id="142"/>
      <w:bookmarkEnd w:id="143"/>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（1）采购人不提供施工所需的食宿、办公、临设及材料加工场地，均由中标供应商另外自行解决，其费用由中标供应商自理。</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（2）施工场地内施工所需水、电、通讯的接驳地点由中标供应商自行解决。</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（3）中标供应商应确保施工现场的清洁卫生，建筑垃圾需当日清理干净，不得留在现场过夜。</w:t>
      </w:r>
    </w:p>
    <w:p>
      <w:pPr>
        <w:pStyle w:val="7"/>
        <w:spacing w:line="360" w:lineRule="auto"/>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（4）中标供应商一旦进场施工，需严格遵守采购人的各项规章制度。</w:t>
      </w:r>
    </w:p>
    <w:p>
      <w:pPr>
        <w:pStyle w:val="7"/>
        <w:spacing w:line="360" w:lineRule="auto"/>
        <w:ind w:firstLineChars="200"/>
        <w:rPr>
          <w:rFonts w:hint="eastAsia" w:ascii="宋体" w:hAnsi="宋体" w:eastAsia="宋体" w:cs="宋体"/>
          <w:color w:val="000000"/>
          <w:szCs w:val="21"/>
          <w:highlight w:val="none"/>
        </w:rPr>
      </w:pPr>
    </w:p>
    <w:p>
      <w:pPr>
        <w:pStyle w:val="4"/>
        <w:spacing w:before="120" w:beforeLines="50" w:after="120" w:afterLines="50"/>
        <w:rPr>
          <w:rFonts w:hint="eastAsia" w:ascii="宋体" w:hAnsi="宋体" w:eastAsia="宋体" w:cs="宋体"/>
          <w:color w:val="000000"/>
          <w:sz w:val="28"/>
          <w:szCs w:val="28"/>
          <w:highlight w:val="none"/>
        </w:rPr>
      </w:pPr>
      <w:bookmarkStart w:id="144" w:name="_Toc27623"/>
      <w:bookmarkStart w:id="145" w:name="_Toc12971"/>
      <w:bookmarkStart w:id="146" w:name="_Toc31037"/>
      <w:r>
        <w:rPr>
          <w:rFonts w:hint="eastAsia" w:ascii="宋体" w:hAnsi="宋体" w:eastAsia="宋体" w:cs="宋体"/>
          <w:color w:val="000000"/>
          <w:sz w:val="28"/>
          <w:szCs w:val="28"/>
          <w:highlight w:val="none"/>
        </w:rPr>
        <w:t>六、项目技术要求</w:t>
      </w:r>
      <w:bookmarkEnd w:id="144"/>
      <w:bookmarkEnd w:id="145"/>
      <w:bookmarkEnd w:id="146"/>
    </w:p>
    <w:p>
      <w:pPr>
        <w:spacing w:line="360" w:lineRule="auto"/>
        <w:ind w:firstLine="420" w:firstLineChars="200"/>
        <w:rPr>
          <w:rFonts w:hint="eastAsia" w:ascii="宋体" w:hAnsi="宋体" w:eastAsia="宋体" w:cs="宋体"/>
          <w:color w:val="000000"/>
          <w:highlight w:val="none"/>
        </w:rPr>
      </w:pPr>
      <w:r>
        <w:rPr>
          <w:rFonts w:hint="eastAsia" w:ascii="宋体" w:hAnsi="宋体" w:eastAsia="宋体" w:cs="宋体"/>
          <w:color w:val="000000"/>
          <w:highlight w:val="none"/>
        </w:rPr>
        <w:t>技术要求是指对采购标的的功能和质量要求，包括性能、材料、结构、外观、安全，或者服务内容和标准等。</w:t>
      </w:r>
    </w:p>
    <w:p>
      <w:pPr>
        <w:spacing w:line="360" w:lineRule="auto"/>
        <w:ind w:firstLine="422" w:firstLineChars="200"/>
        <w:outlineLvl w:val="2"/>
        <w:rPr>
          <w:rFonts w:hint="eastAsia" w:ascii="宋体" w:hAnsi="宋体" w:eastAsia="宋体" w:cs="宋体"/>
          <w:b/>
          <w:color w:val="000000"/>
          <w:highlight w:val="none"/>
        </w:rPr>
      </w:pPr>
      <w:bookmarkStart w:id="147" w:name="_Toc23538"/>
      <w:bookmarkStart w:id="148" w:name="_Toc12664"/>
      <w:bookmarkStart w:id="149" w:name="_Toc24547"/>
      <w:r>
        <w:rPr>
          <w:rFonts w:hint="eastAsia" w:ascii="宋体" w:hAnsi="宋体" w:eastAsia="宋体" w:cs="宋体"/>
          <w:b/>
          <w:color w:val="000000"/>
          <w:highlight w:val="none"/>
        </w:rPr>
        <w:t>（一）项目总体要求</w:t>
      </w:r>
      <w:bookmarkEnd w:id="147"/>
      <w:bookmarkEnd w:id="148"/>
      <w:bookmarkEnd w:id="149"/>
    </w:p>
    <w:p>
      <w:pPr>
        <w:spacing w:line="360" w:lineRule="auto"/>
        <w:ind w:firstLine="420" w:firstLineChars="200"/>
        <w:outlineLvl w:val="2"/>
        <w:rPr>
          <w:rFonts w:hint="eastAsia" w:ascii="宋体" w:hAnsi="宋体" w:cs="宋体"/>
          <w:color w:val="000000"/>
          <w:highlight w:val="none"/>
        </w:rPr>
      </w:pPr>
      <w:bookmarkStart w:id="150" w:name="_Toc27809"/>
      <w:bookmarkStart w:id="151" w:name="_Toc24293"/>
      <w:bookmarkStart w:id="152" w:name="_Toc20074"/>
      <w:r>
        <w:rPr>
          <w:rFonts w:hint="eastAsia" w:ascii="宋体" w:hAnsi="宋体" w:eastAsia="宋体" w:cs="宋体"/>
          <w:color w:val="000000"/>
          <w:highlight w:val="none"/>
        </w:rPr>
        <w:t>本项目为</w:t>
      </w:r>
      <w:r>
        <w:rPr>
          <w:rFonts w:hint="eastAsia" w:ascii="宋体" w:hAnsi="宋体" w:eastAsia="宋体" w:cs="宋体"/>
          <w:b/>
          <w:bCs/>
          <w:color w:val="000000"/>
          <w:sz w:val="21"/>
          <w:szCs w:val="24"/>
          <w:highlight w:val="none"/>
          <w:u w:val="none"/>
          <w:lang w:val="en-US" w:eastAsia="zh-CN"/>
        </w:rPr>
        <w:t>南澳富民路23号宿舍维修项目</w:t>
      </w:r>
      <w:r>
        <w:rPr>
          <w:rFonts w:hint="eastAsia" w:ascii="宋体" w:hAnsi="宋体" w:eastAsia="宋体" w:cs="宋体"/>
          <w:color w:val="000000"/>
          <w:highlight w:val="none"/>
        </w:rPr>
        <w:t xml:space="preserve">，主要改造内容为: </w:t>
      </w:r>
      <w:r>
        <w:rPr>
          <w:rFonts w:hint="eastAsia" w:ascii="宋体" w:hAnsi="宋体" w:eastAsia="宋体" w:cs="宋体"/>
          <w:b/>
          <w:bCs/>
          <w:color w:val="000000"/>
          <w:sz w:val="21"/>
          <w:szCs w:val="24"/>
          <w:highlight w:val="none"/>
          <w:u w:val="none"/>
          <w:lang w:val="en-US" w:eastAsia="zh-CN"/>
        </w:rPr>
        <w:t>包括（1）拆除部分，包括拆（铲）除厨房、洗手间块地面、木质门窗、金属门窗、防盗网、砖砌体、墙面油漆面等。（2）装饰部分，包括增设隔断、铺设块料楼地面（复合地板）、块料墙面、吊顶天棚、金属门窗、木质套门、防盗门、防盗网、墙面涂膜防水、抹灰面油漆、增设厨房地柜以及以上配套水电改造工程等。</w:t>
      </w:r>
      <w:r>
        <w:rPr>
          <w:rFonts w:hint="eastAsia" w:ascii="宋体" w:hAnsi="宋体" w:eastAsia="宋体" w:cs="宋体"/>
          <w:color w:val="000000"/>
          <w:highlight w:val="none"/>
        </w:rPr>
        <w:t>。</w:t>
      </w:r>
      <w:r>
        <w:rPr>
          <w:rFonts w:hint="eastAsia" w:ascii="宋体" w:hAnsi="宋体" w:cs="宋体"/>
          <w:color w:val="000000"/>
          <w:highlight w:val="none"/>
        </w:rPr>
        <w:t>具体施工内容详见施工图纸和招标工程量清单。</w:t>
      </w:r>
      <w:bookmarkEnd w:id="150"/>
      <w:bookmarkEnd w:id="151"/>
    </w:p>
    <w:p>
      <w:pPr>
        <w:spacing w:line="360" w:lineRule="auto"/>
        <w:ind w:firstLine="422" w:firstLineChars="200"/>
        <w:outlineLvl w:val="2"/>
        <w:rPr>
          <w:rFonts w:ascii="宋体" w:hAnsi="宋体" w:cs="宋体"/>
          <w:b/>
          <w:color w:val="000000"/>
          <w:szCs w:val="21"/>
          <w:highlight w:val="none"/>
        </w:rPr>
      </w:pPr>
      <w:bookmarkStart w:id="153" w:name="_Toc16533"/>
      <w:bookmarkStart w:id="154" w:name="_Toc28227"/>
      <w:r>
        <w:rPr>
          <w:rFonts w:hint="eastAsia" w:ascii="宋体" w:hAnsi="宋体" w:cs="宋体"/>
          <w:b/>
          <w:color w:val="000000"/>
          <w:szCs w:val="21"/>
          <w:highlight w:val="none"/>
        </w:rPr>
        <w:t>（二）项目技术要求</w:t>
      </w:r>
      <w:bookmarkEnd w:id="152"/>
      <w:bookmarkEnd w:id="153"/>
      <w:bookmarkEnd w:id="154"/>
    </w:p>
    <w:p>
      <w:pPr>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1、使用建筑材料必须符合国家相关行业标准。</w:t>
      </w:r>
    </w:p>
    <w:p>
      <w:pPr>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2、中标施工过程中，使用不符合国家相关要求材料或与投标书中材质、款式不符，并出现安全质量问题中标方需承担一切责任，并承担因此给采购方带来的一切经济损失，且采购方有权力单方面中止合同。</w:t>
      </w:r>
    </w:p>
    <w:p>
      <w:pPr>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3、参加工程施工人员按专业不同，持证上岗，以上提供工程数量如中标供应商在施工过程中存在少量不足，中标供应商应配合补充完成，采购方不再增加费用。</w:t>
      </w:r>
    </w:p>
    <w:p>
      <w:pPr>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4、投标方需到现场了解施工情况、中标供应商施工前需与采购方确认施工时间。建材进入招标单位时需经招标单位验收。</w:t>
      </w:r>
    </w:p>
    <w:p>
      <w:pPr>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5、施工过程中如损坏或者拆除与本项目无关的所有部件、设施、电路、线路等，投标方需无条件进行修复。</w:t>
      </w:r>
    </w:p>
    <w:p>
      <w:pPr>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6、无偿配合采购人完善，更改装修设计，并有义务审查原设计，对其合理性负责；配合其他各专业工程施工。</w:t>
      </w:r>
    </w:p>
    <w:p>
      <w:pPr>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7、严格执行施工规范，安全操作规程。防火安全规定，环境保护规定。严格按照图纸或作法说明进行施工，做好各项质量检查记录。参加竣工验收，编制工程结算。</w:t>
      </w:r>
    </w:p>
    <w:p>
      <w:pPr>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8、遵守国家或地方政府及相关部门对施工现场管理的规定，妥善保护好施工现场周围建筑物，设备管线，古树名木不受损坏。做好施工现场保卫和垃圾清运等工作。</w:t>
      </w:r>
    </w:p>
    <w:p>
      <w:pPr>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9、施工中未经采购人书面同意或有关部门批准，不得随意拆改原建筑物结构及各种设备管线。</w:t>
      </w:r>
    </w:p>
    <w:p>
      <w:pPr>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10、工程竣工未移交采购人之前，负责对现场的一切设施和工程成品进行保护。</w:t>
      </w:r>
    </w:p>
    <w:p>
      <w:pPr>
        <w:pStyle w:val="37"/>
        <w:rPr>
          <w:rFonts w:hint="eastAsia" w:ascii="宋体" w:hAnsi="宋体" w:cs="宋体"/>
          <w:color w:val="000000"/>
          <w:highlight w:val="none"/>
        </w:rPr>
      </w:pPr>
    </w:p>
    <w:p>
      <w:pPr>
        <w:rPr>
          <w:rFonts w:hint="eastAsia" w:ascii="宋体" w:hAnsi="宋体" w:cs="宋体"/>
          <w:color w:val="000000"/>
          <w:highlight w:val="none"/>
        </w:rPr>
      </w:pPr>
    </w:p>
    <w:p>
      <w:pPr>
        <w:pStyle w:val="4"/>
        <w:spacing w:before="120" w:beforeLines="50" w:after="120" w:afterLines="50"/>
        <w:rPr>
          <w:rFonts w:hint="eastAsia"/>
          <w:color w:val="000000"/>
          <w:sz w:val="28"/>
          <w:szCs w:val="28"/>
          <w:highlight w:val="none"/>
        </w:rPr>
      </w:pPr>
      <w:bookmarkStart w:id="155" w:name="_Toc20646"/>
      <w:bookmarkStart w:id="156" w:name="_Toc12970"/>
      <w:bookmarkStart w:id="157" w:name="_Toc29694"/>
      <w:r>
        <w:rPr>
          <w:rFonts w:hint="eastAsia"/>
          <w:color w:val="000000"/>
          <w:sz w:val="28"/>
          <w:szCs w:val="28"/>
          <w:highlight w:val="none"/>
        </w:rPr>
        <w:t>七、图纸(见附件)</w:t>
      </w:r>
      <w:bookmarkEnd w:id="155"/>
      <w:bookmarkEnd w:id="156"/>
      <w:bookmarkEnd w:id="157"/>
    </w:p>
    <w:p>
      <w:pPr>
        <w:rPr>
          <w:rFonts w:hint="eastAsia"/>
          <w:color w:val="000000"/>
          <w:highlight w:val="none"/>
        </w:rPr>
      </w:pPr>
    </w:p>
    <w:p>
      <w:pPr>
        <w:pStyle w:val="37"/>
        <w:rPr>
          <w:rFonts w:hint="eastAsia"/>
          <w:color w:val="000000"/>
          <w:highlight w:val="none"/>
        </w:rPr>
      </w:pPr>
    </w:p>
    <w:p>
      <w:pPr>
        <w:rPr>
          <w:rFonts w:hint="default" w:eastAsia="宋体"/>
          <w:color w:val="000000"/>
          <w:highlight w:val="none"/>
          <w:u w:val="single"/>
          <w:lang w:val="en-US" w:eastAsia="zh-CN"/>
        </w:rPr>
      </w:pPr>
      <w:r>
        <w:rPr>
          <w:rFonts w:hint="eastAsia"/>
          <w:color w:val="000000"/>
          <w:highlight w:val="none"/>
          <w:u w:val="single"/>
          <w:lang w:val="en-US" w:eastAsia="zh-CN"/>
        </w:rPr>
        <w:t>详见附件。</w:t>
      </w:r>
    </w:p>
    <w:p>
      <w:pPr>
        <w:pStyle w:val="37"/>
        <w:rPr>
          <w:rFonts w:hint="eastAsia"/>
          <w:color w:val="000000"/>
          <w:highlight w:val="none"/>
        </w:rPr>
      </w:pPr>
    </w:p>
    <w:p>
      <w:pPr>
        <w:pStyle w:val="37"/>
        <w:rPr>
          <w:rFonts w:hint="eastAsia"/>
          <w:color w:val="000000"/>
          <w:highlight w:val="none"/>
        </w:rPr>
      </w:pPr>
    </w:p>
    <w:p>
      <w:pPr>
        <w:pStyle w:val="37"/>
        <w:rPr>
          <w:rFonts w:hint="eastAsia"/>
          <w:color w:val="000000"/>
          <w:highlight w:val="none"/>
        </w:rPr>
      </w:pPr>
    </w:p>
    <w:p>
      <w:pPr>
        <w:pStyle w:val="4"/>
        <w:spacing w:before="120" w:beforeLines="50" w:after="120" w:afterLines="50"/>
        <w:rPr>
          <w:rFonts w:hint="eastAsia"/>
          <w:b/>
          <w:color w:val="000000"/>
          <w:highlight w:val="none"/>
        </w:rPr>
      </w:pPr>
      <w:bookmarkStart w:id="158" w:name="_Toc10810"/>
      <w:bookmarkStart w:id="159" w:name="_Toc6329"/>
      <w:bookmarkStart w:id="160" w:name="_Toc26921"/>
      <w:r>
        <w:rPr>
          <w:rFonts w:hint="eastAsia"/>
          <w:color w:val="000000"/>
          <w:sz w:val="28"/>
          <w:szCs w:val="28"/>
          <w:highlight w:val="none"/>
        </w:rPr>
        <w:t>八、工程量清单（见附件）</w:t>
      </w:r>
      <w:bookmarkEnd w:id="158"/>
      <w:bookmarkEnd w:id="159"/>
      <w:bookmarkEnd w:id="160"/>
    </w:p>
    <w:p>
      <w:pPr>
        <w:pStyle w:val="31"/>
        <w:shd w:val="clear" w:color="auto"/>
        <w:spacing w:line="360" w:lineRule="auto"/>
        <w:rPr>
          <w:rFonts w:hint="eastAsia" w:hAnsi="宋体"/>
          <w:b/>
          <w:bCs/>
          <w:snapToGrid w:val="0"/>
          <w:color w:val="000000"/>
          <w:kern w:val="0"/>
          <w:szCs w:val="21"/>
          <w:highlight w:val="none"/>
          <w:lang w:val="zh-CN"/>
        </w:rPr>
      </w:pPr>
      <w:r>
        <w:rPr>
          <w:rFonts w:hint="eastAsia" w:hAnsi="宋体"/>
          <w:b/>
          <w:bCs/>
          <w:snapToGrid w:val="0"/>
          <w:color w:val="000000"/>
          <w:kern w:val="0"/>
          <w:szCs w:val="21"/>
          <w:highlight w:val="none"/>
          <w:lang w:val="zh-CN"/>
        </w:rPr>
        <w:t>说明：</w:t>
      </w:r>
    </w:p>
    <w:p>
      <w:pPr>
        <w:pStyle w:val="7"/>
        <w:shd w:val="clear" w:color="auto"/>
        <w:spacing w:before="60" w:beforeLines="25" w:after="60" w:afterLines="25"/>
        <w:ind w:firstLine="392" w:firstLineChars="187"/>
        <w:outlineLvl w:val="2"/>
        <w:rPr>
          <w:rFonts w:hint="eastAsia" w:ascii="宋体" w:hAnsi="宋体"/>
          <w:color w:val="000000"/>
          <w:szCs w:val="21"/>
          <w:highlight w:val="none"/>
        </w:rPr>
      </w:pPr>
      <w:bookmarkStart w:id="161" w:name="_Toc283"/>
      <w:bookmarkStart w:id="162" w:name="_Toc20641"/>
      <w:bookmarkStart w:id="163" w:name="_Toc13944"/>
      <w:r>
        <w:rPr>
          <w:rFonts w:hint="eastAsia" w:ascii="宋体" w:hAnsi="宋体"/>
          <w:color w:val="000000"/>
          <w:szCs w:val="21"/>
          <w:highlight w:val="none"/>
        </w:rPr>
        <w:t>1、工程计价办法：</w:t>
      </w:r>
      <w:r>
        <w:rPr>
          <w:rFonts w:hint="eastAsia" w:ascii="宋体" w:hAnsi="宋体"/>
          <w:b/>
          <w:color w:val="000000"/>
          <w:szCs w:val="21"/>
          <w:highlight w:val="none"/>
          <w:u w:val="single"/>
          <w:shd w:val="clear" w:color="auto"/>
        </w:rPr>
        <w:t>综合单价法</w:t>
      </w:r>
      <w:r>
        <w:rPr>
          <w:rFonts w:hint="eastAsia" w:ascii="宋体" w:hAnsi="宋体"/>
          <w:color w:val="000000"/>
          <w:szCs w:val="21"/>
          <w:highlight w:val="none"/>
          <w:shd w:val="clear" w:color="auto"/>
        </w:rPr>
        <w:t>。</w:t>
      </w:r>
      <w:bookmarkEnd w:id="161"/>
      <w:bookmarkEnd w:id="162"/>
      <w:bookmarkEnd w:id="163"/>
    </w:p>
    <w:p>
      <w:pPr>
        <w:pStyle w:val="7"/>
        <w:shd w:val="clear" w:color="auto"/>
        <w:spacing w:before="60" w:beforeLines="25" w:after="60" w:afterLines="25"/>
        <w:ind w:firstLine="392" w:firstLineChars="187"/>
        <w:rPr>
          <w:rFonts w:hint="eastAsia" w:ascii="宋体" w:hAnsi="宋体"/>
          <w:color w:val="000000"/>
          <w:szCs w:val="21"/>
          <w:highlight w:val="none"/>
        </w:rPr>
      </w:pPr>
      <w:r>
        <w:rPr>
          <w:rFonts w:hint="eastAsia" w:ascii="宋体" w:hAnsi="宋体"/>
          <w:color w:val="000000"/>
          <w:szCs w:val="21"/>
          <w:highlight w:val="none"/>
        </w:rPr>
        <w:t>2、工程量清单应与投标须知、合同条件、工程建设标准及技术要求和图纸等文件结合起来理解或解释。</w:t>
      </w:r>
    </w:p>
    <w:p>
      <w:pPr>
        <w:pStyle w:val="7"/>
        <w:shd w:val="clear" w:color="auto"/>
        <w:spacing w:before="60" w:beforeLines="25" w:after="60" w:afterLines="25"/>
        <w:ind w:firstLine="392" w:firstLineChars="187"/>
        <w:rPr>
          <w:rFonts w:hint="eastAsia" w:ascii="宋体" w:hAnsi="宋体"/>
          <w:color w:val="000000"/>
          <w:szCs w:val="21"/>
          <w:highlight w:val="none"/>
        </w:rPr>
      </w:pPr>
      <w:r>
        <w:rPr>
          <w:rFonts w:hint="eastAsia" w:ascii="宋体" w:hAnsi="宋体"/>
          <w:color w:val="000000"/>
          <w:szCs w:val="21"/>
          <w:highlight w:val="none"/>
        </w:rPr>
        <w:t>3、本工程量清单是采购人委托相关单位根据本招标文件中所提供的设计文件编制的。</w:t>
      </w:r>
    </w:p>
    <w:p>
      <w:pPr>
        <w:pStyle w:val="7"/>
        <w:shd w:val="clear" w:color="auto"/>
        <w:spacing w:before="60" w:beforeLines="25" w:after="60" w:afterLines="25"/>
        <w:ind w:firstLine="392" w:firstLineChars="187"/>
        <w:rPr>
          <w:rFonts w:ascii="宋体" w:hAnsi="宋体"/>
          <w:color w:val="000000"/>
          <w:szCs w:val="21"/>
          <w:highlight w:val="none"/>
        </w:rPr>
      </w:pPr>
      <w:r>
        <w:rPr>
          <w:rFonts w:hint="eastAsia" w:ascii="宋体" w:hAnsi="宋体"/>
          <w:color w:val="000000"/>
          <w:szCs w:val="21"/>
          <w:highlight w:val="none"/>
          <w:lang w:val="en-US" w:eastAsia="zh-CN"/>
        </w:rPr>
        <w:t>4</w:t>
      </w:r>
      <w:r>
        <w:rPr>
          <w:rFonts w:hint="eastAsia" w:ascii="宋体" w:hAnsi="宋体"/>
          <w:color w:val="000000"/>
          <w:szCs w:val="21"/>
          <w:highlight w:val="none"/>
        </w:rPr>
        <w:t>、本工程要求采用的工程量计算规则，应作为本工程招投标双方进行工程招投标和结算计量、计价的共同依据。</w:t>
      </w:r>
    </w:p>
    <w:p>
      <w:pPr>
        <w:pStyle w:val="7"/>
        <w:shd w:val="clear" w:color="auto"/>
        <w:spacing w:before="60" w:beforeLines="25" w:after="60" w:afterLines="25"/>
        <w:ind w:firstLine="392" w:firstLineChars="187"/>
        <w:rPr>
          <w:rFonts w:hint="eastAsia" w:ascii="宋体" w:hAnsi="宋体"/>
          <w:color w:val="000000"/>
          <w:szCs w:val="21"/>
          <w:highlight w:val="none"/>
        </w:rPr>
      </w:pPr>
      <w:r>
        <w:rPr>
          <w:rFonts w:hint="eastAsia" w:ascii="宋体" w:hAnsi="宋体"/>
          <w:color w:val="000000"/>
          <w:szCs w:val="21"/>
          <w:highlight w:val="none"/>
          <w:lang w:val="en-US" w:eastAsia="zh-CN"/>
        </w:rPr>
        <w:t>5</w:t>
      </w:r>
      <w:r>
        <w:rPr>
          <w:rFonts w:hint="eastAsia" w:ascii="宋体" w:hAnsi="宋体"/>
          <w:color w:val="000000"/>
          <w:szCs w:val="21"/>
          <w:highlight w:val="none"/>
        </w:rPr>
        <w:t>、本工程要求采用的工程量计算规则是</w:t>
      </w:r>
      <w:r>
        <w:rPr>
          <w:rFonts w:hint="eastAsia" w:ascii="宋体" w:hAnsi="宋体"/>
          <w:color w:val="000000"/>
          <w:kern w:val="0"/>
          <w:szCs w:val="21"/>
          <w:highlight w:val="none"/>
        </w:rPr>
        <w:t>《13清单计价规范》及《13清单计价规范》补充规范（深圳2013）</w:t>
      </w:r>
      <w:r>
        <w:rPr>
          <w:rFonts w:hint="eastAsia" w:ascii="宋体" w:hAnsi="宋体"/>
          <w:color w:val="000000"/>
          <w:szCs w:val="21"/>
          <w:highlight w:val="none"/>
        </w:rPr>
        <w:t>；</w:t>
      </w:r>
    </w:p>
    <w:p>
      <w:pPr>
        <w:shd w:val="clear" w:color="auto"/>
        <w:spacing w:line="360" w:lineRule="auto"/>
        <w:ind w:firstLine="420" w:firstLineChars="200"/>
        <w:rPr>
          <w:rFonts w:hint="eastAsia" w:ascii="宋体" w:hAnsi="宋体"/>
          <w:color w:val="000000"/>
          <w:szCs w:val="21"/>
          <w:highlight w:val="none"/>
        </w:rPr>
      </w:pPr>
      <w:bookmarkStart w:id="164" w:name="_Toc3285"/>
      <w:bookmarkStart w:id="165" w:name="_Toc16208"/>
      <w:bookmarkStart w:id="166" w:name="_Toc32428"/>
      <w:r>
        <w:rPr>
          <w:rFonts w:hint="eastAsia" w:ascii="宋体" w:hAnsi="宋体"/>
          <w:color w:val="000000"/>
          <w:szCs w:val="21"/>
          <w:highlight w:val="none"/>
          <w:lang w:val="en-US" w:eastAsia="zh-CN"/>
        </w:rPr>
        <w:t>6</w:t>
      </w:r>
      <w:r>
        <w:rPr>
          <w:rFonts w:hint="eastAsia" w:ascii="宋体" w:hAnsi="宋体"/>
          <w:color w:val="000000"/>
          <w:szCs w:val="21"/>
          <w:highlight w:val="none"/>
        </w:rPr>
        <w:t>、</w:t>
      </w:r>
      <w:bookmarkEnd w:id="164"/>
      <w:bookmarkEnd w:id="165"/>
      <w:bookmarkEnd w:id="166"/>
      <w:r>
        <w:rPr>
          <w:rFonts w:hint="eastAsia" w:ascii="宋体" w:hAnsi="宋体"/>
          <w:color w:val="000000"/>
          <w:kern w:val="0"/>
          <w:szCs w:val="21"/>
          <w:highlight w:val="none"/>
        </w:rPr>
        <w:t>工程量清单作为本招标文件的组成部分，其准确性和完整性由招标人负责。如发现招标人提供的工程量清单的项目及工程量与图纸实际不符时，除招标文件另有要求外，投标人应在</w:t>
      </w:r>
      <w:r>
        <w:rPr>
          <w:rFonts w:hint="eastAsia" w:ascii="宋体" w:hAnsi="宋体"/>
          <w:color w:val="000000"/>
          <w:szCs w:val="21"/>
          <w:highlight w:val="none"/>
        </w:rPr>
        <w:t>答疑期间</w:t>
      </w:r>
      <w:r>
        <w:rPr>
          <w:rFonts w:hint="eastAsia" w:ascii="宋体" w:hAnsi="宋体"/>
          <w:color w:val="000000"/>
          <w:kern w:val="0"/>
          <w:szCs w:val="21"/>
          <w:highlight w:val="none"/>
        </w:rPr>
        <w:t>提出，</w:t>
      </w:r>
      <w:r>
        <w:rPr>
          <w:rFonts w:hint="eastAsia" w:ascii="宋体" w:hAnsi="宋体"/>
          <w:color w:val="000000"/>
          <w:szCs w:val="21"/>
          <w:highlight w:val="none"/>
        </w:rPr>
        <w:t>采购人应进行复核并在网上发出修正。如没有做出修正，投标人仍应按原提供的项目及工程量报价，并将项差与量差体现在报价中，并在备注中注明，但不得对工程量清单进行修改。</w:t>
      </w:r>
    </w:p>
    <w:p>
      <w:pPr>
        <w:shd w:val="clear"/>
        <w:rPr>
          <w:rFonts w:hint="eastAsia" w:ascii="宋体" w:hAnsi="宋体"/>
          <w:color w:val="000000"/>
          <w:szCs w:val="21"/>
          <w:highlight w:val="none"/>
        </w:rPr>
      </w:pPr>
    </w:p>
    <w:p>
      <w:pPr>
        <w:pStyle w:val="37"/>
        <w:shd w:val="clear"/>
        <w:rPr>
          <w:rFonts w:hint="eastAsia" w:ascii="宋体" w:hAnsi="宋体"/>
          <w:color w:val="000000"/>
          <w:szCs w:val="21"/>
          <w:highlight w:val="none"/>
        </w:rPr>
      </w:pPr>
    </w:p>
    <w:p>
      <w:pPr>
        <w:rPr>
          <w:rFonts w:hint="eastAsia" w:ascii="宋体" w:hAnsi="宋体"/>
          <w:color w:val="000000"/>
          <w:szCs w:val="21"/>
          <w:highlight w:val="none"/>
        </w:rPr>
      </w:pPr>
    </w:p>
    <w:p>
      <w:pPr>
        <w:pStyle w:val="37"/>
        <w:rPr>
          <w:rFonts w:hint="eastAsia"/>
          <w:color w:val="000000"/>
          <w:highlight w:val="none"/>
        </w:rPr>
      </w:pPr>
    </w:p>
    <w:p>
      <w:pPr>
        <w:pStyle w:val="4"/>
        <w:spacing w:before="120" w:beforeLines="50" w:after="120" w:afterLines="50"/>
        <w:rPr>
          <w:rFonts w:hint="eastAsia"/>
          <w:color w:val="000000"/>
          <w:sz w:val="28"/>
          <w:szCs w:val="28"/>
          <w:highlight w:val="none"/>
        </w:rPr>
      </w:pPr>
      <w:bookmarkStart w:id="167" w:name="_Toc24916"/>
      <w:bookmarkStart w:id="168" w:name="_Toc19415"/>
      <w:bookmarkStart w:id="169" w:name="_Toc10511"/>
      <w:r>
        <w:rPr>
          <w:rFonts w:hint="eastAsia"/>
          <w:color w:val="000000"/>
          <w:sz w:val="28"/>
          <w:szCs w:val="28"/>
          <w:highlight w:val="none"/>
        </w:rPr>
        <w:t>九、项目商务要求</w:t>
      </w:r>
      <w:bookmarkEnd w:id="167"/>
      <w:bookmarkEnd w:id="168"/>
      <w:bookmarkEnd w:id="169"/>
    </w:p>
    <w:p>
      <w:pPr>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jc w:val="left"/>
        <w:textAlignment w:val="baseline"/>
        <w:outlineLvl w:val="1"/>
        <w:rPr>
          <w:rFonts w:hint="eastAsia" w:ascii="宋体" w:hAnsi="宋体" w:eastAsia="宋体" w:cs="宋体"/>
          <w:b w:val="0"/>
          <w:bCs w:val="0"/>
          <w:sz w:val="21"/>
          <w:szCs w:val="21"/>
          <w:lang w:val="en-US" w:eastAsia="zh-CN"/>
        </w:rPr>
      </w:pPr>
      <w:bookmarkStart w:id="170" w:name="_Toc31506"/>
      <w:bookmarkStart w:id="171" w:name="_Toc14350"/>
      <w:bookmarkStart w:id="172" w:name="_Toc9715"/>
      <w:r>
        <w:rPr>
          <w:rFonts w:hint="eastAsia" w:ascii="宋体" w:hAnsi="宋体" w:eastAsia="宋体" w:cs="宋体"/>
          <w:b w:val="0"/>
          <w:bCs w:val="0"/>
          <w:sz w:val="21"/>
          <w:szCs w:val="21"/>
          <w:lang w:val="en-US" w:eastAsia="zh-CN"/>
        </w:rPr>
        <w:t>1.采购时间：2023年</w:t>
      </w:r>
      <w:r>
        <w:rPr>
          <w:rFonts w:hint="eastAsia" w:ascii="宋体" w:hAnsi="宋体" w:cs="宋体"/>
          <w:b w:val="0"/>
          <w:bCs w:val="0"/>
          <w:sz w:val="21"/>
          <w:szCs w:val="21"/>
          <w:lang w:val="en-US" w:eastAsia="zh-CN"/>
        </w:rPr>
        <w:t>9</w:t>
      </w:r>
      <w:r>
        <w:rPr>
          <w:rFonts w:hint="eastAsia" w:ascii="宋体" w:hAnsi="宋体" w:eastAsia="宋体" w:cs="宋体"/>
          <w:b w:val="0"/>
          <w:bCs w:val="0"/>
          <w:sz w:val="21"/>
          <w:szCs w:val="21"/>
          <w:lang w:val="en-US" w:eastAsia="zh-CN"/>
        </w:rPr>
        <w:t>月</w:t>
      </w:r>
    </w:p>
    <w:p>
      <w:pPr>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jc w:val="both"/>
        <w:textAlignment w:val="baseline"/>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2.采购地点：不限</w:t>
      </w:r>
    </w:p>
    <w:p>
      <w:pPr>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jc w:val="both"/>
        <w:textAlignment w:val="baseline"/>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3.交付时间：2023年</w:t>
      </w:r>
      <w:r>
        <w:rPr>
          <w:rFonts w:hint="eastAsia" w:ascii="宋体" w:hAnsi="宋体" w:cs="宋体"/>
          <w:b w:val="0"/>
          <w:bCs w:val="0"/>
          <w:sz w:val="21"/>
          <w:szCs w:val="21"/>
          <w:lang w:val="en-US" w:eastAsia="zh-CN"/>
        </w:rPr>
        <w:t>11</w:t>
      </w:r>
      <w:r>
        <w:rPr>
          <w:rFonts w:hint="eastAsia" w:ascii="宋体" w:hAnsi="宋体" w:eastAsia="宋体" w:cs="宋体"/>
          <w:b w:val="0"/>
          <w:bCs w:val="0"/>
          <w:sz w:val="21"/>
          <w:szCs w:val="21"/>
          <w:lang w:val="en-US" w:eastAsia="zh-CN"/>
        </w:rPr>
        <w:t>月</w:t>
      </w:r>
    </w:p>
    <w:p>
      <w:pPr>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jc w:val="both"/>
        <w:textAlignment w:val="baseline"/>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4.交付地点：深圳市大鹏新区南澳街道富民路23号</w:t>
      </w:r>
    </w:p>
    <w:p>
      <w:pPr>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jc w:val="both"/>
        <w:textAlignment w:val="baseline"/>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5.服务要求：供应商按设计图纸要求完成采购指标，自行购买运输保险，</w:t>
      </w:r>
      <w:r>
        <w:rPr>
          <w:rFonts w:hint="eastAsia" w:ascii="宋体" w:hAnsi="宋体" w:cs="宋体"/>
          <w:b w:val="0"/>
          <w:bCs w:val="0"/>
          <w:sz w:val="21"/>
          <w:szCs w:val="21"/>
          <w:lang w:val="en-US" w:eastAsia="zh-CN"/>
        </w:rPr>
        <w:t>原材料</w:t>
      </w:r>
      <w:r>
        <w:rPr>
          <w:rFonts w:hint="eastAsia" w:ascii="宋体" w:hAnsi="宋体" w:eastAsia="宋体" w:cs="宋体"/>
          <w:b w:val="0"/>
          <w:bCs w:val="0"/>
          <w:sz w:val="21"/>
          <w:szCs w:val="21"/>
          <w:lang w:val="en-US" w:eastAsia="zh-CN"/>
        </w:rPr>
        <w:t>经验收合格后完成采购标的的安装、调试，包括但不限于前期废旧部分的拆除和安装调试结束后的清场，售后服务保修期为</w:t>
      </w:r>
      <w:r>
        <w:rPr>
          <w:rFonts w:hint="eastAsia" w:ascii="宋体" w:hAnsi="宋体" w:cs="宋体"/>
          <w:b w:val="0"/>
          <w:bCs w:val="0"/>
          <w:sz w:val="21"/>
          <w:szCs w:val="21"/>
          <w:lang w:val="en-US" w:eastAsia="zh-CN"/>
        </w:rPr>
        <w:t>施工验收合格后</w:t>
      </w:r>
      <w:r>
        <w:rPr>
          <w:rFonts w:hint="eastAsia" w:ascii="宋体" w:hAnsi="宋体" w:eastAsia="宋体" w:cs="宋体"/>
          <w:b w:val="0"/>
          <w:bCs w:val="0"/>
          <w:sz w:val="21"/>
          <w:szCs w:val="21"/>
          <w:lang w:val="en-US" w:eastAsia="zh-CN"/>
        </w:rPr>
        <w:t>一年。</w:t>
      </w:r>
    </w:p>
    <w:p>
      <w:pPr>
        <w:pStyle w:val="4"/>
        <w:spacing w:before="120" w:beforeLines="50" w:after="120" w:afterLines="50"/>
        <w:rPr>
          <w:rFonts w:hint="eastAsia"/>
          <w:color w:val="000000"/>
          <w:sz w:val="28"/>
          <w:szCs w:val="28"/>
          <w:highlight w:val="none"/>
        </w:rPr>
      </w:pPr>
    </w:p>
    <w:p>
      <w:pPr>
        <w:pStyle w:val="4"/>
        <w:spacing w:before="120" w:beforeLines="50" w:after="120" w:afterLines="50"/>
        <w:rPr>
          <w:rFonts w:hint="eastAsia"/>
          <w:color w:val="000000"/>
          <w:sz w:val="28"/>
          <w:szCs w:val="28"/>
          <w:highlight w:val="none"/>
        </w:rPr>
      </w:pPr>
      <w:r>
        <w:rPr>
          <w:rFonts w:hint="eastAsia"/>
          <w:color w:val="000000"/>
          <w:sz w:val="28"/>
          <w:szCs w:val="28"/>
          <w:highlight w:val="none"/>
        </w:rPr>
        <w:t>十、投标报价</w:t>
      </w:r>
      <w:bookmarkEnd w:id="170"/>
      <w:bookmarkEnd w:id="171"/>
      <w:bookmarkEnd w:id="172"/>
    </w:p>
    <w:p>
      <w:pPr>
        <w:shd w:val="clear" w:color="auto"/>
        <w:spacing w:line="360" w:lineRule="auto"/>
        <w:ind w:firstLine="420" w:firstLineChars="200"/>
        <w:outlineLvl w:val="2"/>
        <w:rPr>
          <w:rFonts w:ascii="宋体" w:hAnsi="宋体"/>
          <w:color w:val="000000"/>
          <w:szCs w:val="21"/>
          <w:highlight w:val="none"/>
        </w:rPr>
      </w:pPr>
      <w:bookmarkStart w:id="173" w:name="_Toc20931"/>
      <w:bookmarkStart w:id="174" w:name="_Toc31265"/>
      <w:bookmarkStart w:id="175" w:name="_Toc7006"/>
      <w:r>
        <w:rPr>
          <w:rFonts w:hint="eastAsia" w:ascii="宋体" w:hAnsi="宋体"/>
          <w:color w:val="000000"/>
          <w:szCs w:val="21"/>
          <w:highlight w:val="none"/>
        </w:rPr>
        <w:t>1、本工程的工程量清单的投标单价</w:t>
      </w:r>
      <w:bookmarkStart w:id="176" w:name="工程量清单计价方式"/>
      <w:r>
        <w:rPr>
          <w:rFonts w:hint="eastAsia" w:ascii="宋体" w:hAnsi="宋体"/>
          <w:color w:val="000000"/>
          <w:szCs w:val="21"/>
          <w:highlight w:val="none"/>
        </w:rPr>
        <w:t>按</w:t>
      </w:r>
      <w:r>
        <w:rPr>
          <w:rFonts w:hint="eastAsia" w:ascii="宋体" w:hAnsi="宋体"/>
          <w:color w:val="000000"/>
          <w:szCs w:val="21"/>
          <w:highlight w:val="none"/>
          <w:shd w:val="clear" w:color="auto"/>
        </w:rPr>
        <w:t>综合单价</w:t>
      </w:r>
      <w:r>
        <w:rPr>
          <w:rFonts w:hint="eastAsia" w:ascii="宋体" w:hAnsi="宋体"/>
          <w:color w:val="000000"/>
          <w:szCs w:val="21"/>
          <w:highlight w:val="none"/>
        </w:rPr>
        <w:t>方式</w:t>
      </w:r>
      <w:bookmarkEnd w:id="176"/>
      <w:r>
        <w:rPr>
          <w:rFonts w:hint="eastAsia" w:ascii="宋体" w:hAnsi="宋体"/>
          <w:color w:val="000000"/>
          <w:szCs w:val="21"/>
          <w:highlight w:val="none"/>
        </w:rPr>
        <w:t>进行报价；</w:t>
      </w:r>
      <w:bookmarkEnd w:id="173"/>
      <w:bookmarkEnd w:id="174"/>
      <w:bookmarkEnd w:id="175"/>
    </w:p>
    <w:p>
      <w:pPr>
        <w:pStyle w:val="7"/>
        <w:spacing w:line="360" w:lineRule="auto"/>
        <w:ind w:firstLineChars="200"/>
        <w:rPr>
          <w:rFonts w:ascii="宋体" w:hAnsi="宋体"/>
          <w:color w:val="000000"/>
          <w:szCs w:val="21"/>
          <w:highlight w:val="none"/>
        </w:rPr>
      </w:pPr>
      <w:r>
        <w:rPr>
          <w:rFonts w:hint="eastAsia" w:ascii="宋体" w:hAnsi="宋体"/>
          <w:color w:val="000000"/>
          <w:szCs w:val="21"/>
          <w:highlight w:val="none"/>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3、投标人的投标报价，应是本项目招标范围和招标文件及合同条款上所列的各项内容中所述的全部，不得以任何理由予以重复，并以投标人在工程量清单中提出的综合单价或总价为依据；</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4、除非政府集中采购机构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5、投标人应先到工地踏勘以充分了解工地的位置、情况、道路、储存空间、装卸限制及任何其它足以影响投标报价的情况，任何因忽视或误解工地情况而导致的索赔或工期延长申请将不获批准；</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7、投标人投标报价总额一经中标后，即作为成交供应商与采购单位签订该项目合同的总价。合同方式见第一章相关条款。</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（3）投标人的投标报价必须充分考虑到在施工中实施的施工组织设计对工程造价的影响,并在投标报价中反映出来。</w:t>
      </w:r>
    </w:p>
    <w:p>
      <w:pPr>
        <w:spacing w:line="360" w:lineRule="auto"/>
        <w:ind w:firstLine="420" w:firstLineChars="200"/>
        <w:outlineLvl w:val="2"/>
        <w:rPr>
          <w:rFonts w:hint="eastAsia" w:ascii="宋体" w:hAnsi="宋体" w:eastAsia="宋体" w:cs="Times New Roman"/>
          <w:color w:val="000000"/>
          <w:szCs w:val="21"/>
          <w:highlight w:val="none"/>
        </w:rPr>
      </w:pPr>
      <w:bookmarkStart w:id="177" w:name="_Toc6570"/>
      <w:r>
        <w:rPr>
          <w:rFonts w:hint="eastAsia" w:ascii="宋体" w:hAnsi="宋体" w:eastAsia="宋体" w:cs="Times New Roman"/>
          <w:color w:val="000000"/>
          <w:szCs w:val="21"/>
          <w:highlight w:val="none"/>
        </w:rPr>
        <w:t>8、本项目不接受总价优惠折扣形式的报价，投标人应将对项目的优惠直接在清单报价中体现出来。</w:t>
      </w:r>
      <w:bookmarkEnd w:id="177"/>
    </w:p>
    <w:p>
      <w:pPr>
        <w:spacing w:line="360" w:lineRule="auto"/>
        <w:ind w:firstLine="420" w:firstLineChars="200"/>
        <w:outlineLvl w:val="2"/>
        <w:rPr>
          <w:rFonts w:hint="eastAsia" w:ascii="宋体" w:hAnsi="宋体" w:eastAsia="宋体" w:cs="Times New Roman"/>
          <w:color w:val="000000"/>
          <w:szCs w:val="21"/>
          <w:highlight w:val="none"/>
        </w:rPr>
      </w:pPr>
      <w:bookmarkStart w:id="178" w:name="_Toc7116"/>
      <w:r>
        <w:rPr>
          <w:rFonts w:hint="eastAsia" w:ascii="宋体" w:hAnsi="宋体" w:eastAsia="宋体" w:cs="Times New Roman"/>
          <w:color w:val="000000"/>
          <w:szCs w:val="21"/>
          <w:highlight w:val="none"/>
        </w:rPr>
        <w:t>9、采购单位委托承包人办理的保险事项：</w:t>
      </w:r>
      <w:bookmarkStart w:id="179" w:name="发包人委托承包人办理的保险事项"/>
      <w:r>
        <w:rPr>
          <w:rFonts w:hint="eastAsia" w:ascii="宋体" w:hAnsi="宋体" w:eastAsia="宋体" w:cs="Times New Roman"/>
          <w:color w:val="000000"/>
          <w:szCs w:val="21"/>
          <w:highlight w:val="none"/>
        </w:rPr>
        <w:t>建设工程一切险和第三者责任险，所需的保险费应包含在投标价中</w:t>
      </w:r>
      <w:bookmarkEnd w:id="179"/>
      <w:r>
        <w:rPr>
          <w:rFonts w:hint="eastAsia" w:ascii="宋体" w:hAnsi="宋体" w:eastAsia="宋体" w:cs="Times New Roman"/>
          <w:color w:val="000000"/>
          <w:szCs w:val="21"/>
          <w:highlight w:val="none"/>
        </w:rPr>
        <w:t>，施工中若发生安全事故，一切责任</w:t>
      </w:r>
      <w:r>
        <w:rPr>
          <w:rFonts w:hint="eastAsia" w:ascii="宋体" w:hAnsi="宋体" w:cs="Times New Roman"/>
          <w:color w:val="000000"/>
          <w:szCs w:val="21"/>
          <w:highlight w:val="none"/>
          <w:lang w:val="en-US" w:eastAsia="zh-CN"/>
        </w:rPr>
        <w:t>纠纷</w:t>
      </w:r>
      <w:r>
        <w:rPr>
          <w:rFonts w:hint="eastAsia" w:ascii="宋体" w:hAnsi="宋体" w:eastAsia="宋体" w:cs="Times New Roman"/>
          <w:color w:val="000000"/>
          <w:szCs w:val="21"/>
          <w:highlight w:val="none"/>
        </w:rPr>
        <w:t>及费用由施工单位负责。</w:t>
      </w:r>
      <w:bookmarkEnd w:id="178"/>
    </w:p>
    <w:p>
      <w:pPr>
        <w:spacing w:line="360" w:lineRule="auto"/>
        <w:ind w:firstLine="420" w:firstLineChars="200"/>
        <w:outlineLvl w:val="2"/>
        <w:rPr>
          <w:rFonts w:hint="eastAsia" w:ascii="宋体" w:hAnsi="宋体" w:eastAsia="宋体" w:cs="Times New Roman"/>
          <w:color w:val="000000"/>
          <w:szCs w:val="21"/>
          <w:highlight w:val="none"/>
        </w:rPr>
      </w:pPr>
      <w:bookmarkStart w:id="180" w:name="_Toc5192"/>
      <w:r>
        <w:rPr>
          <w:rFonts w:hint="eastAsia" w:ascii="宋体" w:hAnsi="宋体" w:eastAsia="宋体" w:cs="Times New Roman"/>
          <w:color w:val="000000"/>
          <w:szCs w:val="21"/>
          <w:highlight w:val="none"/>
        </w:rPr>
        <w:t>10、工程完工后，承包人应恢复修建前的原有状态（工程量按实计算），并使监理工程师和采购单位满意，满足政府管理部门的规定和要求。</w:t>
      </w:r>
      <w:bookmarkEnd w:id="180"/>
    </w:p>
    <w:p>
      <w:pPr>
        <w:spacing w:line="360" w:lineRule="auto"/>
        <w:ind w:firstLine="420" w:firstLineChars="200"/>
        <w:outlineLvl w:val="2"/>
        <w:rPr>
          <w:rFonts w:hint="eastAsia" w:ascii="宋体" w:hAnsi="宋体" w:eastAsia="宋体" w:cs="Times New Roman"/>
          <w:color w:val="000000"/>
          <w:szCs w:val="21"/>
          <w:highlight w:val="none"/>
        </w:rPr>
      </w:pPr>
      <w:bookmarkStart w:id="181" w:name="_Toc3166"/>
      <w:r>
        <w:rPr>
          <w:rFonts w:hint="eastAsia" w:ascii="宋体" w:hAnsi="宋体" w:eastAsia="宋体" w:cs="Times New Roman"/>
          <w:color w:val="000000"/>
          <w:szCs w:val="21"/>
          <w:highlight w:val="none"/>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bookmarkEnd w:id="181"/>
    </w:p>
    <w:p>
      <w:pPr>
        <w:spacing w:line="360" w:lineRule="auto"/>
        <w:ind w:firstLine="420" w:firstLineChars="200"/>
        <w:outlineLvl w:val="2"/>
        <w:rPr>
          <w:rFonts w:hint="eastAsia" w:ascii="宋体" w:hAnsi="宋体" w:eastAsia="宋体" w:cs="Times New Roman"/>
          <w:color w:val="000000"/>
          <w:szCs w:val="21"/>
          <w:highlight w:val="none"/>
        </w:rPr>
      </w:pPr>
      <w:bookmarkStart w:id="182" w:name="_Toc9453"/>
      <w:r>
        <w:rPr>
          <w:rFonts w:hint="eastAsia" w:ascii="宋体" w:hAnsi="宋体" w:eastAsia="宋体" w:cs="Times New Roman"/>
          <w:color w:val="000000"/>
          <w:szCs w:val="21"/>
          <w:highlight w:val="none"/>
        </w:rPr>
        <w:t>12、一切与施工相关的检验实验费（政府有关部门规定由建设单位支付的检验实验费除外）已含在投标价中。</w:t>
      </w:r>
      <w:bookmarkEnd w:id="182"/>
    </w:p>
    <w:p>
      <w:pPr>
        <w:spacing w:line="360" w:lineRule="auto"/>
        <w:ind w:firstLine="420" w:firstLineChars="200"/>
        <w:outlineLvl w:val="2"/>
        <w:rPr>
          <w:rFonts w:hint="eastAsia"/>
          <w:color w:val="000000"/>
          <w:sz w:val="24"/>
          <w:szCs w:val="20"/>
          <w:highlight w:val="none"/>
        </w:rPr>
      </w:pPr>
      <w:bookmarkStart w:id="183" w:name="_Toc10367"/>
      <w:r>
        <w:rPr>
          <w:rFonts w:hint="eastAsia" w:ascii="宋体" w:hAnsi="宋体" w:eastAsia="宋体" w:cs="Times New Roman"/>
          <w:color w:val="000000"/>
          <w:szCs w:val="21"/>
          <w:highlight w:val="none"/>
        </w:rPr>
        <w:t>13、承包人的交通维护方案必须保证施工期间的交通组织符合深圳市公安交通管理的有关规定，保证小区车辆运行通畅和施工安全，其费用已含在投标价中。</w:t>
      </w:r>
      <w:bookmarkEnd w:id="183"/>
    </w:p>
    <w:p>
      <w:pPr>
        <w:numPr>
          <w:ilvl w:val="0"/>
          <w:numId w:val="8"/>
        </w:numPr>
        <w:shd w:val="clear" w:color="auto"/>
        <w:spacing w:line="360" w:lineRule="auto"/>
        <w:ind w:firstLine="422" w:firstLineChars="200"/>
        <w:jc w:val="both"/>
        <w:outlineLvl w:val="2"/>
        <w:rPr>
          <w:rFonts w:hint="eastAsia" w:ascii="宋体" w:hAnsi="宋体" w:cs="Times New Roman"/>
          <w:b/>
          <w:bCs/>
          <w:color w:val="000000"/>
          <w:szCs w:val="21"/>
          <w:highlight w:val="none"/>
          <w:u w:val="single"/>
          <w:lang w:val="en-US" w:eastAsia="zh-CN"/>
        </w:rPr>
      </w:pPr>
      <w:r>
        <w:rPr>
          <w:rFonts w:hint="eastAsia" w:ascii="宋体" w:hAnsi="宋体" w:cs="Times New Roman"/>
          <w:b/>
          <w:bCs/>
          <w:color w:val="000000"/>
          <w:szCs w:val="21"/>
          <w:highlight w:val="none"/>
          <w:u w:val="single"/>
          <w:lang w:val="en-US" w:eastAsia="zh-CN"/>
        </w:rPr>
        <w:t>关于招标代理服务费及评标、定标专家费等相关费用均由中标人承担，招标人不另行支付，请在投标报价中综合考虑。</w:t>
      </w:r>
    </w:p>
    <w:p>
      <w:pPr>
        <w:widowControl/>
        <w:shd w:val="clear" w:color="auto"/>
        <w:spacing w:line="360" w:lineRule="auto"/>
        <w:ind w:firstLine="420"/>
        <w:jc w:val="both"/>
        <w:rPr>
          <w:rFonts w:ascii="宋体" w:hAnsi="宋体" w:cs="宋体"/>
          <w:szCs w:val="21"/>
        </w:rPr>
      </w:pPr>
      <w:r>
        <w:rPr>
          <w:rFonts w:hint="eastAsia" w:ascii="宋体" w:hAnsi="宋体" w:cs="宋体"/>
          <w:szCs w:val="21"/>
        </w:rPr>
        <w:t>（1）招标代理服务费：本项目的招标代理服务费由中标单位支付，该费用已包含在本次投标报价中，由投标人综合考虑，不再单列。本工程中标公示期结束后，领取中标通知书前，由本工程中标单位向招标代理机构一次性支付（可提供等额的增值税发票）。招标代理服务费以项目预算金额64万元为计费基数，按照《招标代理服务收费管理暂行办法》（计价格〔2002〕1980号）规定</w:t>
      </w:r>
      <w:r>
        <w:rPr>
          <w:rFonts w:hint="eastAsia" w:ascii="宋体" w:hAnsi="宋体" w:cs="宋体"/>
          <w:szCs w:val="21"/>
          <w:lang w:eastAsia="zh-CN"/>
        </w:rPr>
        <w:t>的相应招标</w:t>
      </w:r>
      <w:r>
        <w:rPr>
          <w:rFonts w:hint="eastAsia" w:ascii="宋体" w:hAnsi="宋体" w:cs="宋体"/>
          <w:szCs w:val="21"/>
        </w:rPr>
        <w:t>类别</w:t>
      </w:r>
      <w:r>
        <w:rPr>
          <w:rFonts w:hint="eastAsia" w:ascii="宋体" w:hAnsi="宋体" w:cs="宋体"/>
          <w:szCs w:val="21"/>
          <w:lang w:eastAsia="zh-CN"/>
        </w:rPr>
        <w:t>标准</w:t>
      </w:r>
      <w:r>
        <w:rPr>
          <w:rFonts w:hint="eastAsia" w:ascii="宋体" w:hAnsi="宋体" w:cs="宋体"/>
          <w:szCs w:val="21"/>
        </w:rPr>
        <w:t>计取，</w:t>
      </w:r>
      <w:r>
        <w:rPr>
          <w:rFonts w:hint="eastAsia" w:ascii="宋体" w:hAnsi="宋体" w:cs="宋体"/>
          <w:szCs w:val="21"/>
          <w:lang w:eastAsia="zh-CN"/>
        </w:rPr>
        <w:t>本项目招标代理服务费包干价为</w:t>
      </w:r>
      <w:r>
        <w:rPr>
          <w:rFonts w:hint="eastAsia" w:ascii="宋体" w:hAnsi="宋体" w:cs="宋体"/>
          <w:szCs w:val="21"/>
        </w:rPr>
        <w:t>0.64万元</w:t>
      </w:r>
      <w:r>
        <w:rPr>
          <w:rFonts w:hint="eastAsia" w:ascii="宋体" w:hAnsi="宋体" w:cs="宋体"/>
          <w:szCs w:val="21"/>
          <w:lang w:eastAsia="zh-CN"/>
        </w:rPr>
        <w:t>，结算时不作调整</w:t>
      </w:r>
      <w:r>
        <w:rPr>
          <w:rFonts w:hint="eastAsia" w:ascii="宋体" w:hAnsi="宋体" w:cs="宋体"/>
          <w:szCs w:val="21"/>
        </w:rPr>
        <w:t>。</w:t>
      </w:r>
    </w:p>
    <w:p>
      <w:pPr>
        <w:pStyle w:val="37"/>
        <w:shd w:val="clear" w:color="auto"/>
        <w:spacing w:line="360" w:lineRule="auto"/>
        <w:ind w:firstLine="420" w:firstLineChars="200"/>
        <w:rPr>
          <w:rFonts w:hint="eastAsia"/>
          <w:color w:val="000000"/>
          <w:sz w:val="24"/>
          <w:szCs w:val="20"/>
          <w:highlight w:val="none"/>
        </w:rPr>
      </w:pPr>
      <w:r>
        <w:rPr>
          <w:rFonts w:hint="eastAsia" w:ascii="宋体" w:hAnsi="宋体" w:cs="宋体"/>
          <w:sz w:val="21"/>
          <w:szCs w:val="21"/>
          <w:shd w:val="clear" w:color="auto" w:fill="auto"/>
        </w:rPr>
        <w:t>（2）评标、定标专家费用：本项目评标、定标专家费，以及评标过程中产生的会务费用（包括住宿、场地、餐饮、交通费等）由招标代理先行垫付，中标公示期结束后，由中标单位在领取中标通知书之前支付给招标代理机构（按实际发生</w:t>
      </w:r>
      <w:r>
        <w:rPr>
          <w:rFonts w:ascii="宋体" w:hAnsi="宋体" w:cs="宋体"/>
          <w:sz w:val="21"/>
          <w:szCs w:val="21"/>
          <w:shd w:val="clear" w:color="auto" w:fill="auto"/>
        </w:rPr>
        <w:t>结算，</w:t>
      </w:r>
      <w:r>
        <w:rPr>
          <w:rFonts w:hint="eastAsia" w:ascii="宋体" w:hAnsi="宋体" w:cs="宋体"/>
          <w:sz w:val="21"/>
          <w:szCs w:val="21"/>
          <w:shd w:val="clear" w:color="auto" w:fill="auto"/>
        </w:rPr>
        <w:t>无发票，仅提供相应签收证明）。评标、定标专家费金额以专家签收的专家费用发放表为准。</w:t>
      </w:r>
    </w:p>
    <w:p>
      <w:pPr>
        <w:rPr>
          <w:rFonts w:hint="eastAsia"/>
          <w:color w:val="000000"/>
          <w:sz w:val="24"/>
          <w:szCs w:val="20"/>
          <w:highlight w:val="none"/>
        </w:rPr>
      </w:pPr>
    </w:p>
    <w:p>
      <w:pPr>
        <w:pStyle w:val="4"/>
        <w:outlineLvl w:val="0"/>
        <w:rPr>
          <w:color w:val="000000"/>
          <w:kern w:val="2"/>
          <w:highlight w:val="none"/>
        </w:rPr>
      </w:pPr>
      <w:bookmarkStart w:id="184" w:name="_Toc6980"/>
      <w:bookmarkStart w:id="185" w:name="_Toc14637"/>
      <w:bookmarkStart w:id="186" w:name="_Toc17201"/>
      <w:bookmarkStart w:id="187" w:name="_Toc1785"/>
      <w:bookmarkStart w:id="188" w:name="_Toc7577"/>
      <w:bookmarkStart w:id="189" w:name="_Toc18775"/>
      <w:bookmarkStart w:id="190" w:name="_Toc10533"/>
      <w:r>
        <w:rPr>
          <w:rFonts w:hint="eastAsia"/>
          <w:color w:val="000000"/>
          <w:kern w:val="2"/>
          <w:highlight w:val="none"/>
        </w:rPr>
        <w:t>第三章</w:t>
      </w:r>
      <w:r>
        <w:rPr>
          <w:color w:val="000000"/>
          <w:kern w:val="2"/>
          <w:highlight w:val="none"/>
        </w:rPr>
        <w:t xml:space="preserve"> </w:t>
      </w:r>
      <w:r>
        <w:rPr>
          <w:rFonts w:hint="eastAsia"/>
          <w:color w:val="000000"/>
          <w:kern w:val="2"/>
          <w:highlight w:val="none"/>
        </w:rPr>
        <w:t>投标文件格式、附件</w:t>
      </w:r>
      <w:bookmarkEnd w:id="184"/>
      <w:bookmarkEnd w:id="185"/>
      <w:bookmarkEnd w:id="186"/>
      <w:bookmarkEnd w:id="187"/>
      <w:bookmarkEnd w:id="188"/>
      <w:bookmarkEnd w:id="189"/>
      <w:bookmarkEnd w:id="190"/>
    </w:p>
    <w:p>
      <w:pPr>
        <w:pStyle w:val="4"/>
        <w:spacing w:line="377" w:lineRule="auto"/>
        <w:rPr>
          <w:rFonts w:hint="eastAsia" w:cs="宋体"/>
          <w:color w:val="000000"/>
          <w:kern w:val="44"/>
          <w:szCs w:val="24"/>
          <w:highlight w:val="none"/>
        </w:rPr>
      </w:pPr>
      <w:bookmarkStart w:id="191" w:name="_Toc10165"/>
      <w:bookmarkStart w:id="192" w:name="_Toc24693"/>
      <w:bookmarkStart w:id="193" w:name="_Toc3627"/>
      <w:bookmarkStart w:id="194" w:name="_Toc7997"/>
      <w:bookmarkStart w:id="195" w:name="_Toc12277"/>
      <w:bookmarkStart w:id="196" w:name="_Toc22874"/>
      <w:bookmarkStart w:id="197" w:name="_Toc9720"/>
      <w:bookmarkStart w:id="198" w:name="_Toc1791"/>
      <w:bookmarkStart w:id="199" w:name="_Toc28225"/>
      <w:bookmarkStart w:id="200" w:name="_Toc28437"/>
      <w:bookmarkStart w:id="201" w:name="_Toc21813"/>
      <w:bookmarkStart w:id="202" w:name="_Toc8007"/>
      <w:bookmarkStart w:id="203" w:name="_Toc23018"/>
      <w:bookmarkStart w:id="204" w:name="_Toc10341"/>
      <w:bookmarkStart w:id="205" w:name="_Toc6488"/>
      <w:bookmarkStart w:id="206" w:name="_Toc32040"/>
      <w:bookmarkStart w:id="207" w:name="_Toc2983"/>
      <w:bookmarkStart w:id="208" w:name="_Toc9203"/>
      <w:bookmarkStart w:id="209" w:name="_Toc13260"/>
      <w:bookmarkStart w:id="210" w:name="_Toc12810"/>
      <w:bookmarkStart w:id="211" w:name="_Toc28118"/>
      <w:bookmarkStart w:id="212" w:name="_Toc26986"/>
      <w:bookmarkStart w:id="213" w:name="_Toc25859"/>
      <w:r>
        <w:rPr>
          <w:rFonts w:hint="eastAsia" w:cs="宋体"/>
          <w:color w:val="000000"/>
          <w:kern w:val="44"/>
          <w:szCs w:val="24"/>
          <w:highlight w:val="none"/>
        </w:rPr>
        <w:t>一、投标文件的编制</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tabs>
          <w:tab w:val="left" w:pos="567"/>
        </w:tabs>
        <w:spacing w:line="480" w:lineRule="exact"/>
        <w:ind w:firstLine="442" w:firstLineChars="200"/>
        <w:jc w:val="left"/>
        <w:outlineLvl w:val="2"/>
        <w:rPr>
          <w:rFonts w:hint="eastAsia" w:ascii="宋体" w:hAnsi="宋体" w:cs="宋体"/>
          <w:b/>
          <w:bCs/>
          <w:color w:val="000000"/>
          <w:sz w:val="22"/>
          <w:szCs w:val="22"/>
          <w:highlight w:val="none"/>
        </w:rPr>
      </w:pPr>
      <w:bookmarkStart w:id="214" w:name="_Hlk35575530"/>
      <w:bookmarkStart w:id="215" w:name="_Hlk35575529"/>
      <w:bookmarkStart w:id="216" w:name="_Hlk35575531"/>
      <w:bookmarkStart w:id="217" w:name="_Toc13648"/>
      <w:bookmarkStart w:id="218" w:name="_Toc14480"/>
      <w:bookmarkStart w:id="219" w:name="_Toc15930"/>
      <w:bookmarkStart w:id="220" w:name="_Toc32372"/>
      <w:bookmarkStart w:id="221" w:name="_Toc2254"/>
      <w:bookmarkStart w:id="222" w:name="_Toc15572"/>
      <w:bookmarkStart w:id="223" w:name="_Toc25570"/>
      <w:r>
        <w:rPr>
          <w:rFonts w:hint="eastAsia" w:ascii="宋体" w:hAnsi="宋体" w:cs="宋体"/>
          <w:b/>
          <w:bCs/>
          <w:color w:val="000000"/>
          <w:sz w:val="22"/>
          <w:szCs w:val="22"/>
          <w:highlight w:val="none"/>
        </w:rPr>
        <w:t>1.投标使用的文字</w:t>
      </w:r>
      <w:bookmarkEnd w:id="214"/>
      <w:bookmarkEnd w:id="215"/>
      <w:bookmarkEnd w:id="216"/>
      <w:r>
        <w:rPr>
          <w:rFonts w:hint="eastAsia" w:ascii="宋体" w:hAnsi="宋体" w:cs="宋体"/>
          <w:b/>
          <w:bCs/>
          <w:color w:val="000000"/>
          <w:sz w:val="22"/>
          <w:szCs w:val="22"/>
          <w:highlight w:val="none"/>
        </w:rPr>
        <w:t>及度量衡单位</w:t>
      </w:r>
      <w:bookmarkEnd w:id="217"/>
      <w:bookmarkEnd w:id="218"/>
      <w:bookmarkEnd w:id="219"/>
      <w:bookmarkEnd w:id="220"/>
      <w:bookmarkEnd w:id="221"/>
      <w:bookmarkEnd w:id="222"/>
      <w:bookmarkEnd w:id="223"/>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1.1供应商的投标文件以及供应商与采购代理机构就有关投标的所有往来函电均应使用中文。</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1.2供应商随投标文件提供的证明文件和资料可以为其他语言，但必须附中文译文。在此，为了解释投标文件，应以中文为准。</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1.3投标文件使用的度量衡单位采用中华人民共和国法定计量单位。</w:t>
      </w:r>
      <w:bookmarkStart w:id="224" w:name="_Hlk35575566"/>
      <w:bookmarkStart w:id="225" w:name="_Hlk35575567"/>
      <w:bookmarkStart w:id="226" w:name="_Hlk35575568"/>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227" w:name="_Toc8079"/>
      <w:bookmarkStart w:id="228" w:name="_Toc13595"/>
      <w:bookmarkStart w:id="229" w:name="_Toc18855"/>
      <w:bookmarkStart w:id="230" w:name="_Toc18137"/>
      <w:bookmarkStart w:id="231" w:name="_Toc29818"/>
      <w:bookmarkStart w:id="232" w:name="_Toc5524"/>
      <w:bookmarkStart w:id="233" w:name="_Toc19576"/>
      <w:r>
        <w:rPr>
          <w:rFonts w:hint="eastAsia" w:ascii="宋体" w:hAnsi="宋体" w:cs="宋体"/>
          <w:b/>
          <w:bCs/>
          <w:color w:val="000000"/>
          <w:sz w:val="22"/>
          <w:szCs w:val="22"/>
          <w:highlight w:val="none"/>
        </w:rPr>
        <w:t>2.投标文件的组成</w:t>
      </w:r>
      <w:bookmarkEnd w:id="224"/>
      <w:bookmarkEnd w:id="225"/>
      <w:bookmarkEnd w:id="226"/>
      <w:r>
        <w:rPr>
          <w:rFonts w:hint="eastAsia" w:ascii="宋体" w:hAnsi="宋体" w:cs="宋体"/>
          <w:b/>
          <w:bCs/>
          <w:color w:val="000000"/>
          <w:sz w:val="22"/>
          <w:szCs w:val="22"/>
          <w:highlight w:val="none"/>
        </w:rPr>
        <w:t>：</w:t>
      </w:r>
      <w:bookmarkEnd w:id="227"/>
      <w:bookmarkEnd w:id="228"/>
      <w:bookmarkEnd w:id="229"/>
      <w:bookmarkEnd w:id="230"/>
      <w:bookmarkEnd w:id="231"/>
      <w:bookmarkEnd w:id="232"/>
      <w:bookmarkEnd w:id="233"/>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2.1供应商需提供评标信息中对</w:t>
      </w:r>
      <w:r>
        <w:rPr>
          <w:rFonts w:hint="eastAsia" w:ascii="宋体" w:hAnsi="宋体" w:cs="宋体"/>
          <w:b w:val="0"/>
          <w:bCs w:val="0"/>
          <w:color w:val="000000"/>
          <w:sz w:val="22"/>
          <w:szCs w:val="22"/>
          <w:highlight w:val="none"/>
        </w:rPr>
        <w:t>技术部分、商务部分、价格部分</w:t>
      </w:r>
      <w:r>
        <w:rPr>
          <w:rFonts w:hint="eastAsia" w:ascii="宋体" w:hAnsi="宋体" w:cs="宋体"/>
          <w:color w:val="000000"/>
          <w:sz w:val="22"/>
          <w:szCs w:val="22"/>
          <w:highlight w:val="none"/>
        </w:rPr>
        <w:t>所需的相关文件以供评审（均需加盖供应商公章）；</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2.2供应商资格条件中所需的相关证明文件（均需加盖供应商公章）</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2.3</w:t>
      </w:r>
      <w:r>
        <w:rPr>
          <w:rFonts w:hint="eastAsia" w:ascii="宋体" w:hAnsi="宋体" w:cs="宋体"/>
          <w:b w:val="0"/>
          <w:bCs w:val="0"/>
          <w:color w:val="000000"/>
          <w:sz w:val="22"/>
          <w:szCs w:val="22"/>
          <w:highlight w:val="none"/>
        </w:rPr>
        <w:t>唱标信封</w:t>
      </w:r>
      <w:r>
        <w:rPr>
          <w:rFonts w:hint="eastAsia" w:ascii="宋体" w:hAnsi="宋体" w:cs="宋体"/>
          <w:color w:val="000000"/>
          <w:sz w:val="22"/>
          <w:szCs w:val="22"/>
          <w:highlight w:val="none"/>
        </w:rPr>
        <w:t>包含以下内容：</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（1）开标一览表</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（2）电子文件（内容为由供应商自行制作的与投标文件正本一致的所有文件，电子投标文件采用U盘装载，需写明项目名称及供应商名称）</w:t>
      </w:r>
    </w:p>
    <w:p>
      <w:pPr>
        <w:widowControl/>
        <w:autoSpaceDE w:val="0"/>
        <w:autoSpaceDN w:val="0"/>
        <w:spacing w:line="480" w:lineRule="exact"/>
        <w:ind w:firstLine="442" w:firstLineChars="200"/>
        <w:jc w:val="left"/>
        <w:textAlignment w:val="bottom"/>
        <w:rPr>
          <w:rFonts w:hint="eastAsia" w:ascii="宋体" w:hAnsi="宋体" w:cs="宋体"/>
          <w:b/>
          <w:bCs/>
          <w:color w:val="000000"/>
          <w:sz w:val="22"/>
          <w:szCs w:val="22"/>
          <w:highlight w:val="none"/>
        </w:rPr>
      </w:pPr>
      <w:r>
        <w:rPr>
          <w:rFonts w:hint="eastAsia" w:ascii="宋体" w:hAnsi="宋体" w:cs="宋体"/>
          <w:b/>
          <w:bCs/>
          <w:color w:val="000000"/>
          <w:sz w:val="22"/>
          <w:szCs w:val="22"/>
          <w:highlight w:val="none"/>
        </w:rPr>
        <w:t>投标文件的具体内容详见“投标文件格式”所包含的内容。</w:t>
      </w:r>
    </w:p>
    <w:p>
      <w:pPr>
        <w:tabs>
          <w:tab w:val="left" w:pos="567"/>
        </w:tabs>
        <w:spacing w:line="480" w:lineRule="exact"/>
        <w:ind w:firstLine="442" w:firstLineChars="200"/>
        <w:rPr>
          <w:rFonts w:hint="eastAsia" w:ascii="宋体" w:hAnsi="宋体" w:cs="宋体"/>
          <w:b/>
          <w:bCs/>
          <w:color w:val="000000"/>
          <w:sz w:val="22"/>
          <w:szCs w:val="22"/>
          <w:highlight w:val="none"/>
        </w:rPr>
      </w:pPr>
      <w:bookmarkStart w:id="234" w:name="_Toc25044"/>
      <w:bookmarkStart w:id="235" w:name="_Toc16646"/>
      <w:bookmarkStart w:id="236" w:name="_Toc28535"/>
      <w:bookmarkStart w:id="237" w:name="_Toc3391"/>
      <w:r>
        <w:rPr>
          <w:rFonts w:hint="eastAsia" w:ascii="宋体" w:hAnsi="宋体" w:cs="宋体"/>
          <w:b/>
          <w:bCs/>
          <w:color w:val="000000"/>
          <w:sz w:val="22"/>
          <w:szCs w:val="22"/>
          <w:highlight w:val="none"/>
        </w:rPr>
        <w:t>3.投标保证金</w:t>
      </w:r>
      <w:bookmarkEnd w:id="234"/>
      <w:bookmarkEnd w:id="235"/>
      <w:bookmarkEnd w:id="236"/>
      <w:bookmarkEnd w:id="237"/>
      <w:r>
        <w:rPr>
          <w:rFonts w:hint="eastAsia" w:ascii="宋体" w:hAnsi="宋体" w:cs="宋体"/>
          <w:b/>
          <w:bCs/>
          <w:color w:val="000000"/>
          <w:sz w:val="22"/>
          <w:szCs w:val="22"/>
          <w:highlight w:val="none"/>
        </w:rPr>
        <w:t>：本项目不要求缴纳投标保证金。</w:t>
      </w:r>
    </w:p>
    <w:p>
      <w:pPr>
        <w:tabs>
          <w:tab w:val="left" w:pos="567"/>
        </w:tabs>
        <w:spacing w:line="480" w:lineRule="exact"/>
        <w:ind w:firstLine="442" w:firstLineChars="200"/>
        <w:rPr>
          <w:rFonts w:hint="eastAsia" w:ascii="宋体" w:hAnsi="宋体" w:cs="宋体"/>
          <w:b/>
          <w:bCs/>
          <w:color w:val="000000"/>
          <w:sz w:val="22"/>
          <w:szCs w:val="22"/>
          <w:highlight w:val="none"/>
        </w:rPr>
      </w:pPr>
      <w:bookmarkStart w:id="238" w:name="_Hlk35576794"/>
      <w:bookmarkStart w:id="239" w:name="_Hlk35576793"/>
      <w:bookmarkStart w:id="240" w:name="_Toc6553"/>
      <w:bookmarkStart w:id="241" w:name="_Toc19086"/>
      <w:bookmarkStart w:id="242" w:name="_Hlk35576795"/>
      <w:bookmarkStart w:id="243" w:name="_Toc2260"/>
      <w:bookmarkStart w:id="244" w:name="_Toc6667"/>
      <w:r>
        <w:rPr>
          <w:rFonts w:hint="eastAsia" w:ascii="宋体" w:hAnsi="宋体" w:cs="宋体"/>
          <w:b/>
          <w:bCs/>
          <w:color w:val="000000"/>
          <w:sz w:val="22"/>
          <w:szCs w:val="22"/>
          <w:highlight w:val="none"/>
        </w:rPr>
        <w:t>4.投标有效期</w:t>
      </w:r>
      <w:bookmarkEnd w:id="238"/>
      <w:bookmarkEnd w:id="239"/>
      <w:bookmarkEnd w:id="240"/>
      <w:bookmarkEnd w:id="241"/>
      <w:bookmarkEnd w:id="242"/>
      <w:bookmarkEnd w:id="243"/>
      <w:bookmarkEnd w:id="244"/>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4.1投标文件将在开标日期后120天内有效。投标有效期比规定时间短的可以视为非响应标予以拒绝。</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4.2供应商的投标文件作为合同附件，</w:t>
      </w:r>
      <w:r>
        <w:rPr>
          <w:rFonts w:hint="eastAsia" w:ascii="宋体" w:hAnsi="宋体" w:cs="宋体"/>
          <w:color w:val="000000"/>
          <w:sz w:val="22"/>
          <w:szCs w:val="22"/>
          <w:highlight w:val="none"/>
          <w:lang w:val="en-US" w:eastAsia="zh-CN"/>
        </w:rPr>
        <w:t>与合同具有相同效力，</w:t>
      </w:r>
      <w:r>
        <w:rPr>
          <w:rFonts w:hint="eastAsia" w:ascii="宋体" w:hAnsi="宋体" w:cs="宋体"/>
          <w:color w:val="000000"/>
          <w:sz w:val="22"/>
          <w:szCs w:val="22"/>
          <w:highlight w:val="none"/>
        </w:rPr>
        <w:t>合同失效时同时失效。</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4.3特殊情况下，在原投标有效期截止之前，招标机构可要求供应商延长投标有效期。这种要求与答复均应以书面形式提交。</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245" w:name="_Toc24708"/>
      <w:bookmarkStart w:id="246" w:name="_Toc25959"/>
      <w:bookmarkStart w:id="247" w:name="_Toc27262"/>
      <w:bookmarkStart w:id="248" w:name="_Hlk35576843"/>
      <w:bookmarkStart w:id="249" w:name="_Hlk35576844"/>
      <w:bookmarkStart w:id="250" w:name="_Toc17183"/>
      <w:bookmarkStart w:id="251" w:name="_Toc18227"/>
      <w:bookmarkStart w:id="252" w:name="_Toc21275"/>
      <w:bookmarkStart w:id="253" w:name="_Toc7232"/>
      <w:bookmarkStart w:id="254" w:name="_Hlk35576845"/>
      <w:r>
        <w:rPr>
          <w:rFonts w:hint="eastAsia" w:ascii="宋体" w:hAnsi="宋体" w:cs="宋体"/>
          <w:b/>
          <w:bCs/>
          <w:color w:val="000000"/>
          <w:sz w:val="22"/>
          <w:szCs w:val="22"/>
          <w:highlight w:val="none"/>
        </w:rPr>
        <w:t>5.投标文件的式样和签署</w:t>
      </w:r>
      <w:bookmarkEnd w:id="245"/>
      <w:bookmarkEnd w:id="246"/>
      <w:bookmarkEnd w:id="247"/>
      <w:bookmarkEnd w:id="248"/>
      <w:bookmarkEnd w:id="249"/>
      <w:bookmarkEnd w:id="250"/>
      <w:bookmarkEnd w:id="251"/>
      <w:bookmarkEnd w:id="252"/>
      <w:bookmarkEnd w:id="253"/>
      <w:bookmarkEnd w:id="254"/>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5.1供应商应准备一份</w:t>
      </w:r>
      <w:r>
        <w:rPr>
          <w:rFonts w:hint="eastAsia" w:ascii="宋体" w:hAnsi="宋体" w:cs="宋体"/>
          <w:b/>
          <w:bCs/>
          <w:color w:val="000000"/>
          <w:sz w:val="22"/>
          <w:szCs w:val="22"/>
          <w:highlight w:val="none"/>
        </w:rPr>
        <w:t>“唱标信封”</w:t>
      </w:r>
      <w:r>
        <w:rPr>
          <w:rFonts w:hint="eastAsia" w:ascii="宋体" w:hAnsi="宋体" w:cs="宋体"/>
          <w:color w:val="000000"/>
          <w:sz w:val="22"/>
          <w:szCs w:val="22"/>
          <w:highlight w:val="none"/>
        </w:rPr>
        <w:t>（包括投标文件电子文档一份）、</w:t>
      </w:r>
      <w:r>
        <w:rPr>
          <w:rFonts w:hint="eastAsia" w:ascii="宋体" w:hAnsi="宋体" w:cs="宋体"/>
          <w:b/>
          <w:bCs/>
          <w:color w:val="000000"/>
          <w:sz w:val="22"/>
          <w:szCs w:val="22"/>
          <w:highlight w:val="none"/>
        </w:rPr>
        <w:t>1份正本（注明供应商名称及项目名称）和4份副本投标文件（含投标文件格式内要求内容）</w:t>
      </w:r>
      <w:r>
        <w:rPr>
          <w:rFonts w:hint="eastAsia" w:ascii="宋体" w:hAnsi="宋体" w:cs="宋体"/>
          <w:color w:val="000000"/>
          <w:sz w:val="22"/>
          <w:szCs w:val="22"/>
          <w:highlight w:val="none"/>
        </w:rPr>
        <w:t>，在每一份投标文件上编上页次，装订成册（不允许使用活页夹，否则造成的风险由供应商自行承担），并要明确注明“正本”或“副本”字样，一旦正本和副本发现差异，以正本为准。</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5.2投标文件正本和副本须打印或用不褪色墨水书写，由供应商法定代表人或其授权代表签字，后者须将“法定代表人授权书”以书面形式附在投标文件中。副本文件可由正本文件复印而成。</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5.3除供应商对错处作必要修改外，投标文件中不许有加行、涂抹或改写。若有修改须由供应商法定代表人或其授权代表进行签字，</w:t>
      </w:r>
      <w:r>
        <w:rPr>
          <w:rFonts w:hint="eastAsia" w:ascii="宋体" w:hAnsi="宋体" w:cs="宋体"/>
          <w:b/>
          <w:bCs/>
          <w:color w:val="000000"/>
          <w:sz w:val="22"/>
          <w:szCs w:val="22"/>
          <w:highlight w:val="none"/>
        </w:rPr>
        <w:t>并加盖供应商公章。</w:t>
      </w:r>
    </w:p>
    <w:p>
      <w:pPr>
        <w:widowControl/>
        <w:autoSpaceDE w:val="0"/>
        <w:autoSpaceDN w:val="0"/>
        <w:spacing w:line="480" w:lineRule="exact"/>
        <w:ind w:firstLine="442" w:firstLineChars="200"/>
        <w:jc w:val="left"/>
        <w:textAlignment w:val="bottom"/>
        <w:rPr>
          <w:rFonts w:hint="eastAsia" w:ascii="宋体" w:hAnsi="宋体" w:cs="宋体"/>
          <w:color w:val="000000"/>
          <w:sz w:val="22"/>
          <w:szCs w:val="22"/>
          <w:highlight w:val="none"/>
        </w:rPr>
      </w:pPr>
      <w:r>
        <w:rPr>
          <w:rFonts w:hint="eastAsia" w:ascii="宋体" w:hAnsi="宋体" w:cs="宋体"/>
          <w:b/>
          <w:bCs/>
          <w:color w:val="000000"/>
          <w:sz w:val="22"/>
          <w:szCs w:val="22"/>
          <w:highlight w:val="none"/>
        </w:rPr>
        <w:t>5.4投标文件的[正本]及所有[副本]的封面均须由供应商加盖公章</w:t>
      </w:r>
      <w:r>
        <w:rPr>
          <w:rFonts w:hint="eastAsia" w:ascii="宋体" w:hAnsi="宋体" w:cs="宋体"/>
          <w:color w:val="000000"/>
          <w:sz w:val="22"/>
          <w:szCs w:val="22"/>
          <w:highlight w:val="none"/>
        </w:rPr>
        <w:t>。</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5.5投标文件的封面应注明“项目采购名称、供应商名称、投标日期等”。</w:t>
      </w:r>
    </w:p>
    <w:p>
      <w:pPr>
        <w:widowControl/>
        <w:autoSpaceDE w:val="0"/>
        <w:autoSpaceDN w:val="0"/>
        <w:spacing w:line="480" w:lineRule="exact"/>
        <w:ind w:firstLine="440" w:firstLineChars="200"/>
        <w:jc w:val="left"/>
        <w:textAlignment w:val="bottom"/>
        <w:rPr>
          <w:rFonts w:hint="eastAsia" w:ascii="宋体" w:hAnsi="宋体" w:cs="宋体"/>
          <w:b/>
          <w:color w:val="000000"/>
          <w:sz w:val="22"/>
          <w:szCs w:val="22"/>
          <w:highlight w:val="none"/>
        </w:rPr>
      </w:pPr>
      <w:r>
        <w:rPr>
          <w:rFonts w:hint="eastAsia" w:ascii="宋体" w:hAnsi="宋体" w:cs="宋体"/>
          <w:color w:val="000000"/>
          <w:sz w:val="22"/>
          <w:szCs w:val="22"/>
          <w:highlight w:val="none"/>
        </w:rPr>
        <w:t>5.6电子文件为纸质投标文件的扫描件，内容包括：由供应商自行制作的与投标文件正本一致的所有文件。</w:t>
      </w:r>
      <w:r>
        <w:rPr>
          <w:rFonts w:hint="eastAsia" w:ascii="宋体" w:hAnsi="宋体" w:cs="宋体"/>
          <w:b/>
          <w:color w:val="000000"/>
          <w:sz w:val="22"/>
          <w:szCs w:val="22"/>
          <w:highlight w:val="none"/>
        </w:rPr>
        <w:t>电子文件用U盘储存，并密封于“唱标信封”内。</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5.7电报、电传、传真投标概不接受。</w:t>
      </w:r>
    </w:p>
    <w:p>
      <w:pPr>
        <w:widowControl/>
        <w:autoSpaceDE w:val="0"/>
        <w:autoSpaceDN w:val="0"/>
        <w:spacing w:line="480" w:lineRule="exact"/>
        <w:ind w:firstLine="442" w:firstLineChars="200"/>
        <w:jc w:val="left"/>
        <w:textAlignment w:val="bottom"/>
        <w:rPr>
          <w:rFonts w:hint="eastAsia" w:ascii="宋体" w:hAnsi="宋体" w:cs="宋体"/>
          <w:color w:val="000000"/>
          <w:sz w:val="22"/>
          <w:szCs w:val="22"/>
          <w:highlight w:val="none"/>
        </w:rPr>
      </w:pPr>
      <w:r>
        <w:rPr>
          <w:rFonts w:hint="eastAsia" w:ascii="宋体" w:hAnsi="宋体" w:cs="宋体"/>
          <w:b/>
          <w:bCs/>
          <w:color w:val="000000"/>
          <w:sz w:val="22"/>
          <w:szCs w:val="22"/>
          <w:highlight w:val="none"/>
        </w:rPr>
        <w:t>5.8唱标信封须单独密封并加盖供应商公章，未提供的作废标处理</w:t>
      </w:r>
      <w:r>
        <w:rPr>
          <w:rFonts w:hint="eastAsia" w:ascii="宋体" w:hAnsi="宋体" w:cs="宋体"/>
          <w:color w:val="000000"/>
          <w:sz w:val="22"/>
          <w:szCs w:val="22"/>
          <w:highlight w:val="none"/>
        </w:rPr>
        <w:t>。</w:t>
      </w:r>
    </w:p>
    <w:p>
      <w:pPr>
        <w:pStyle w:val="37"/>
        <w:rPr>
          <w:rFonts w:hint="eastAsia" w:ascii="宋体" w:hAnsi="宋体" w:cs="宋体"/>
          <w:color w:val="000000"/>
          <w:sz w:val="22"/>
          <w:szCs w:val="22"/>
          <w:highlight w:val="none"/>
        </w:rPr>
      </w:pPr>
    </w:p>
    <w:p>
      <w:pPr>
        <w:rPr>
          <w:rFonts w:hint="eastAsia"/>
          <w:color w:val="000000"/>
          <w:highlight w:val="none"/>
        </w:rPr>
      </w:pPr>
    </w:p>
    <w:p>
      <w:pPr>
        <w:pStyle w:val="4"/>
        <w:spacing w:line="377" w:lineRule="auto"/>
        <w:rPr>
          <w:rFonts w:hint="eastAsia" w:cs="宋体"/>
          <w:color w:val="000000"/>
          <w:kern w:val="44"/>
          <w:sz w:val="22"/>
          <w:szCs w:val="22"/>
          <w:highlight w:val="none"/>
        </w:rPr>
      </w:pPr>
      <w:bookmarkStart w:id="255" w:name="_Toc30889"/>
      <w:bookmarkStart w:id="256" w:name="_Toc27270"/>
      <w:bookmarkStart w:id="257" w:name="_Toc23334"/>
      <w:bookmarkStart w:id="258" w:name="_Toc13809"/>
      <w:bookmarkStart w:id="259" w:name="_Toc5521"/>
      <w:bookmarkStart w:id="260" w:name="_Toc30376"/>
      <w:bookmarkStart w:id="261" w:name="_Toc5953"/>
      <w:bookmarkStart w:id="262" w:name="_Toc2356"/>
      <w:bookmarkStart w:id="263" w:name="_Toc24568"/>
      <w:bookmarkStart w:id="264" w:name="_Toc183"/>
      <w:bookmarkStart w:id="265" w:name="_Toc9001"/>
      <w:bookmarkStart w:id="266" w:name="_Toc25949"/>
      <w:bookmarkStart w:id="267" w:name="_Toc6059"/>
      <w:bookmarkStart w:id="268" w:name="_Toc27413"/>
      <w:bookmarkStart w:id="269" w:name="_Toc17854"/>
      <w:bookmarkStart w:id="270" w:name="_Toc14627"/>
      <w:bookmarkStart w:id="271" w:name="_Toc30084"/>
      <w:bookmarkStart w:id="272" w:name="_Toc20167"/>
      <w:bookmarkStart w:id="273" w:name="_Toc5907"/>
      <w:bookmarkStart w:id="274" w:name="_Toc7473"/>
      <w:bookmarkStart w:id="275" w:name="_Toc27367"/>
      <w:bookmarkStart w:id="276" w:name="_Toc751"/>
      <w:bookmarkStart w:id="277" w:name="_Toc19622"/>
      <w:bookmarkStart w:id="278" w:name="_Toc440295684"/>
      <w:r>
        <w:rPr>
          <w:rFonts w:hint="eastAsia" w:cs="宋体"/>
          <w:color w:val="000000"/>
          <w:kern w:val="44"/>
          <w:szCs w:val="24"/>
          <w:highlight w:val="none"/>
        </w:rPr>
        <w:t>二、投标文件的递交</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bookmarkEnd w:id="278"/>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279" w:name="_投标文件的递交"/>
      <w:bookmarkEnd w:id="279"/>
      <w:bookmarkStart w:id="280" w:name="_Toc14715"/>
      <w:bookmarkStart w:id="281" w:name="_Toc126"/>
      <w:bookmarkStart w:id="282" w:name="_Toc1221"/>
      <w:bookmarkStart w:id="283" w:name="_Toc4841"/>
      <w:bookmarkStart w:id="284" w:name="_Toc2641"/>
      <w:bookmarkStart w:id="285" w:name="_Toc18851"/>
      <w:bookmarkStart w:id="286" w:name="_Toc30413"/>
      <w:r>
        <w:rPr>
          <w:rFonts w:hint="eastAsia" w:ascii="宋体" w:hAnsi="宋体" w:cs="宋体"/>
          <w:b/>
          <w:bCs/>
          <w:color w:val="000000"/>
          <w:sz w:val="22"/>
          <w:szCs w:val="22"/>
          <w:highlight w:val="none"/>
        </w:rPr>
        <w:t>6.投标文件的密封和标记：</w:t>
      </w:r>
      <w:bookmarkEnd w:id="280"/>
      <w:bookmarkEnd w:id="281"/>
      <w:bookmarkEnd w:id="282"/>
      <w:bookmarkEnd w:id="283"/>
      <w:bookmarkEnd w:id="284"/>
      <w:bookmarkEnd w:id="285"/>
      <w:bookmarkEnd w:id="286"/>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6.1供应商应先将投标文件、唱标信封分别单独密封，再一起密封在一个不透明的外层封装中；其中投标文件正本和副本密封在一个不透明的封装中，</w:t>
      </w:r>
      <w:r>
        <w:rPr>
          <w:rFonts w:hint="eastAsia" w:ascii="宋体" w:hAnsi="宋体" w:cs="宋体"/>
          <w:b/>
          <w:bCs/>
          <w:color w:val="000000"/>
          <w:sz w:val="22"/>
          <w:szCs w:val="22"/>
          <w:highlight w:val="none"/>
        </w:rPr>
        <w:t>“电子文件”密封于“唱标信封”内单独密封在一个不透明的封装中</w:t>
      </w:r>
      <w:r>
        <w:rPr>
          <w:rFonts w:hint="eastAsia" w:ascii="宋体" w:hAnsi="宋体" w:cs="宋体"/>
          <w:color w:val="000000"/>
          <w:sz w:val="22"/>
          <w:szCs w:val="22"/>
          <w:highlight w:val="none"/>
        </w:rPr>
        <w:t>。</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6.2内外密封封装均应：</w:t>
      </w:r>
    </w:p>
    <w:p>
      <w:pPr>
        <w:tabs>
          <w:tab w:val="left" w:pos="1134"/>
        </w:tabs>
        <w:spacing w:line="480" w:lineRule="exact"/>
        <w:ind w:firstLine="440" w:firstLineChars="200"/>
        <w:rPr>
          <w:rFonts w:hint="eastAsia" w:ascii="宋体" w:hAnsi="宋体" w:cs="宋体"/>
          <w:b/>
          <w:bCs/>
          <w:color w:val="000000"/>
          <w:sz w:val="22"/>
          <w:szCs w:val="22"/>
          <w:highlight w:val="none"/>
        </w:rPr>
      </w:pPr>
      <w:r>
        <w:rPr>
          <w:rFonts w:hint="eastAsia" w:ascii="宋体" w:hAnsi="宋体" w:cs="宋体"/>
          <w:color w:val="000000"/>
          <w:sz w:val="22"/>
          <w:szCs w:val="22"/>
          <w:highlight w:val="none"/>
        </w:rPr>
        <w:t>（1）内层及外层密封封装表面均应正确标明采购名称、供应商名称、投标日期，</w:t>
      </w:r>
      <w:r>
        <w:rPr>
          <w:rFonts w:hint="eastAsia" w:ascii="宋体" w:hAnsi="宋体" w:cs="宋体"/>
          <w:b/>
          <w:bCs/>
          <w:color w:val="000000"/>
          <w:sz w:val="22"/>
          <w:szCs w:val="22"/>
          <w:highlight w:val="none"/>
        </w:rPr>
        <w:t>封口位置须加盖供应商公章。</w:t>
      </w:r>
    </w:p>
    <w:p>
      <w:pPr>
        <w:tabs>
          <w:tab w:val="left" w:pos="1134"/>
        </w:tabs>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（2）投标文件已密封但不按前述标志封包不作废标处理，但由此而引起的提前开封或错放责任由供应商承担。</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（3）如果投标文件的密封封装未按本款规定密封和标记，采购代理机构对投标文件的误投或提前拆封不负责任。对由此造成提前开封的投标文件，采购代理机构予以拒绝，并退回供应商。</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（4）开标前，由采购人委派的监督人员表检查各供应商投标文件的密封情况，并签署进行确认。</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287" w:name="_Toc6966"/>
      <w:bookmarkStart w:id="288" w:name="_Toc3861"/>
      <w:bookmarkStart w:id="289" w:name="_Toc30681"/>
      <w:bookmarkStart w:id="290" w:name="_Toc2100"/>
      <w:bookmarkStart w:id="291" w:name="_Toc23111"/>
      <w:bookmarkStart w:id="292" w:name="_Toc27402"/>
      <w:bookmarkStart w:id="293" w:name="_Toc23624"/>
      <w:r>
        <w:rPr>
          <w:rFonts w:hint="eastAsia" w:ascii="宋体" w:hAnsi="宋体" w:cs="宋体"/>
          <w:b/>
          <w:bCs/>
          <w:color w:val="000000"/>
          <w:sz w:val="22"/>
          <w:szCs w:val="22"/>
          <w:highlight w:val="none"/>
        </w:rPr>
        <w:t>7.递交投标文件的截止日期：</w:t>
      </w:r>
      <w:bookmarkEnd w:id="287"/>
      <w:bookmarkEnd w:id="288"/>
      <w:bookmarkEnd w:id="289"/>
      <w:bookmarkEnd w:id="290"/>
      <w:bookmarkEnd w:id="291"/>
      <w:bookmarkEnd w:id="292"/>
      <w:bookmarkEnd w:id="293"/>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7.1采购代理机构收到投标文件的时间不得迟于</w:t>
      </w:r>
      <w:r>
        <w:rPr>
          <w:rFonts w:hint="eastAsia" w:ascii="宋体" w:hAnsi="宋体" w:cs="宋体"/>
          <w:color w:val="000000"/>
          <w:sz w:val="22"/>
          <w:szCs w:val="22"/>
          <w:highlight w:val="none"/>
        </w:rPr>
        <w:fldChar w:fldCharType="begin"/>
      </w:r>
      <w:r>
        <w:rPr>
          <w:rFonts w:hint="eastAsia" w:ascii="宋体" w:hAnsi="宋体" w:cs="宋体"/>
          <w:color w:val="000000"/>
          <w:sz w:val="22"/>
          <w:szCs w:val="22"/>
          <w:highlight w:val="none"/>
        </w:rPr>
        <w:instrText xml:space="preserve"> HYPERLINK \l "_Hlk35583058" \s "1,11363,11368,0,,投标资料表" </w:instrText>
      </w:r>
      <w:r>
        <w:rPr>
          <w:rFonts w:hint="eastAsia" w:ascii="宋体" w:hAnsi="宋体" w:cs="宋体"/>
          <w:color w:val="000000"/>
          <w:sz w:val="22"/>
          <w:szCs w:val="22"/>
          <w:highlight w:val="none"/>
        </w:rPr>
        <w:fldChar w:fldCharType="separate"/>
      </w:r>
      <w:r>
        <w:rPr>
          <w:rFonts w:hint="eastAsia" w:ascii="宋体" w:hAnsi="宋体" w:cs="宋体"/>
          <w:color w:val="000000"/>
          <w:sz w:val="22"/>
          <w:szCs w:val="22"/>
          <w:highlight w:val="none"/>
        </w:rPr>
        <w:t>“招标公告”</w:t>
      </w:r>
      <w:r>
        <w:rPr>
          <w:rFonts w:hint="eastAsia" w:ascii="宋体" w:hAnsi="宋体" w:cs="宋体"/>
          <w:color w:val="000000"/>
          <w:sz w:val="22"/>
          <w:szCs w:val="22"/>
          <w:highlight w:val="none"/>
        </w:rPr>
        <w:fldChar w:fldCharType="end"/>
      </w:r>
      <w:r>
        <w:rPr>
          <w:rFonts w:hint="eastAsia" w:ascii="宋体" w:hAnsi="宋体" w:cs="宋体"/>
          <w:color w:val="000000"/>
          <w:sz w:val="22"/>
          <w:szCs w:val="22"/>
          <w:highlight w:val="none"/>
        </w:rPr>
        <w:t>中规定的截止时间。</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7.2采购代理机构可按照招标公告其他补充事宜的第2条规定修改采购文件并酌情延长递交投标文件的截止时间，因此，采购代理机构和供应商的一切权利和义务将按延期后的投标截止时间履行。</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294" w:name="_Toc2058"/>
      <w:bookmarkStart w:id="295" w:name="_Toc18920"/>
      <w:bookmarkStart w:id="296" w:name="_Toc727"/>
      <w:bookmarkStart w:id="297" w:name="_Toc19379"/>
      <w:bookmarkStart w:id="298" w:name="_Toc586"/>
      <w:bookmarkStart w:id="299" w:name="_Toc18264"/>
      <w:bookmarkStart w:id="300" w:name="_Toc26448"/>
      <w:r>
        <w:rPr>
          <w:rFonts w:hint="eastAsia" w:ascii="宋体" w:hAnsi="宋体" w:cs="宋体"/>
          <w:b/>
          <w:bCs/>
          <w:color w:val="000000"/>
          <w:sz w:val="22"/>
          <w:szCs w:val="22"/>
          <w:highlight w:val="none"/>
        </w:rPr>
        <w:t>8.迟交的投标文件</w:t>
      </w:r>
      <w:bookmarkEnd w:id="294"/>
      <w:bookmarkEnd w:id="295"/>
      <w:bookmarkEnd w:id="296"/>
      <w:bookmarkEnd w:id="297"/>
      <w:bookmarkEnd w:id="298"/>
      <w:bookmarkEnd w:id="299"/>
      <w:bookmarkEnd w:id="300"/>
    </w:p>
    <w:p>
      <w:pPr>
        <w:widowControl/>
        <w:autoSpaceDE w:val="0"/>
        <w:autoSpaceDN w:val="0"/>
        <w:spacing w:line="480" w:lineRule="exact"/>
        <w:ind w:firstLine="440" w:firstLineChars="200"/>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根据采购文件规定，采购代理机构将拒绝任何晚于递交投标文件的截止时间递交的投标文件。</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301" w:name="_Toc14556"/>
      <w:bookmarkStart w:id="302" w:name="_Toc23932"/>
      <w:bookmarkStart w:id="303" w:name="_Toc8211"/>
      <w:bookmarkStart w:id="304" w:name="_Toc3154"/>
      <w:bookmarkStart w:id="305" w:name="_Toc21175"/>
      <w:bookmarkStart w:id="306" w:name="_Toc27950"/>
      <w:bookmarkStart w:id="307" w:name="_Toc11038"/>
      <w:r>
        <w:rPr>
          <w:rFonts w:hint="eastAsia" w:ascii="宋体" w:hAnsi="宋体" w:cs="宋体"/>
          <w:b/>
          <w:bCs/>
          <w:color w:val="000000"/>
          <w:sz w:val="22"/>
          <w:szCs w:val="22"/>
          <w:highlight w:val="none"/>
        </w:rPr>
        <w:t>9.投标文件的修改和撤回</w:t>
      </w:r>
      <w:bookmarkEnd w:id="301"/>
      <w:bookmarkEnd w:id="302"/>
      <w:bookmarkEnd w:id="303"/>
      <w:bookmarkEnd w:id="304"/>
      <w:bookmarkEnd w:id="305"/>
      <w:bookmarkEnd w:id="306"/>
      <w:bookmarkEnd w:id="307"/>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9.1供应商在提交投标文件后可对其投标文件进行修改或撤回，但采购代理机构须在递交投标文件截止时间前收到该修改或撤回的书面通知。</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9.2投标截止时间后不得修改或撤回投标文件。</w:t>
      </w:r>
    </w:p>
    <w:p>
      <w:pPr>
        <w:widowControl/>
        <w:autoSpaceDE w:val="0"/>
        <w:autoSpaceDN w:val="0"/>
        <w:spacing w:line="480" w:lineRule="exact"/>
        <w:ind w:firstLine="440" w:firstLineChars="200"/>
        <w:jc w:val="left"/>
        <w:textAlignment w:val="bottom"/>
        <w:rPr>
          <w:rFonts w:hint="eastAsia" w:ascii="宋体" w:hAnsi="宋体" w:cs="宋体"/>
          <w:color w:val="000000"/>
          <w:sz w:val="22"/>
          <w:szCs w:val="22"/>
          <w:highlight w:val="none"/>
        </w:rPr>
      </w:pPr>
      <w:r>
        <w:rPr>
          <w:rFonts w:hint="eastAsia" w:ascii="宋体" w:hAnsi="宋体" w:cs="宋体"/>
          <w:color w:val="000000"/>
          <w:sz w:val="22"/>
          <w:szCs w:val="22"/>
          <w:highlight w:val="none"/>
        </w:rPr>
        <w:t>9.3供应商不得在投标截止时间起至本章第4条规定的投标文件有效期期满前撤回投标文件。</w:t>
      </w:r>
    </w:p>
    <w:p>
      <w:pPr>
        <w:pStyle w:val="37"/>
        <w:rPr>
          <w:rFonts w:hint="eastAsia"/>
          <w:color w:val="000000"/>
          <w:highlight w:val="none"/>
        </w:rPr>
      </w:pPr>
    </w:p>
    <w:p>
      <w:pPr>
        <w:pStyle w:val="4"/>
        <w:keepNext w:val="0"/>
        <w:keepLines w:val="0"/>
        <w:widowControl/>
        <w:adjustRightInd/>
        <w:spacing w:after="0" w:line="377" w:lineRule="auto"/>
        <w:textAlignment w:val="auto"/>
        <w:rPr>
          <w:rFonts w:hint="eastAsia" w:cs="宋体"/>
          <w:color w:val="000000"/>
          <w:kern w:val="44"/>
          <w:sz w:val="22"/>
          <w:szCs w:val="22"/>
          <w:highlight w:val="none"/>
        </w:rPr>
      </w:pPr>
      <w:bookmarkStart w:id="308" w:name="_Toc29222"/>
      <w:bookmarkStart w:id="309" w:name="_Toc29374"/>
      <w:bookmarkStart w:id="310" w:name="_Toc1333"/>
      <w:bookmarkStart w:id="311" w:name="_Toc31406"/>
      <w:bookmarkStart w:id="312" w:name="_Toc16888"/>
      <w:bookmarkStart w:id="313" w:name="_Toc27741"/>
      <w:bookmarkStart w:id="314" w:name="_Toc31631"/>
      <w:bookmarkStart w:id="315" w:name="_Toc30758"/>
      <w:bookmarkStart w:id="316" w:name="_Toc32183"/>
      <w:bookmarkStart w:id="317" w:name="_Toc26541"/>
      <w:bookmarkStart w:id="318" w:name="_Toc31325"/>
      <w:bookmarkStart w:id="319" w:name="_Toc592"/>
      <w:bookmarkStart w:id="320" w:name="_Toc14796"/>
      <w:bookmarkStart w:id="321" w:name="_Toc30790"/>
      <w:bookmarkStart w:id="322" w:name="_Toc19854"/>
      <w:bookmarkStart w:id="323" w:name="_Toc4249"/>
      <w:bookmarkStart w:id="324" w:name="_Toc28479"/>
      <w:r>
        <w:rPr>
          <w:rFonts w:hint="eastAsia" w:cs="宋体"/>
          <w:color w:val="000000"/>
          <w:kern w:val="44"/>
          <w:szCs w:val="24"/>
          <w:highlight w:val="none"/>
        </w:rPr>
        <w:t>三、开标</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325" w:name="_Toc1467"/>
      <w:bookmarkStart w:id="326" w:name="_Toc21564"/>
      <w:bookmarkStart w:id="327" w:name="_Toc22512"/>
      <w:bookmarkStart w:id="328" w:name="_Toc13784"/>
      <w:bookmarkStart w:id="329" w:name="_Toc278"/>
      <w:bookmarkStart w:id="330" w:name="_Toc25323"/>
      <w:bookmarkStart w:id="331" w:name="_Toc18058"/>
      <w:bookmarkStart w:id="332" w:name="_Toc21542"/>
      <w:bookmarkStart w:id="333" w:name="_Toc11957"/>
      <w:bookmarkStart w:id="334" w:name="_Toc12872"/>
      <w:r>
        <w:rPr>
          <w:rFonts w:hint="eastAsia" w:ascii="宋体" w:hAnsi="宋体" w:cs="宋体"/>
          <w:b/>
          <w:bCs/>
          <w:color w:val="000000"/>
          <w:sz w:val="22"/>
          <w:szCs w:val="22"/>
          <w:highlight w:val="none"/>
        </w:rPr>
        <w:t>10.开标</w:t>
      </w:r>
      <w:bookmarkEnd w:id="325"/>
      <w:bookmarkEnd w:id="326"/>
      <w:bookmarkEnd w:id="327"/>
      <w:bookmarkEnd w:id="328"/>
      <w:bookmarkEnd w:id="329"/>
      <w:bookmarkEnd w:id="330"/>
      <w:bookmarkEnd w:id="331"/>
      <w:bookmarkEnd w:id="332"/>
      <w:bookmarkEnd w:id="333"/>
      <w:bookmarkEnd w:id="334"/>
    </w:p>
    <w:p>
      <w:pPr>
        <w:spacing w:line="480" w:lineRule="exact"/>
        <w:ind w:firstLine="440" w:firstLineChars="200"/>
        <w:rPr>
          <w:rFonts w:hint="eastAsia" w:ascii="宋体" w:hAnsi="宋体" w:cs="宋体"/>
          <w:color w:val="000000"/>
          <w:sz w:val="22"/>
          <w:szCs w:val="22"/>
          <w:highlight w:val="none"/>
        </w:rPr>
      </w:pPr>
      <w:bookmarkStart w:id="335" w:name="_Toc73518146"/>
      <w:bookmarkStart w:id="336" w:name="_Toc73521576"/>
      <w:bookmarkStart w:id="337" w:name="_Toc73521664"/>
      <w:bookmarkStart w:id="338" w:name="_Toc73517668"/>
      <w:bookmarkStart w:id="339" w:name="_Toc100052393"/>
      <w:bookmarkStart w:id="340" w:name="_Toc101074882"/>
      <w:r>
        <w:rPr>
          <w:rFonts w:hint="eastAsia" w:ascii="宋体" w:hAnsi="宋体" w:cs="宋体"/>
          <w:color w:val="000000"/>
          <w:sz w:val="22"/>
          <w:szCs w:val="22"/>
          <w:highlight w:val="none"/>
        </w:rPr>
        <w:t>10.1采购代理机构将在投标截止时间后，现场开标。</w:t>
      </w:r>
    </w:p>
    <w:p>
      <w:pPr>
        <w:pStyle w:val="37"/>
        <w:rPr>
          <w:rFonts w:hint="eastAsia"/>
          <w:color w:val="000000"/>
          <w:highlight w:val="none"/>
        </w:rPr>
      </w:pPr>
    </w:p>
    <w:p>
      <w:pPr>
        <w:pStyle w:val="4"/>
        <w:keepNext w:val="0"/>
        <w:keepLines w:val="0"/>
        <w:widowControl/>
        <w:adjustRightInd/>
        <w:spacing w:after="0" w:line="377" w:lineRule="auto"/>
        <w:textAlignment w:val="auto"/>
        <w:rPr>
          <w:rFonts w:hint="eastAsia" w:cs="宋体"/>
          <w:color w:val="000000"/>
          <w:kern w:val="44"/>
          <w:szCs w:val="24"/>
          <w:highlight w:val="none"/>
        </w:rPr>
      </w:pPr>
      <w:bookmarkStart w:id="341" w:name="_Toc24781"/>
      <w:bookmarkStart w:id="342" w:name="_Toc12406"/>
      <w:bookmarkStart w:id="343" w:name="_Toc29512"/>
      <w:bookmarkStart w:id="344" w:name="_Toc20103"/>
      <w:bookmarkStart w:id="345" w:name="_Toc15919"/>
      <w:bookmarkStart w:id="346" w:name="_Toc17687"/>
      <w:bookmarkStart w:id="347" w:name="_Toc14099"/>
      <w:bookmarkStart w:id="348" w:name="_Toc30928"/>
      <w:bookmarkStart w:id="349" w:name="_Toc21077"/>
      <w:bookmarkStart w:id="350" w:name="_Toc11566"/>
      <w:bookmarkStart w:id="351" w:name="_Toc13101"/>
      <w:bookmarkStart w:id="352" w:name="_Toc2092"/>
      <w:bookmarkStart w:id="353" w:name="_Toc9048"/>
      <w:bookmarkStart w:id="354" w:name="_Toc24121"/>
      <w:bookmarkStart w:id="355" w:name="_Toc23911"/>
      <w:bookmarkStart w:id="356" w:name="_Toc1695"/>
      <w:bookmarkStart w:id="357" w:name="_Toc1856"/>
      <w:bookmarkStart w:id="358" w:name="_Toc27724"/>
      <w:r>
        <w:rPr>
          <w:rFonts w:hint="eastAsia" w:cs="宋体"/>
          <w:color w:val="000000"/>
          <w:kern w:val="44"/>
          <w:szCs w:val="24"/>
          <w:highlight w:val="none"/>
        </w:rPr>
        <w:t>四、评审</w:t>
      </w:r>
      <w:bookmarkEnd w:id="335"/>
      <w:bookmarkEnd w:id="336"/>
      <w:bookmarkEnd w:id="337"/>
      <w:bookmarkEnd w:id="338"/>
      <w:r>
        <w:rPr>
          <w:rFonts w:hint="eastAsia" w:cs="宋体"/>
          <w:color w:val="000000"/>
          <w:kern w:val="44"/>
          <w:szCs w:val="24"/>
          <w:highlight w:val="none"/>
        </w:rPr>
        <w:t>要求</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359" w:name="bt评标会议"/>
      <w:bookmarkEnd w:id="359"/>
      <w:bookmarkStart w:id="360" w:name="_Toc28186"/>
      <w:bookmarkStart w:id="361" w:name="_Toc21998"/>
      <w:bookmarkStart w:id="362" w:name="_Toc24453"/>
      <w:bookmarkStart w:id="363" w:name="_Toc25301"/>
      <w:bookmarkStart w:id="364" w:name="_Toc22608"/>
      <w:bookmarkStart w:id="365" w:name="_Toc20417"/>
      <w:bookmarkStart w:id="366" w:name="_Toc7889"/>
      <w:bookmarkStart w:id="367" w:name="_Toc32564"/>
      <w:bookmarkStart w:id="368" w:name="_Toc7559"/>
      <w:bookmarkStart w:id="369" w:name="_Toc6919"/>
      <w:bookmarkStart w:id="370" w:name="_Toc73517669"/>
      <w:bookmarkStart w:id="371" w:name="_Toc73521577"/>
      <w:bookmarkStart w:id="372" w:name="_Toc73521665"/>
      <w:bookmarkStart w:id="373" w:name="_Toc73518147"/>
      <w:bookmarkStart w:id="374" w:name="_Toc100052394"/>
      <w:r>
        <w:rPr>
          <w:rFonts w:hint="eastAsia" w:ascii="宋体" w:hAnsi="宋体" w:cs="宋体"/>
          <w:b/>
          <w:bCs/>
          <w:color w:val="000000"/>
          <w:sz w:val="22"/>
          <w:szCs w:val="22"/>
          <w:highlight w:val="none"/>
        </w:rPr>
        <w:t>11.评审委员会组成</w:t>
      </w:r>
      <w:bookmarkEnd w:id="360"/>
      <w:bookmarkEnd w:id="361"/>
      <w:bookmarkEnd w:id="362"/>
      <w:bookmarkEnd w:id="363"/>
      <w:bookmarkEnd w:id="364"/>
      <w:bookmarkEnd w:id="365"/>
      <w:bookmarkEnd w:id="366"/>
      <w:bookmarkEnd w:id="367"/>
      <w:bookmarkEnd w:id="368"/>
      <w:bookmarkEnd w:id="369"/>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11.1开标结束后召开评审会议，评审委员会由评审专家组成，人数为5人或以上的单数，评审专家由采购人根据规定依法组建。</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11.2评审定标应当遵循公平、公正、科学、择优的原则。</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11.3评审活动依法进行，任何单位和个人不得非法干预评审过程和结果。</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11.4评审过程中不允许违背评审程序或采用采购文件未载明的评审方法或评审因素进行评审。</w:t>
      </w:r>
    </w:p>
    <w:p>
      <w:pPr>
        <w:spacing w:line="480" w:lineRule="exact"/>
        <w:ind w:firstLine="440" w:firstLineChars="200"/>
        <w:rPr>
          <w:rFonts w:hint="eastAsia" w:ascii="宋体" w:hAnsi="宋体" w:cs="宋体"/>
          <w:bCs/>
          <w:color w:val="000000"/>
          <w:sz w:val="22"/>
          <w:szCs w:val="22"/>
          <w:highlight w:val="none"/>
        </w:rPr>
      </w:pPr>
      <w:r>
        <w:rPr>
          <w:rFonts w:hint="eastAsia" w:ascii="宋体" w:hAnsi="宋体" w:cs="宋体"/>
          <w:bCs/>
          <w:color w:val="000000"/>
          <w:sz w:val="22"/>
          <w:szCs w:val="22"/>
          <w:highlight w:val="none"/>
        </w:rPr>
        <w:t>11.5开标后，直到授予成交供应商合同为止，凡属于对投标文件的审查、澄清、评价和比较的有关资料以及中标候选人的推荐情况、与评审有关的其他任何情况均严格保密。</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375" w:name="_Toc4656"/>
      <w:bookmarkStart w:id="376" w:name="_Toc31"/>
      <w:bookmarkStart w:id="377" w:name="_Toc24430"/>
      <w:bookmarkStart w:id="378" w:name="_Toc23983"/>
      <w:bookmarkStart w:id="379" w:name="_Toc5423"/>
      <w:bookmarkStart w:id="380" w:name="_Toc6213"/>
      <w:bookmarkStart w:id="381" w:name="_Toc27822"/>
      <w:bookmarkStart w:id="382" w:name="_Toc3537"/>
      <w:bookmarkStart w:id="383" w:name="_Toc17309"/>
      <w:bookmarkStart w:id="384" w:name="_Toc29552"/>
      <w:r>
        <w:rPr>
          <w:rFonts w:hint="eastAsia" w:ascii="宋体" w:hAnsi="宋体" w:cs="宋体"/>
          <w:b/>
          <w:bCs/>
          <w:color w:val="000000"/>
          <w:sz w:val="22"/>
          <w:szCs w:val="22"/>
          <w:highlight w:val="none"/>
        </w:rPr>
        <w:t>12.向评审委员会提供的资料</w:t>
      </w:r>
      <w:bookmarkEnd w:id="375"/>
      <w:bookmarkEnd w:id="376"/>
      <w:bookmarkEnd w:id="377"/>
      <w:bookmarkEnd w:id="378"/>
      <w:bookmarkEnd w:id="379"/>
      <w:bookmarkEnd w:id="380"/>
      <w:bookmarkEnd w:id="381"/>
      <w:bookmarkEnd w:id="382"/>
      <w:bookmarkEnd w:id="383"/>
      <w:bookmarkEnd w:id="384"/>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12.1公开发布的采购文件，包括图纸、服务清单、答疑文件等；</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12.2其他评审必需的资料。</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12.3评审委员会应当认真研究采购文件，至少应了解熟悉以下内容：</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（1）招标的目的；</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（2）招标项目需求的范围和性质；</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（3）采购文件规定的供应商的资格、招标控制价、商务条款；</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（4）采购文件规定的评审程序、评审方法和评审因素；</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（5）采购文件所列示的废标条款一览表；</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385" w:name="_Toc11274"/>
      <w:bookmarkStart w:id="386" w:name="_Toc15111"/>
      <w:bookmarkStart w:id="387" w:name="_Toc4090"/>
      <w:bookmarkStart w:id="388" w:name="_Toc24692"/>
      <w:bookmarkStart w:id="389" w:name="_Toc4418"/>
      <w:bookmarkStart w:id="390" w:name="_Toc12130"/>
      <w:bookmarkStart w:id="391" w:name="_Toc5795"/>
      <w:bookmarkStart w:id="392" w:name="_Toc31151"/>
      <w:bookmarkStart w:id="393" w:name="_Toc2949"/>
      <w:bookmarkStart w:id="394" w:name="_Toc20533"/>
      <w:r>
        <w:rPr>
          <w:rFonts w:hint="eastAsia" w:ascii="宋体" w:hAnsi="宋体" w:cs="宋体"/>
          <w:b/>
          <w:bCs/>
          <w:color w:val="000000"/>
          <w:sz w:val="22"/>
          <w:szCs w:val="22"/>
          <w:highlight w:val="none"/>
        </w:rPr>
        <w:t>13.独立评审</w:t>
      </w:r>
      <w:bookmarkEnd w:id="385"/>
      <w:bookmarkEnd w:id="386"/>
      <w:bookmarkEnd w:id="387"/>
      <w:bookmarkEnd w:id="388"/>
      <w:bookmarkEnd w:id="389"/>
      <w:bookmarkEnd w:id="390"/>
      <w:bookmarkEnd w:id="391"/>
      <w:bookmarkEnd w:id="392"/>
      <w:bookmarkEnd w:id="393"/>
      <w:bookmarkEnd w:id="394"/>
    </w:p>
    <w:p>
      <w:pPr>
        <w:spacing w:line="480" w:lineRule="exact"/>
        <w:ind w:firstLine="440" w:firstLineChars="200"/>
        <w:rPr>
          <w:rFonts w:hint="eastAsia" w:ascii="宋体" w:hAnsi="宋体" w:cs="宋体"/>
          <w:bCs/>
          <w:color w:val="000000"/>
          <w:sz w:val="22"/>
          <w:szCs w:val="22"/>
          <w:highlight w:val="none"/>
        </w:rPr>
      </w:pPr>
      <w:r>
        <w:rPr>
          <w:rFonts w:hint="eastAsia" w:ascii="宋体" w:hAnsi="宋体" w:cs="宋体"/>
          <w:bCs/>
          <w:color w:val="000000"/>
          <w:sz w:val="22"/>
          <w:szCs w:val="22"/>
          <w:highlight w:val="none"/>
        </w:rPr>
        <w:t>13.1评审委员会成员的评审活动应当独立进行，并应遵循投标文件初审、澄清有关问题、比较与评价、确定成交供应商、编写评审报告的工作程序。</w:t>
      </w:r>
      <w:bookmarkEnd w:id="370"/>
      <w:bookmarkEnd w:id="371"/>
      <w:bookmarkEnd w:id="372"/>
      <w:bookmarkEnd w:id="373"/>
      <w:bookmarkEnd w:id="374"/>
      <w:bookmarkStart w:id="395" w:name="bt评标过程的保密"/>
      <w:bookmarkEnd w:id="395"/>
      <w:bookmarkStart w:id="396" w:name="bt错误的修正"/>
      <w:bookmarkEnd w:id="396"/>
    </w:p>
    <w:p>
      <w:pPr>
        <w:spacing w:line="480" w:lineRule="exact"/>
        <w:ind w:firstLine="440" w:firstLineChars="200"/>
        <w:rPr>
          <w:rFonts w:hint="eastAsia" w:ascii="宋体" w:hAnsi="宋体" w:cs="宋体"/>
          <w:bCs/>
          <w:color w:val="000000"/>
          <w:sz w:val="22"/>
          <w:szCs w:val="22"/>
          <w:highlight w:val="none"/>
        </w:rPr>
      </w:pPr>
      <w:r>
        <w:rPr>
          <w:rFonts w:hint="eastAsia" w:ascii="宋体" w:hAnsi="宋体" w:cs="宋体"/>
          <w:bCs/>
          <w:color w:val="000000"/>
          <w:sz w:val="22"/>
          <w:szCs w:val="22"/>
          <w:highlight w:val="none"/>
        </w:rPr>
        <w:t>13.2评审委员会成员应当严格遵守评审规则，按照法律、法规规定的评审办法和评审标准，公正地进行评审和履行职责。</w:t>
      </w:r>
      <w:bookmarkStart w:id="397" w:name="_Toc28946"/>
      <w:bookmarkStart w:id="398" w:name="_Toc12446"/>
      <w:bookmarkStart w:id="399" w:name="_Toc100052397"/>
      <w:bookmarkStart w:id="400" w:name="_Toc101074883"/>
    </w:p>
    <w:p>
      <w:pPr>
        <w:pStyle w:val="37"/>
        <w:rPr>
          <w:rFonts w:hint="eastAsia"/>
          <w:color w:val="000000"/>
          <w:highlight w:val="none"/>
        </w:rPr>
      </w:pPr>
    </w:p>
    <w:p>
      <w:pPr>
        <w:pStyle w:val="4"/>
        <w:keepNext w:val="0"/>
        <w:keepLines w:val="0"/>
        <w:widowControl/>
        <w:adjustRightInd/>
        <w:spacing w:after="0" w:line="377" w:lineRule="auto"/>
        <w:textAlignment w:val="auto"/>
        <w:rPr>
          <w:rFonts w:hint="eastAsia" w:cs="宋体"/>
          <w:color w:val="000000"/>
          <w:kern w:val="44"/>
          <w:szCs w:val="24"/>
          <w:highlight w:val="none"/>
        </w:rPr>
      </w:pPr>
      <w:bookmarkStart w:id="401" w:name="_Toc27965"/>
      <w:bookmarkStart w:id="402" w:name="_Toc396"/>
      <w:bookmarkStart w:id="403" w:name="_Toc15780"/>
      <w:bookmarkStart w:id="404" w:name="_Toc10072"/>
      <w:bookmarkStart w:id="405" w:name="_Toc26916"/>
      <w:bookmarkStart w:id="406" w:name="_Toc17913"/>
      <w:bookmarkStart w:id="407" w:name="_Toc32046"/>
      <w:bookmarkStart w:id="408" w:name="_Toc22234"/>
      <w:bookmarkStart w:id="409" w:name="_Toc31927"/>
      <w:bookmarkStart w:id="410" w:name="_Toc30280"/>
      <w:bookmarkStart w:id="411" w:name="_Toc24839"/>
      <w:bookmarkStart w:id="412" w:name="_Toc26809"/>
      <w:bookmarkStart w:id="413" w:name="_Toc9071"/>
      <w:bookmarkStart w:id="414" w:name="_Toc195"/>
      <w:bookmarkStart w:id="415" w:name="_Toc14305"/>
      <w:r>
        <w:rPr>
          <w:rFonts w:hint="eastAsia" w:cs="宋体"/>
          <w:color w:val="000000"/>
          <w:kern w:val="44"/>
          <w:szCs w:val="24"/>
          <w:highlight w:val="none"/>
        </w:rPr>
        <w:t>五、评审程序</w:t>
      </w:r>
      <w:bookmarkStart w:id="416" w:name="bt投标文件的审查"/>
      <w:bookmarkEnd w:id="416"/>
      <w:bookmarkStart w:id="417" w:name="_Toc73517671"/>
      <w:bookmarkStart w:id="418" w:name="_Toc73521667"/>
      <w:bookmarkStart w:id="419" w:name="_Toc73518149"/>
      <w:bookmarkStart w:id="420" w:name="_Toc73521579"/>
      <w:r>
        <w:rPr>
          <w:rFonts w:hint="eastAsia" w:cs="宋体"/>
          <w:color w:val="000000"/>
          <w:kern w:val="44"/>
          <w:szCs w:val="24"/>
          <w:highlight w:val="none"/>
        </w:rPr>
        <w:t>及评审方法</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421" w:name="_Toc100052398"/>
      <w:bookmarkStart w:id="422" w:name="_Toc23466"/>
      <w:bookmarkStart w:id="423" w:name="_Toc12317"/>
      <w:bookmarkStart w:id="424" w:name="_Toc29724"/>
      <w:bookmarkStart w:id="425" w:name="_Toc25018"/>
      <w:bookmarkStart w:id="426" w:name="_Toc32390"/>
      <w:bookmarkStart w:id="427" w:name="_Toc6843"/>
      <w:bookmarkStart w:id="428" w:name="_Toc675"/>
      <w:bookmarkStart w:id="429" w:name="_Toc16073"/>
      <w:bookmarkStart w:id="430" w:name="_Toc7516"/>
      <w:bookmarkStart w:id="431" w:name="_Toc14736"/>
      <w:r>
        <w:rPr>
          <w:rFonts w:hint="eastAsia" w:ascii="宋体" w:hAnsi="宋体" w:cs="宋体"/>
          <w:b/>
          <w:bCs/>
          <w:color w:val="000000"/>
          <w:sz w:val="22"/>
          <w:szCs w:val="22"/>
          <w:highlight w:val="none"/>
        </w:rPr>
        <w:t>14.投标文件初审</w:t>
      </w:r>
      <w:bookmarkEnd w:id="421"/>
      <w:bookmarkEnd w:id="422"/>
      <w:bookmarkEnd w:id="423"/>
      <w:bookmarkEnd w:id="424"/>
      <w:bookmarkEnd w:id="425"/>
      <w:bookmarkEnd w:id="426"/>
      <w:bookmarkEnd w:id="427"/>
      <w:bookmarkEnd w:id="428"/>
      <w:bookmarkEnd w:id="429"/>
      <w:bookmarkEnd w:id="430"/>
      <w:bookmarkEnd w:id="431"/>
    </w:p>
    <w:bookmarkEnd w:id="417"/>
    <w:bookmarkEnd w:id="418"/>
    <w:bookmarkEnd w:id="419"/>
    <w:bookmarkEnd w:id="420"/>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14.1投标文件初审包括资格性检查和符合性检查。资格性检查：依据法律法规和采购文件的规定，对投标文件中的资格证明等进行审查，以确定供应商是否具备投标资格。符合性检查：依据采购文件的规定，从投标文件的有效性、完整性和对采购文件的响应程度进行审查，以确定是否对采购文件的实质性要求做出响应。</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14.2</w:t>
      </w:r>
      <w:r>
        <w:rPr>
          <w:rFonts w:hint="eastAsia" w:ascii="宋体" w:hAnsi="宋体" w:cs="宋体"/>
          <w:b/>
          <w:color w:val="000000"/>
          <w:sz w:val="22"/>
          <w:szCs w:val="22"/>
          <w:highlight w:val="none"/>
        </w:rPr>
        <w:t>投标文件初审内容请详见“关键项目”中的《投标文件初审表》部分。供应商若有一条审查不通过则按废标处理。评审委员会对供应商打√为通过审查，打×为未通过审查。</w:t>
      </w:r>
    </w:p>
    <w:p>
      <w:pPr>
        <w:spacing w:line="480" w:lineRule="exact"/>
        <w:ind w:firstLine="440" w:firstLineChars="200"/>
        <w:rPr>
          <w:rFonts w:hint="eastAsia" w:ascii="宋体" w:hAnsi="宋体" w:cs="宋体"/>
          <w:b/>
          <w:bCs/>
          <w:color w:val="000000"/>
          <w:sz w:val="22"/>
          <w:szCs w:val="22"/>
          <w:highlight w:val="none"/>
        </w:rPr>
      </w:pPr>
      <w:r>
        <w:rPr>
          <w:rFonts w:hint="eastAsia" w:ascii="宋体" w:hAnsi="宋体" w:cs="宋体"/>
          <w:color w:val="000000"/>
          <w:sz w:val="22"/>
          <w:szCs w:val="22"/>
          <w:highlight w:val="none"/>
        </w:rPr>
        <w:t>14.3对不属于投标文件初审表所列的其他情形，除法律法规另有规定外，不得作为废标的理由。</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432" w:name="_Toc7670"/>
      <w:bookmarkStart w:id="433" w:name="_Toc20848"/>
      <w:bookmarkStart w:id="434" w:name="_Toc100052399"/>
      <w:bookmarkStart w:id="435" w:name="_Toc19807"/>
      <w:bookmarkStart w:id="436" w:name="_Toc30223"/>
      <w:bookmarkStart w:id="437" w:name="_Toc313"/>
      <w:bookmarkStart w:id="438" w:name="_Toc13492"/>
      <w:bookmarkStart w:id="439" w:name="_Toc15453"/>
      <w:bookmarkStart w:id="440" w:name="_Toc19516"/>
      <w:bookmarkStart w:id="441" w:name="_Toc31924"/>
      <w:bookmarkStart w:id="442" w:name="_Toc10215"/>
      <w:r>
        <w:rPr>
          <w:rFonts w:hint="eastAsia" w:ascii="宋体" w:hAnsi="宋体" w:cs="宋体"/>
          <w:b/>
          <w:bCs/>
          <w:color w:val="000000"/>
          <w:sz w:val="22"/>
          <w:szCs w:val="22"/>
          <w:highlight w:val="none"/>
        </w:rPr>
        <w:t>15.澄清有关问题</w:t>
      </w:r>
      <w:bookmarkEnd w:id="432"/>
      <w:bookmarkEnd w:id="433"/>
      <w:bookmarkEnd w:id="434"/>
      <w:bookmarkEnd w:id="435"/>
      <w:bookmarkEnd w:id="436"/>
      <w:bookmarkEnd w:id="437"/>
      <w:bookmarkEnd w:id="438"/>
      <w:bookmarkEnd w:id="439"/>
      <w:bookmarkEnd w:id="440"/>
      <w:bookmarkEnd w:id="441"/>
      <w:bookmarkEnd w:id="442"/>
    </w:p>
    <w:p>
      <w:pPr>
        <w:spacing w:line="480" w:lineRule="exact"/>
        <w:ind w:firstLine="440" w:firstLineChars="200"/>
        <w:rPr>
          <w:rFonts w:hint="eastAsia" w:ascii="宋体" w:hAnsi="宋体" w:cs="宋体"/>
          <w:color w:val="000000"/>
          <w:sz w:val="22"/>
          <w:szCs w:val="22"/>
          <w:highlight w:val="none"/>
        </w:rPr>
      </w:pPr>
      <w:bookmarkStart w:id="443" w:name="bt废标"/>
      <w:bookmarkEnd w:id="443"/>
      <w:bookmarkStart w:id="444" w:name="bt投标文件的澄清"/>
      <w:bookmarkEnd w:id="444"/>
      <w:bookmarkStart w:id="445" w:name="bt投标文件的评估和比较"/>
      <w:bookmarkEnd w:id="445"/>
      <w:bookmarkStart w:id="446" w:name="_Toc73518153"/>
      <w:bookmarkStart w:id="447" w:name="_Toc73517675"/>
      <w:bookmarkStart w:id="448" w:name="_Toc73521671"/>
      <w:bookmarkStart w:id="449" w:name="_Toc73521583"/>
      <w:r>
        <w:rPr>
          <w:rFonts w:hint="eastAsia" w:ascii="宋体" w:hAnsi="宋体" w:cs="宋体"/>
          <w:color w:val="000000"/>
          <w:sz w:val="22"/>
          <w:szCs w:val="22"/>
          <w:highlight w:val="none"/>
        </w:rPr>
        <w:t>为了有助于投标文件的审查、评价和比较，对投标文件含义不明确、同类问题表述不一致或者有明显文字和计算错误的内容，评审委员会可以用书面形式（应当由评审委员会签字）要求供应商作出必要的澄清、说明或者纠正。供应商的澄清、说明或者补正应当用采用书面形式（由其授权的代表签字），并不得超出投标文件的范围或者改变投标文件的实质性的内容。根据本通用条款，凡属于评审委员会在评审中发现的算术错误进行核实的修改不在此列。</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450" w:name="_Toc100052401"/>
      <w:bookmarkStart w:id="451" w:name="_Toc23513"/>
      <w:bookmarkStart w:id="452" w:name="_Toc4325"/>
      <w:bookmarkStart w:id="453" w:name="_Toc32627"/>
      <w:bookmarkStart w:id="454" w:name="_Toc16429"/>
      <w:bookmarkStart w:id="455" w:name="_Toc23136"/>
      <w:bookmarkStart w:id="456" w:name="_Toc8055"/>
      <w:bookmarkStart w:id="457" w:name="_Toc798"/>
      <w:bookmarkStart w:id="458" w:name="_Toc15275"/>
      <w:bookmarkStart w:id="459" w:name="_Toc21653"/>
      <w:bookmarkStart w:id="460" w:name="_Toc11703"/>
      <w:r>
        <w:rPr>
          <w:rFonts w:hint="eastAsia" w:ascii="宋体" w:hAnsi="宋体" w:cs="宋体"/>
          <w:b/>
          <w:bCs/>
          <w:color w:val="000000"/>
          <w:sz w:val="22"/>
          <w:szCs w:val="22"/>
          <w:highlight w:val="none"/>
        </w:rPr>
        <w:t>16.投标文件的</w:t>
      </w:r>
      <w:bookmarkEnd w:id="446"/>
      <w:bookmarkEnd w:id="447"/>
      <w:bookmarkEnd w:id="448"/>
      <w:bookmarkEnd w:id="449"/>
      <w:r>
        <w:rPr>
          <w:rFonts w:hint="eastAsia" w:ascii="宋体" w:hAnsi="宋体" w:cs="宋体"/>
          <w:b/>
          <w:bCs/>
          <w:color w:val="000000"/>
          <w:sz w:val="22"/>
          <w:szCs w:val="22"/>
          <w:highlight w:val="none"/>
        </w:rPr>
        <w:t>比较与评价</w:t>
      </w:r>
      <w:bookmarkEnd w:id="450"/>
      <w:bookmarkEnd w:id="451"/>
      <w:bookmarkEnd w:id="452"/>
      <w:bookmarkEnd w:id="453"/>
      <w:bookmarkEnd w:id="454"/>
      <w:bookmarkEnd w:id="455"/>
      <w:bookmarkEnd w:id="456"/>
      <w:bookmarkEnd w:id="457"/>
      <w:bookmarkEnd w:id="458"/>
      <w:bookmarkEnd w:id="459"/>
      <w:bookmarkEnd w:id="460"/>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评审委员会将按照采购文件中评审要素进行评审,且参照其他相关法律、法规、规定，仅对通过资格性审查和符合性审查的投标文件进行综合比较与评价。</w:t>
      </w:r>
    </w:p>
    <w:p>
      <w:pPr>
        <w:tabs>
          <w:tab w:val="left" w:pos="567"/>
        </w:tabs>
        <w:spacing w:line="480" w:lineRule="exact"/>
        <w:ind w:firstLine="442" w:firstLineChars="200"/>
        <w:rPr>
          <w:rFonts w:hint="eastAsia" w:ascii="宋体" w:hAnsi="宋体" w:cs="宋体"/>
          <w:b/>
          <w:bCs/>
          <w:color w:val="000000"/>
          <w:sz w:val="22"/>
          <w:szCs w:val="22"/>
          <w:highlight w:val="none"/>
        </w:rPr>
      </w:pPr>
      <w:bookmarkStart w:id="461" w:name="_Toc2358"/>
      <w:bookmarkStart w:id="462" w:name="_Toc17301"/>
      <w:bookmarkStart w:id="463" w:name="_Toc24215"/>
      <w:bookmarkStart w:id="464" w:name="_Toc30902"/>
      <w:bookmarkStart w:id="465" w:name="_Toc17417"/>
      <w:bookmarkStart w:id="466" w:name="_Toc9533"/>
      <w:bookmarkStart w:id="467" w:name="_Toc1414"/>
      <w:r>
        <w:rPr>
          <w:rFonts w:hint="eastAsia" w:ascii="宋体" w:hAnsi="宋体" w:cs="宋体"/>
          <w:b/>
          <w:bCs/>
          <w:color w:val="000000"/>
          <w:sz w:val="22"/>
          <w:szCs w:val="22"/>
          <w:highlight w:val="none"/>
        </w:rPr>
        <w:t>17.实地考察、演示或设备测试（本项目不组织实地考察、演示或设备测试）</w:t>
      </w:r>
      <w:bookmarkEnd w:id="461"/>
      <w:bookmarkEnd w:id="462"/>
      <w:bookmarkEnd w:id="463"/>
      <w:bookmarkEnd w:id="464"/>
      <w:bookmarkEnd w:id="465"/>
      <w:bookmarkEnd w:id="466"/>
      <w:bookmarkEnd w:id="467"/>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17.1评审委员会有权决定是否对本项目供应商进行现场勘查或实地考察或检验有关证明材料的原件。</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17.2若采购文件要求进行现场演示或设备测试的，供应商应做好相应准备。</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468" w:name="_Toc27082"/>
      <w:bookmarkStart w:id="469" w:name="_Toc24439"/>
      <w:bookmarkStart w:id="470" w:name="_Toc4338"/>
      <w:bookmarkStart w:id="471" w:name="_Toc11956"/>
      <w:bookmarkStart w:id="472" w:name="_Toc22836"/>
      <w:bookmarkStart w:id="473" w:name="_Toc31033"/>
      <w:bookmarkStart w:id="474" w:name="_Toc17923"/>
      <w:bookmarkStart w:id="475" w:name="_Toc9510"/>
      <w:bookmarkStart w:id="476" w:name="_Toc16245"/>
      <w:bookmarkStart w:id="477" w:name="_Toc10418"/>
      <w:bookmarkStart w:id="478" w:name="_Toc100052402"/>
      <w:r>
        <w:rPr>
          <w:rFonts w:hint="eastAsia" w:ascii="宋体" w:hAnsi="宋体" w:cs="宋体"/>
          <w:b/>
          <w:bCs/>
          <w:color w:val="000000"/>
          <w:sz w:val="22"/>
          <w:szCs w:val="22"/>
          <w:highlight w:val="none"/>
        </w:rPr>
        <w:t>18.评审方法</w:t>
      </w:r>
      <w:bookmarkEnd w:id="468"/>
      <w:bookmarkEnd w:id="469"/>
      <w:bookmarkEnd w:id="470"/>
      <w:bookmarkEnd w:id="471"/>
      <w:bookmarkEnd w:id="472"/>
      <w:bookmarkEnd w:id="473"/>
      <w:bookmarkEnd w:id="474"/>
      <w:bookmarkEnd w:id="475"/>
      <w:bookmarkEnd w:id="476"/>
      <w:bookmarkEnd w:id="477"/>
      <w:bookmarkEnd w:id="478"/>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18.1本项目实行综合评分法。</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（1）综合评分法：是指投标文件满足采购文件全部实质性要求，且按照评审因素的量化指标评审得分最高的供应商为中标候选人的评标方法。</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（2）法律、法规规定的其他评审方法。</w:t>
      </w:r>
    </w:p>
    <w:p>
      <w:pPr>
        <w:spacing w:line="480" w:lineRule="exact"/>
        <w:ind w:firstLine="440" w:firstLineChars="200"/>
        <w:rPr>
          <w:rFonts w:hint="eastAsia" w:ascii="宋体" w:hAnsi="宋体" w:cs="宋体"/>
          <w:color w:val="000000"/>
          <w:sz w:val="22"/>
          <w:szCs w:val="22"/>
          <w:highlight w:val="none"/>
        </w:rPr>
      </w:pPr>
      <w:bookmarkStart w:id="479" w:name="评标方法3"/>
      <w:r>
        <w:rPr>
          <w:rFonts w:hint="eastAsia" w:ascii="宋体" w:hAnsi="宋体" w:cs="宋体"/>
          <w:color w:val="000000"/>
          <w:sz w:val="22"/>
          <w:szCs w:val="22"/>
          <w:highlight w:val="none"/>
        </w:rPr>
        <w:t>18.2本项目采用的评审方法</w:t>
      </w:r>
      <w:bookmarkEnd w:id="479"/>
      <w:r>
        <w:rPr>
          <w:rFonts w:hint="eastAsia" w:ascii="宋体" w:hAnsi="宋体" w:cs="宋体"/>
          <w:color w:val="000000"/>
          <w:sz w:val="22"/>
          <w:szCs w:val="22"/>
          <w:highlight w:val="none"/>
        </w:rPr>
        <w:t>见本项目采购文件专用条款的相关内容。</w:t>
      </w:r>
    </w:p>
    <w:p>
      <w:pPr>
        <w:pStyle w:val="37"/>
        <w:rPr>
          <w:rFonts w:hint="eastAsia"/>
          <w:color w:val="000000"/>
          <w:highlight w:val="none"/>
        </w:rPr>
      </w:pPr>
    </w:p>
    <w:p>
      <w:pPr>
        <w:pStyle w:val="4"/>
        <w:keepNext w:val="0"/>
        <w:keepLines w:val="0"/>
        <w:widowControl/>
        <w:adjustRightInd/>
        <w:spacing w:after="0" w:line="377" w:lineRule="auto"/>
        <w:textAlignment w:val="auto"/>
        <w:rPr>
          <w:rFonts w:hint="eastAsia" w:cs="宋体"/>
          <w:color w:val="000000"/>
          <w:kern w:val="44"/>
          <w:szCs w:val="24"/>
          <w:highlight w:val="none"/>
        </w:rPr>
      </w:pPr>
      <w:bookmarkStart w:id="480" w:name="_Toc8433"/>
      <w:bookmarkStart w:id="481" w:name="_Toc2643"/>
      <w:bookmarkStart w:id="482" w:name="_Toc18483"/>
      <w:bookmarkStart w:id="483" w:name="_Toc9082"/>
      <w:bookmarkStart w:id="484" w:name="_Toc9505"/>
      <w:bookmarkStart w:id="485" w:name="_Toc18790"/>
      <w:bookmarkStart w:id="486" w:name="_Toc22091"/>
      <w:bookmarkStart w:id="487" w:name="_Toc31432"/>
      <w:bookmarkStart w:id="488" w:name="_Toc27328"/>
      <w:bookmarkStart w:id="489" w:name="_Toc7937"/>
      <w:bookmarkStart w:id="490" w:name="_Toc23173"/>
      <w:bookmarkStart w:id="491" w:name="_Toc17525"/>
      <w:bookmarkStart w:id="492" w:name="_Toc27656"/>
      <w:bookmarkStart w:id="493" w:name="_Toc3006"/>
      <w:bookmarkStart w:id="494" w:name="_Toc13732"/>
      <w:bookmarkStart w:id="495" w:name="_Toc27038"/>
      <w:bookmarkStart w:id="496" w:name="_Toc7344"/>
      <w:bookmarkStart w:id="497" w:name="_Toc24168"/>
      <w:r>
        <w:rPr>
          <w:rFonts w:hint="eastAsia" w:cs="宋体"/>
          <w:color w:val="000000"/>
          <w:kern w:val="44"/>
          <w:szCs w:val="24"/>
          <w:highlight w:val="none"/>
        </w:rPr>
        <w:t>六、定标及公示</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498" w:name="_Toc30068"/>
      <w:bookmarkStart w:id="499" w:name="_Toc17708"/>
      <w:bookmarkStart w:id="500" w:name="_Toc2811"/>
      <w:bookmarkStart w:id="501" w:name="_Toc21231"/>
      <w:bookmarkStart w:id="502" w:name="_Toc21132"/>
      <w:bookmarkStart w:id="503" w:name="_Toc14798"/>
      <w:bookmarkStart w:id="504" w:name="_Toc20890"/>
      <w:bookmarkStart w:id="505" w:name="_Toc2909"/>
      <w:bookmarkStart w:id="506" w:name="_Toc14268"/>
      <w:bookmarkStart w:id="507" w:name="_Toc8518"/>
      <w:r>
        <w:rPr>
          <w:rFonts w:hint="eastAsia" w:ascii="宋体" w:hAnsi="宋体" w:cs="宋体"/>
          <w:b/>
          <w:bCs/>
          <w:color w:val="000000"/>
          <w:sz w:val="22"/>
          <w:szCs w:val="22"/>
          <w:highlight w:val="none"/>
        </w:rPr>
        <w:t>19.定标方法</w:t>
      </w:r>
      <w:bookmarkEnd w:id="498"/>
      <w:bookmarkEnd w:id="499"/>
      <w:bookmarkEnd w:id="500"/>
      <w:bookmarkEnd w:id="501"/>
      <w:bookmarkEnd w:id="502"/>
      <w:bookmarkEnd w:id="503"/>
      <w:bookmarkEnd w:id="504"/>
      <w:bookmarkEnd w:id="505"/>
      <w:bookmarkEnd w:id="506"/>
      <w:bookmarkEnd w:id="507"/>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根据法律法规有关规定，本项目采用综合评分的方式，即评审委员会按照本项目规定的评审方法对投标文件进行评审、推荐候选成交供应商并出具书面评审报告，由采购人根据评审委员会出具的评审报告</w:t>
      </w:r>
      <w:r>
        <w:rPr>
          <w:rFonts w:hint="default" w:ascii="宋体" w:hAnsi="宋体" w:cs="宋体"/>
          <w:color w:val="000000"/>
          <w:sz w:val="22"/>
          <w:szCs w:val="22"/>
          <w:highlight w:val="none"/>
        </w:rPr>
        <w:t>,提请上会确认候选</w:t>
      </w:r>
      <w:r>
        <w:rPr>
          <w:rFonts w:hint="eastAsia" w:ascii="宋体" w:hAnsi="宋体" w:cs="宋体"/>
          <w:color w:val="000000"/>
          <w:sz w:val="22"/>
          <w:szCs w:val="22"/>
          <w:highlight w:val="none"/>
        </w:rPr>
        <w:t>供应商，原则上综合得分排名第一的供应商为</w:t>
      </w:r>
      <w:r>
        <w:rPr>
          <w:rFonts w:hint="default" w:ascii="宋体" w:hAnsi="宋体" w:cs="宋体"/>
          <w:color w:val="000000"/>
          <w:sz w:val="22"/>
          <w:szCs w:val="22"/>
          <w:highlight w:val="none"/>
        </w:rPr>
        <w:t>候选</w:t>
      </w:r>
      <w:r>
        <w:rPr>
          <w:rFonts w:hint="eastAsia" w:ascii="宋体" w:hAnsi="宋体" w:cs="宋体"/>
          <w:color w:val="000000"/>
          <w:sz w:val="22"/>
          <w:szCs w:val="22"/>
          <w:highlight w:val="none"/>
        </w:rPr>
        <w:t>供应商。如综合得分排名第一的供应商弃标或者因为其他原因失去中标资格后，采购人可以确定</w:t>
      </w:r>
      <w:r>
        <w:rPr>
          <w:rFonts w:hint="default" w:ascii="宋体" w:hAnsi="宋体" w:cs="宋体"/>
          <w:color w:val="000000"/>
          <w:sz w:val="22"/>
          <w:szCs w:val="22"/>
          <w:highlight w:val="none"/>
        </w:rPr>
        <w:t>综合得分排名</w:t>
      </w:r>
      <w:r>
        <w:rPr>
          <w:rFonts w:hint="eastAsia" w:ascii="宋体" w:hAnsi="宋体" w:cs="宋体"/>
          <w:color w:val="000000"/>
          <w:sz w:val="22"/>
          <w:szCs w:val="22"/>
          <w:highlight w:val="none"/>
        </w:rPr>
        <w:t>第二</w:t>
      </w:r>
      <w:r>
        <w:rPr>
          <w:rFonts w:hint="default" w:ascii="宋体" w:hAnsi="宋体" w:cs="宋体"/>
          <w:color w:val="000000"/>
          <w:sz w:val="22"/>
          <w:szCs w:val="22"/>
          <w:highlight w:val="none"/>
        </w:rPr>
        <w:t>供应商为候选供应商，</w:t>
      </w:r>
      <w:r>
        <w:rPr>
          <w:rFonts w:hint="eastAsia" w:ascii="宋体" w:hAnsi="宋体" w:cs="宋体"/>
          <w:color w:val="000000"/>
          <w:sz w:val="22"/>
          <w:szCs w:val="22"/>
          <w:highlight w:val="none"/>
        </w:rPr>
        <w:t>以此类推。</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508" w:name="_Toc12131"/>
      <w:bookmarkStart w:id="509" w:name="_Toc12436"/>
      <w:bookmarkStart w:id="510" w:name="_Toc31860"/>
      <w:bookmarkStart w:id="511" w:name="_Toc15585"/>
      <w:bookmarkStart w:id="512" w:name="_Toc5474"/>
      <w:bookmarkStart w:id="513" w:name="_Toc100052404"/>
      <w:bookmarkStart w:id="514" w:name="_Toc14407"/>
      <w:bookmarkStart w:id="515" w:name="_Toc25484"/>
      <w:bookmarkStart w:id="516" w:name="_Toc29388"/>
      <w:bookmarkStart w:id="517" w:name="_Toc32087"/>
      <w:bookmarkStart w:id="518" w:name="_Toc19507"/>
      <w:r>
        <w:rPr>
          <w:rFonts w:hint="eastAsia" w:ascii="宋体" w:hAnsi="宋体" w:cs="宋体"/>
          <w:b/>
          <w:bCs/>
          <w:color w:val="000000"/>
          <w:sz w:val="22"/>
          <w:szCs w:val="22"/>
          <w:highlight w:val="none"/>
        </w:rPr>
        <w:t>20.编写评审报告</w:t>
      </w:r>
      <w:bookmarkEnd w:id="508"/>
      <w:bookmarkEnd w:id="509"/>
      <w:bookmarkEnd w:id="510"/>
      <w:bookmarkEnd w:id="511"/>
      <w:bookmarkEnd w:id="512"/>
      <w:bookmarkEnd w:id="513"/>
      <w:bookmarkEnd w:id="514"/>
      <w:bookmarkEnd w:id="515"/>
      <w:bookmarkEnd w:id="516"/>
      <w:bookmarkEnd w:id="517"/>
      <w:bookmarkEnd w:id="518"/>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评审报告是评审委员会根据全体评审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在案。</w:t>
      </w:r>
    </w:p>
    <w:p>
      <w:pPr>
        <w:pStyle w:val="22"/>
        <w:shd w:val="clear"/>
        <w:spacing w:line="360" w:lineRule="auto"/>
        <w:ind w:firstLine="442" w:firstLineChars="200"/>
        <w:outlineLvl w:val="2"/>
        <w:rPr>
          <w:rFonts w:ascii="宋体" w:hAnsi="宋体" w:cs="宋体"/>
          <w:color w:val="000000"/>
          <w:sz w:val="22"/>
          <w:szCs w:val="22"/>
          <w:highlight w:val="none"/>
        </w:rPr>
      </w:pPr>
      <w:bookmarkStart w:id="519" w:name="_Toc279"/>
      <w:bookmarkStart w:id="520" w:name="_Toc5805"/>
      <w:bookmarkStart w:id="521" w:name="_Toc16522"/>
      <w:bookmarkStart w:id="522" w:name="_Toc27820"/>
      <w:bookmarkStart w:id="523" w:name="_Toc14225"/>
      <w:bookmarkStart w:id="524" w:name="_Toc24774"/>
      <w:bookmarkStart w:id="525" w:name="_Toc2368"/>
      <w:bookmarkStart w:id="526" w:name="_Toc100052406"/>
      <w:bookmarkStart w:id="527" w:name="_Toc28512"/>
      <w:bookmarkStart w:id="528" w:name="_Toc6750"/>
      <w:bookmarkStart w:id="529" w:name="_Toc17258"/>
      <w:bookmarkStart w:id="530" w:name="_Toc73518159"/>
      <w:bookmarkStart w:id="531" w:name="_Toc73517681"/>
      <w:bookmarkStart w:id="532" w:name="_Toc73521676"/>
      <w:bookmarkStart w:id="533" w:name="_Toc73521588"/>
      <w:r>
        <w:rPr>
          <w:rFonts w:hint="eastAsia" w:ascii="宋体" w:hAnsi="宋体" w:cs="宋体"/>
          <w:color w:val="000000"/>
          <w:sz w:val="22"/>
          <w:szCs w:val="22"/>
          <w:highlight w:val="none"/>
        </w:rPr>
        <w:t>22.中标公告</w:t>
      </w:r>
      <w:r>
        <w:rPr>
          <w:rFonts w:hint="eastAsia" w:ascii="宋体" w:hAnsi="宋体" w:cs="宋体"/>
          <w:color w:val="000000"/>
          <w:kern w:val="0"/>
          <w:sz w:val="22"/>
          <w:szCs w:val="22"/>
          <w:highlight w:val="none"/>
        </w:rPr>
        <w:t>发布网址</w:t>
      </w:r>
      <w:bookmarkEnd w:id="519"/>
      <w:bookmarkEnd w:id="520"/>
      <w:bookmarkEnd w:id="521"/>
    </w:p>
    <w:p>
      <w:pPr>
        <w:pStyle w:val="22"/>
        <w:shd w:val="clear" w:color="auto"/>
        <w:spacing w:line="360" w:lineRule="auto"/>
        <w:ind w:firstLine="440" w:firstLineChars="200"/>
        <w:rPr>
          <w:rFonts w:hint="eastAsia" w:ascii="宋体" w:hAnsi="宋体" w:cs="宋体"/>
          <w:b/>
          <w:bCs/>
          <w:color w:val="000000"/>
          <w:kern w:val="0"/>
          <w:sz w:val="21"/>
          <w:szCs w:val="21"/>
          <w:highlight w:val="none"/>
        </w:rPr>
      </w:pPr>
      <w:r>
        <w:rPr>
          <w:rFonts w:hint="eastAsia" w:ascii="宋体" w:hAnsi="宋体" w:cs="宋体"/>
          <w:b w:val="0"/>
          <w:bCs w:val="0"/>
          <w:color w:val="000000"/>
          <w:sz w:val="22"/>
          <w:szCs w:val="22"/>
          <w:highlight w:val="none"/>
        </w:rPr>
        <w:t>22.1</w:t>
      </w:r>
      <w:r>
        <w:rPr>
          <w:rFonts w:hint="eastAsia" w:ascii="宋体" w:hAnsi="宋体" w:cs="宋体"/>
          <w:b/>
          <w:bCs/>
          <w:color w:val="000000"/>
          <w:kern w:val="0"/>
          <w:sz w:val="21"/>
          <w:szCs w:val="21"/>
          <w:highlight w:val="none"/>
        </w:rPr>
        <w:t>国家税务总局深圳市税务局</w:t>
      </w:r>
      <w:r>
        <w:rPr>
          <w:rFonts w:hint="eastAsia" w:ascii="宋体" w:hAnsi="宋体" w:cs="宋体"/>
          <w:b/>
          <w:bCs/>
          <w:color w:val="000000"/>
          <w:kern w:val="0"/>
          <w:sz w:val="21"/>
          <w:szCs w:val="21"/>
          <w:highlight w:val="none"/>
          <w:lang w:val="en-US" w:eastAsia="zh-CN"/>
        </w:rPr>
        <w:t>网站</w:t>
      </w:r>
      <w:r>
        <w:rPr>
          <w:rFonts w:hint="eastAsia" w:ascii="宋体" w:hAnsi="宋体" w:cs="宋体"/>
          <w:b/>
          <w:bCs/>
          <w:color w:val="000000"/>
          <w:kern w:val="0"/>
          <w:sz w:val="21"/>
          <w:szCs w:val="21"/>
          <w:highlight w:val="none"/>
        </w:rPr>
        <w:t>（https://shenzhen.chinatax.gov.cn/）</w:t>
      </w:r>
    </w:p>
    <w:p>
      <w:pPr>
        <w:shd w:val="clear" w:color="auto"/>
        <w:adjustRightInd w:val="0"/>
        <w:spacing w:after="120" w:afterLines="50" w:line="360" w:lineRule="auto"/>
        <w:ind w:firstLine="422" w:firstLineChars="200"/>
        <w:jc w:val="left"/>
        <w:textAlignment w:val="baseline"/>
        <w:rPr>
          <w:rFonts w:hint="default" w:eastAsia="宋体"/>
          <w:b w:val="0"/>
          <w:bCs w:val="0"/>
          <w:lang w:val="en-US" w:eastAsia="zh-CN"/>
        </w:rPr>
      </w:pPr>
      <w:r>
        <w:rPr>
          <w:rFonts w:hint="eastAsia" w:ascii="宋体" w:hAnsi="宋体" w:cs="宋体"/>
          <w:b/>
          <w:bCs/>
          <w:color w:val="000000"/>
          <w:kern w:val="0"/>
          <w:sz w:val="21"/>
          <w:szCs w:val="21"/>
          <w:highlight w:val="none"/>
          <w:lang w:val="en-US" w:eastAsia="zh-CN"/>
        </w:rPr>
        <w:t xml:space="preserve">     </w:t>
      </w:r>
      <w:r>
        <w:rPr>
          <w:rFonts w:hint="eastAsia" w:ascii="宋体" w:hAnsi="宋体" w:cs="宋体"/>
          <w:b/>
          <w:bCs/>
          <w:color w:val="000000"/>
          <w:kern w:val="0"/>
          <w:szCs w:val="21"/>
          <w:highlight w:val="none"/>
          <w:lang w:eastAsia="zh-CN"/>
        </w:rPr>
        <w:t>深圳市恒浩建工程项目管理有限公司官网（http://www.henghaojian.cn/）</w:t>
      </w:r>
      <w:r>
        <w:rPr>
          <w:rFonts w:hint="eastAsia" w:ascii="宋体" w:hAnsi="宋体" w:cs="宋体"/>
          <w:b w:val="0"/>
          <w:bCs w:val="0"/>
          <w:color w:val="000000"/>
          <w:kern w:val="0"/>
          <w:szCs w:val="21"/>
          <w:highlight w:val="none"/>
          <w:lang w:eastAsia="zh-CN"/>
        </w:rPr>
        <w:t>。</w:t>
      </w:r>
    </w:p>
    <w:p>
      <w:pPr>
        <w:rPr>
          <w:rFonts w:hint="eastAsia"/>
        </w:rPr>
      </w:pPr>
    </w:p>
    <w:p>
      <w:pPr>
        <w:pStyle w:val="22"/>
        <w:spacing w:line="480" w:lineRule="exact"/>
        <w:ind w:firstLine="442" w:firstLineChars="200"/>
        <w:outlineLvl w:val="2"/>
        <w:rPr>
          <w:rFonts w:hint="eastAsia" w:ascii="宋体" w:hAnsi="宋体" w:cs="宋体"/>
          <w:color w:val="000000"/>
          <w:sz w:val="22"/>
          <w:szCs w:val="22"/>
          <w:highlight w:val="none"/>
        </w:rPr>
      </w:pPr>
      <w:bookmarkStart w:id="534" w:name="_Toc24878"/>
      <w:bookmarkStart w:id="535" w:name="_Toc27969"/>
      <w:bookmarkStart w:id="536" w:name="_Toc1149"/>
      <w:r>
        <w:rPr>
          <w:rFonts w:hint="eastAsia" w:ascii="宋体" w:hAnsi="宋体" w:cs="宋体"/>
          <w:color w:val="000000"/>
          <w:sz w:val="22"/>
          <w:szCs w:val="22"/>
          <w:highlight w:val="none"/>
        </w:rPr>
        <w:t>23.</w:t>
      </w:r>
      <w:bookmarkEnd w:id="522"/>
      <w:bookmarkEnd w:id="523"/>
      <w:bookmarkEnd w:id="524"/>
      <w:bookmarkEnd w:id="525"/>
      <w:bookmarkEnd w:id="526"/>
      <w:bookmarkEnd w:id="527"/>
      <w:bookmarkEnd w:id="528"/>
      <w:bookmarkEnd w:id="529"/>
      <w:r>
        <w:rPr>
          <w:rFonts w:hint="eastAsia" w:ascii="宋体" w:hAnsi="宋体" w:cs="宋体"/>
          <w:color w:val="000000"/>
          <w:sz w:val="22"/>
          <w:szCs w:val="22"/>
          <w:highlight w:val="none"/>
        </w:rPr>
        <w:t>成交通知书</w:t>
      </w:r>
      <w:bookmarkEnd w:id="534"/>
      <w:bookmarkEnd w:id="535"/>
      <w:bookmarkEnd w:id="536"/>
    </w:p>
    <w:bookmarkEnd w:id="530"/>
    <w:bookmarkEnd w:id="531"/>
    <w:bookmarkEnd w:id="532"/>
    <w:bookmarkEnd w:id="533"/>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23.1招标结果公告公示期结束后，</w:t>
      </w:r>
      <w:r>
        <w:rPr>
          <w:rFonts w:hint="eastAsia" w:ascii="宋体" w:hAnsi="宋体" w:eastAsia="宋体" w:cs="宋体"/>
          <w:color w:val="000000"/>
          <w:sz w:val="22"/>
          <w:szCs w:val="22"/>
          <w:highlight w:val="none"/>
        </w:rPr>
        <w:t>且公示期内无人质疑投诉，请成交供应商凭单位证明（法人授权委托书）及本人身份证直接到</w:t>
      </w:r>
      <w:r>
        <w:rPr>
          <w:rFonts w:hint="eastAsia" w:ascii="宋体" w:hAnsi="宋体" w:eastAsia="宋体" w:cs="宋体"/>
          <w:color w:val="000000"/>
          <w:sz w:val="22"/>
          <w:szCs w:val="22"/>
          <w:highlight w:val="none"/>
          <w:lang w:val="en-US" w:eastAsia="zh-CN"/>
        </w:rPr>
        <w:t>采购代理</w:t>
      </w:r>
      <w:r>
        <w:rPr>
          <w:rFonts w:hint="eastAsia" w:ascii="宋体" w:hAnsi="宋体" w:eastAsia="宋体" w:cs="宋体"/>
          <w:color w:val="000000"/>
          <w:sz w:val="22"/>
          <w:szCs w:val="22"/>
          <w:highlight w:val="none"/>
        </w:rPr>
        <w:t>机构领取</w:t>
      </w:r>
      <w:r>
        <w:rPr>
          <w:rFonts w:hint="eastAsia" w:ascii="宋体" w:hAnsi="宋体" w:eastAsia="宋体" w:cs="宋体"/>
          <w:b w:val="0"/>
          <w:bCs w:val="0"/>
          <w:color w:val="000000"/>
          <w:sz w:val="22"/>
          <w:szCs w:val="22"/>
          <w:highlight w:val="none"/>
        </w:rPr>
        <w:t>《中标通知书》；</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23.2成交通知书是合同的重要组成部分；</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23.3因质疑投诉或其他原因导致项目结果变更或采购终止的，</w:t>
      </w:r>
      <w:r>
        <w:rPr>
          <w:rFonts w:hint="eastAsia" w:ascii="宋体" w:hAnsi="宋体" w:cs="宋体"/>
          <w:color w:val="000000"/>
          <w:sz w:val="22"/>
          <w:szCs w:val="22"/>
          <w:highlight w:val="none"/>
          <w:lang w:val="en-US" w:eastAsia="zh-CN"/>
        </w:rPr>
        <w:t>采购人</w:t>
      </w:r>
      <w:r>
        <w:rPr>
          <w:rFonts w:hint="eastAsia" w:ascii="宋体" w:hAnsi="宋体" w:cs="宋体"/>
          <w:color w:val="000000"/>
          <w:sz w:val="22"/>
          <w:szCs w:val="22"/>
          <w:highlight w:val="none"/>
        </w:rPr>
        <w:t>有权收回成交通知书或终止采购合同。</w:t>
      </w:r>
    </w:p>
    <w:p>
      <w:pPr>
        <w:pStyle w:val="37"/>
        <w:rPr>
          <w:rFonts w:hint="eastAsia"/>
          <w:color w:val="000000"/>
          <w:highlight w:val="none"/>
        </w:rPr>
      </w:pPr>
    </w:p>
    <w:p>
      <w:pPr>
        <w:pStyle w:val="4"/>
        <w:keepNext w:val="0"/>
        <w:keepLines w:val="0"/>
        <w:widowControl/>
        <w:adjustRightInd/>
        <w:spacing w:after="0" w:line="377" w:lineRule="auto"/>
        <w:textAlignment w:val="auto"/>
        <w:rPr>
          <w:rFonts w:hint="eastAsia" w:cs="宋体"/>
          <w:color w:val="000000"/>
          <w:kern w:val="44"/>
          <w:szCs w:val="24"/>
          <w:highlight w:val="none"/>
        </w:rPr>
      </w:pPr>
      <w:bookmarkStart w:id="537" w:name="bt合同的授予"/>
      <w:bookmarkEnd w:id="537"/>
      <w:bookmarkStart w:id="538" w:name="_Toc5481"/>
      <w:bookmarkStart w:id="539" w:name="_Toc32738"/>
      <w:bookmarkStart w:id="540" w:name="_Toc26050"/>
      <w:bookmarkStart w:id="541" w:name="_Toc15506"/>
      <w:bookmarkStart w:id="542" w:name="_Toc2199"/>
      <w:bookmarkStart w:id="543" w:name="_Toc11929"/>
      <w:bookmarkStart w:id="544" w:name="_Toc5508"/>
      <w:bookmarkStart w:id="545" w:name="_Toc28641"/>
      <w:bookmarkStart w:id="546" w:name="_Toc10885"/>
      <w:bookmarkStart w:id="547" w:name="_Toc2825"/>
      <w:bookmarkStart w:id="548" w:name="_Toc30951"/>
      <w:bookmarkStart w:id="549" w:name="_Toc14106"/>
      <w:bookmarkStart w:id="550" w:name="_Toc7880"/>
      <w:bookmarkStart w:id="551" w:name="_Toc265"/>
      <w:bookmarkStart w:id="552" w:name="_Toc21341"/>
      <w:bookmarkStart w:id="553" w:name="_Toc12536"/>
      <w:bookmarkStart w:id="554" w:name="_Toc9839"/>
      <w:bookmarkStart w:id="555" w:name="_Toc28248"/>
      <w:r>
        <w:rPr>
          <w:rFonts w:hint="eastAsia" w:cs="宋体"/>
          <w:color w:val="000000"/>
          <w:kern w:val="44"/>
          <w:szCs w:val="24"/>
          <w:highlight w:val="none"/>
        </w:rPr>
        <w:t>七、合同的授予与备案</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556" w:name="_33._合同授予标准"/>
      <w:bookmarkEnd w:id="556"/>
      <w:bookmarkStart w:id="557" w:name="_Toc21053"/>
      <w:bookmarkStart w:id="558" w:name="_Toc19258"/>
      <w:bookmarkStart w:id="559" w:name="_Toc11436"/>
      <w:bookmarkStart w:id="560" w:name="_Toc22257"/>
      <w:bookmarkStart w:id="561" w:name="_Toc23709"/>
      <w:bookmarkStart w:id="562" w:name="_Toc18766"/>
      <w:bookmarkStart w:id="563" w:name="_Toc2204"/>
      <w:bookmarkStart w:id="564" w:name="_Toc8986"/>
      <w:bookmarkStart w:id="565" w:name="_Toc4186"/>
      <w:bookmarkStart w:id="566" w:name="_Toc10086"/>
      <w:r>
        <w:rPr>
          <w:rFonts w:hint="eastAsia" w:ascii="宋体" w:hAnsi="宋体" w:cs="宋体"/>
          <w:b/>
          <w:bCs/>
          <w:color w:val="000000"/>
          <w:sz w:val="22"/>
          <w:szCs w:val="22"/>
          <w:highlight w:val="none"/>
        </w:rPr>
        <w:t>24.合同授予标准</w:t>
      </w:r>
      <w:bookmarkEnd w:id="557"/>
      <w:bookmarkEnd w:id="558"/>
      <w:bookmarkEnd w:id="559"/>
      <w:bookmarkEnd w:id="560"/>
      <w:bookmarkEnd w:id="561"/>
      <w:bookmarkEnd w:id="562"/>
      <w:bookmarkEnd w:id="563"/>
      <w:bookmarkEnd w:id="564"/>
      <w:bookmarkEnd w:id="565"/>
      <w:bookmarkEnd w:id="566"/>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24.1本项目的合同将授予按本采购文件规定评审确定的成交供应商。</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567" w:name="_Toc16179"/>
      <w:bookmarkStart w:id="568" w:name="_Toc385"/>
      <w:bookmarkStart w:id="569" w:name="_Toc19232"/>
      <w:bookmarkStart w:id="570" w:name="_Toc15112"/>
      <w:bookmarkStart w:id="571" w:name="_Toc16566"/>
      <w:bookmarkStart w:id="572" w:name="_Toc12941"/>
      <w:bookmarkStart w:id="573" w:name="_Toc13436"/>
      <w:bookmarkStart w:id="574" w:name="_Toc12476"/>
      <w:bookmarkStart w:id="575" w:name="_Toc10715"/>
      <w:bookmarkStart w:id="576" w:name="_Toc14098"/>
      <w:r>
        <w:rPr>
          <w:rFonts w:hint="eastAsia" w:ascii="宋体" w:hAnsi="宋体" w:cs="宋体"/>
          <w:b/>
          <w:bCs/>
          <w:color w:val="000000"/>
          <w:sz w:val="22"/>
          <w:szCs w:val="22"/>
          <w:highlight w:val="none"/>
        </w:rPr>
        <w:t>25.接受和拒绝任何或所有投标的权力</w:t>
      </w:r>
      <w:bookmarkEnd w:id="567"/>
      <w:bookmarkEnd w:id="568"/>
      <w:bookmarkEnd w:id="569"/>
      <w:bookmarkEnd w:id="570"/>
      <w:bookmarkEnd w:id="571"/>
      <w:bookmarkEnd w:id="572"/>
      <w:bookmarkEnd w:id="573"/>
      <w:bookmarkEnd w:id="574"/>
      <w:bookmarkEnd w:id="575"/>
      <w:bookmarkEnd w:id="576"/>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采购代理机构和采购人保留在投标之前任何时候接受或拒绝任何投标或所有投标，以及宣布招标无效的权力，对受影响的供应商不承担任何责任，也无义务向受影响的供应商解释采取这一行动的理由。</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577" w:name="_Toc3127"/>
      <w:bookmarkStart w:id="578" w:name="_Toc27638"/>
      <w:bookmarkStart w:id="579" w:name="_Toc18720"/>
      <w:bookmarkStart w:id="580" w:name="_Toc22600"/>
      <w:bookmarkStart w:id="581" w:name="_Toc29263"/>
      <w:bookmarkStart w:id="582" w:name="_Toc2601"/>
      <w:bookmarkStart w:id="583" w:name="_Toc14667"/>
      <w:bookmarkStart w:id="584" w:name="_Toc31211"/>
      <w:bookmarkStart w:id="585" w:name="_Toc30825"/>
      <w:bookmarkStart w:id="586" w:name="_Toc8992"/>
      <w:r>
        <w:rPr>
          <w:rFonts w:hint="eastAsia" w:ascii="宋体" w:hAnsi="宋体" w:cs="宋体"/>
          <w:b/>
          <w:bCs/>
          <w:color w:val="000000"/>
          <w:sz w:val="22"/>
          <w:szCs w:val="22"/>
          <w:highlight w:val="none"/>
        </w:rPr>
        <w:t>26.合同协议书的签订</w:t>
      </w:r>
      <w:bookmarkEnd w:id="577"/>
      <w:bookmarkEnd w:id="578"/>
      <w:bookmarkEnd w:id="579"/>
      <w:bookmarkEnd w:id="580"/>
      <w:bookmarkEnd w:id="581"/>
      <w:bookmarkEnd w:id="582"/>
      <w:bookmarkEnd w:id="583"/>
      <w:bookmarkEnd w:id="584"/>
      <w:bookmarkEnd w:id="585"/>
      <w:bookmarkEnd w:id="586"/>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26.1成交供应商将于成交通知书发出之日起三十日内，按照采购文件和投标文件内容与采购人签订书面合同，合同书应采用本采购文件规定的合同样本；</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26.2成交供应商如不按第26.1款的规定与采购人签订合同，则采购代理机构将有充分的理由废除其中标，将列入不良行为记录名单，在三年内禁止参加本公司旗下所有项目的投标；</w:t>
      </w:r>
    </w:p>
    <w:p>
      <w:pPr>
        <w:spacing w:line="480" w:lineRule="exact"/>
        <w:ind w:firstLine="440" w:firstLineChars="200"/>
        <w:rPr>
          <w:rFonts w:hint="default" w:ascii="宋体" w:hAnsi="宋体" w:eastAsia="宋体" w:cs="宋体"/>
          <w:color w:val="000000"/>
          <w:sz w:val="22"/>
          <w:szCs w:val="22"/>
          <w:highlight w:val="none"/>
          <w:lang w:val="en-US" w:eastAsia="zh-CN"/>
        </w:rPr>
      </w:pPr>
      <w:r>
        <w:rPr>
          <w:rFonts w:hint="eastAsia" w:ascii="宋体" w:hAnsi="宋体" w:cs="宋体"/>
          <w:color w:val="000000"/>
          <w:sz w:val="22"/>
          <w:szCs w:val="22"/>
          <w:highlight w:val="none"/>
        </w:rPr>
        <w:t>26.3成交供应商应当按照合同约定履行义务，完成中标项目，不得将中标项目转让（转包）给他人；</w:t>
      </w:r>
      <w:r>
        <w:rPr>
          <w:rFonts w:hint="eastAsia"/>
          <w:highlight w:val="none"/>
          <w:shd w:val="clear"/>
          <w:lang w:val="en-US" w:eastAsia="zh-CN"/>
        </w:rPr>
        <w:t>若供应商转包，甲方有权终止合同，造成的一切损失由乙方负责。</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26.4采购人与成交供应商签订的合同必须遵守本采购文件的合同条件，并且不得更改合同条件。</w:t>
      </w:r>
    </w:p>
    <w:p>
      <w:pPr>
        <w:pStyle w:val="37"/>
        <w:rPr>
          <w:rFonts w:hint="eastAsia"/>
          <w:color w:val="000000"/>
          <w:highlight w:val="none"/>
        </w:rPr>
      </w:pPr>
    </w:p>
    <w:p>
      <w:pPr>
        <w:pStyle w:val="4"/>
        <w:keepNext w:val="0"/>
        <w:keepLines w:val="0"/>
        <w:widowControl/>
        <w:adjustRightInd/>
        <w:spacing w:after="0" w:line="377" w:lineRule="auto"/>
        <w:textAlignment w:val="auto"/>
        <w:rPr>
          <w:rFonts w:hint="eastAsia" w:cs="宋体"/>
          <w:color w:val="000000"/>
          <w:kern w:val="44"/>
          <w:sz w:val="22"/>
          <w:szCs w:val="22"/>
          <w:highlight w:val="none"/>
        </w:rPr>
      </w:pPr>
      <w:bookmarkStart w:id="587" w:name="_Toc15827"/>
      <w:bookmarkStart w:id="588" w:name="_Toc29708"/>
      <w:bookmarkStart w:id="589" w:name="_Toc12849"/>
      <w:bookmarkStart w:id="590" w:name="_Toc18348"/>
      <w:bookmarkStart w:id="591" w:name="_Toc27175"/>
      <w:bookmarkStart w:id="592" w:name="_Toc6143"/>
      <w:bookmarkStart w:id="593" w:name="_Toc15048"/>
      <w:bookmarkStart w:id="594" w:name="_Toc2747"/>
      <w:bookmarkStart w:id="595" w:name="_Toc30246"/>
      <w:bookmarkStart w:id="596" w:name="_Toc6301"/>
      <w:bookmarkStart w:id="597" w:name="_Toc15128"/>
      <w:bookmarkStart w:id="598" w:name="_Toc29736"/>
      <w:bookmarkStart w:id="599" w:name="_Toc4958"/>
      <w:bookmarkStart w:id="600" w:name="_Toc11952"/>
      <w:bookmarkStart w:id="601" w:name="_Toc26832"/>
      <w:bookmarkStart w:id="602" w:name="_Toc17713"/>
      <w:bookmarkStart w:id="603" w:name="_Toc12140"/>
      <w:bookmarkStart w:id="604" w:name="_Toc26797"/>
      <w:r>
        <w:rPr>
          <w:rFonts w:hint="eastAsia" w:cs="宋体"/>
          <w:color w:val="000000"/>
          <w:kern w:val="44"/>
          <w:szCs w:val="24"/>
          <w:highlight w:val="none"/>
        </w:rPr>
        <w:t>八、质疑处理</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605" w:name="_Toc11702"/>
      <w:bookmarkStart w:id="606" w:name="_Toc22912"/>
      <w:bookmarkStart w:id="607" w:name="_Toc10752"/>
      <w:bookmarkStart w:id="608" w:name="_Toc17225"/>
      <w:bookmarkStart w:id="609" w:name="_Toc13068"/>
      <w:bookmarkStart w:id="610" w:name="_Toc23481"/>
      <w:bookmarkStart w:id="611" w:name="_Toc31802"/>
      <w:bookmarkStart w:id="612" w:name="_Toc17101"/>
      <w:bookmarkStart w:id="613" w:name="_Toc6962"/>
      <w:bookmarkStart w:id="614" w:name="_Toc19877"/>
      <w:r>
        <w:rPr>
          <w:rFonts w:hint="eastAsia" w:ascii="宋体" w:hAnsi="宋体" w:cs="宋体"/>
          <w:b/>
          <w:bCs/>
          <w:color w:val="000000"/>
          <w:sz w:val="22"/>
          <w:szCs w:val="22"/>
          <w:highlight w:val="none"/>
        </w:rPr>
        <w:t>27.质疑受理机构</w:t>
      </w:r>
      <w:bookmarkEnd w:id="605"/>
      <w:bookmarkEnd w:id="606"/>
      <w:bookmarkEnd w:id="607"/>
      <w:bookmarkEnd w:id="608"/>
      <w:bookmarkEnd w:id="609"/>
      <w:bookmarkEnd w:id="610"/>
      <w:bookmarkEnd w:id="611"/>
      <w:bookmarkEnd w:id="612"/>
      <w:bookmarkEnd w:id="613"/>
      <w:bookmarkEnd w:id="614"/>
    </w:p>
    <w:p>
      <w:pPr>
        <w:spacing w:line="480" w:lineRule="exact"/>
        <w:ind w:firstLine="440" w:firstLineChars="200"/>
        <w:rPr>
          <w:rFonts w:hint="eastAsia" w:ascii="宋体" w:hAnsi="宋体" w:cs="宋体"/>
          <w:b/>
          <w:bCs/>
          <w:color w:val="000000"/>
          <w:sz w:val="22"/>
          <w:szCs w:val="22"/>
          <w:highlight w:val="none"/>
        </w:rPr>
      </w:pPr>
      <w:r>
        <w:rPr>
          <w:rFonts w:hint="eastAsia" w:ascii="宋体" w:hAnsi="宋体" w:cs="宋体"/>
          <w:color w:val="000000"/>
          <w:sz w:val="22"/>
          <w:szCs w:val="22"/>
          <w:highlight w:val="none"/>
          <w:lang w:val="en-US" w:eastAsia="zh-CN"/>
        </w:rPr>
        <w:t>采购人</w:t>
      </w:r>
      <w:r>
        <w:rPr>
          <w:rFonts w:hint="eastAsia" w:ascii="宋体" w:hAnsi="宋体" w:cs="宋体"/>
          <w:color w:val="000000"/>
          <w:sz w:val="22"/>
          <w:szCs w:val="22"/>
          <w:highlight w:val="none"/>
        </w:rPr>
        <w:t>负责受理和答复质疑。</w:t>
      </w:r>
      <w:r>
        <w:rPr>
          <w:rFonts w:hint="eastAsia" w:ascii="宋体" w:hAnsi="宋体" w:cs="宋体"/>
          <w:b/>
          <w:bCs/>
          <w:color w:val="000000"/>
          <w:sz w:val="22"/>
          <w:szCs w:val="22"/>
          <w:highlight w:val="none"/>
        </w:rPr>
        <w:t>询问函、质疑函格式详见采购文件末尾附件2、附件3。</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615" w:name="_Toc19295"/>
      <w:bookmarkStart w:id="616" w:name="_Toc11026"/>
      <w:bookmarkStart w:id="617" w:name="_Toc18583"/>
      <w:bookmarkStart w:id="618" w:name="_Toc28459"/>
      <w:bookmarkStart w:id="619" w:name="_Toc25581"/>
      <w:bookmarkStart w:id="620" w:name="_Toc30915"/>
      <w:bookmarkStart w:id="621" w:name="_Toc15019"/>
      <w:bookmarkStart w:id="622" w:name="_Toc11493"/>
      <w:bookmarkStart w:id="623" w:name="_Toc11350"/>
      <w:bookmarkStart w:id="624" w:name="_Toc11017"/>
      <w:r>
        <w:rPr>
          <w:rFonts w:hint="eastAsia" w:ascii="宋体" w:hAnsi="宋体" w:cs="宋体"/>
          <w:b/>
          <w:bCs/>
          <w:color w:val="000000"/>
          <w:sz w:val="22"/>
          <w:szCs w:val="22"/>
          <w:highlight w:val="none"/>
        </w:rPr>
        <w:t>28.质疑处理原则</w:t>
      </w:r>
      <w:bookmarkEnd w:id="615"/>
      <w:bookmarkEnd w:id="616"/>
      <w:bookmarkEnd w:id="617"/>
      <w:bookmarkEnd w:id="618"/>
      <w:bookmarkEnd w:id="619"/>
      <w:bookmarkEnd w:id="620"/>
      <w:bookmarkEnd w:id="621"/>
      <w:bookmarkEnd w:id="622"/>
      <w:bookmarkEnd w:id="623"/>
      <w:bookmarkEnd w:id="624"/>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28.1质疑处理遵循公平、公正、规范、高效的原则。</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28.2供应商质疑实行实名制和“谁质疑，谁举证”的原则，质疑应有具体的事项及事实根据。</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625" w:name="_Toc30807"/>
      <w:bookmarkStart w:id="626" w:name="_Toc110"/>
      <w:bookmarkStart w:id="627" w:name="_Toc26202"/>
      <w:bookmarkStart w:id="628" w:name="_Toc8511"/>
      <w:bookmarkStart w:id="629" w:name="_Toc30952"/>
      <w:bookmarkStart w:id="630" w:name="_Toc23584"/>
      <w:bookmarkStart w:id="631" w:name="_Toc32660"/>
      <w:bookmarkStart w:id="632" w:name="_Toc3669"/>
      <w:bookmarkStart w:id="633" w:name="_Toc2263"/>
      <w:bookmarkStart w:id="634" w:name="_Toc19936"/>
      <w:r>
        <w:rPr>
          <w:rFonts w:hint="eastAsia" w:ascii="宋体" w:hAnsi="宋体" w:cs="宋体"/>
          <w:b/>
          <w:bCs/>
          <w:color w:val="000000"/>
          <w:sz w:val="22"/>
          <w:szCs w:val="22"/>
          <w:highlight w:val="none"/>
        </w:rPr>
        <w:t>29.质疑受理的时效和范围</w:t>
      </w:r>
      <w:bookmarkEnd w:id="625"/>
      <w:bookmarkEnd w:id="626"/>
      <w:bookmarkEnd w:id="627"/>
      <w:bookmarkEnd w:id="628"/>
      <w:bookmarkEnd w:id="629"/>
      <w:bookmarkEnd w:id="630"/>
      <w:bookmarkEnd w:id="631"/>
      <w:bookmarkEnd w:id="632"/>
      <w:bookmarkEnd w:id="633"/>
      <w:bookmarkEnd w:id="634"/>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29.1供应商认为采购文件、招标过程和中标、成交结果使自己权益受到损害的，可以在采购文件、中标候选人公示规定的时间范围内，以书面形式向</w:t>
      </w:r>
      <w:r>
        <w:rPr>
          <w:rFonts w:hint="eastAsia" w:ascii="宋体" w:hAnsi="宋体" w:cs="宋体"/>
          <w:color w:val="000000"/>
          <w:sz w:val="22"/>
          <w:szCs w:val="22"/>
          <w:highlight w:val="none"/>
          <w:lang w:eastAsia="zh-CN"/>
        </w:rPr>
        <w:t>采购代理机构</w:t>
      </w:r>
      <w:r>
        <w:rPr>
          <w:rFonts w:hint="eastAsia" w:ascii="宋体" w:hAnsi="宋体" w:cs="宋体"/>
          <w:color w:val="000000"/>
          <w:sz w:val="22"/>
          <w:szCs w:val="22"/>
          <w:highlight w:val="none"/>
        </w:rPr>
        <w:t>提出质疑。</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29.2供应商对采购文件有疑问的，</w:t>
      </w:r>
      <w:r>
        <w:rPr>
          <w:rFonts w:hint="eastAsia" w:ascii="宋体" w:hAnsi="宋体" w:cs="宋体"/>
          <w:color w:val="000000"/>
          <w:sz w:val="22"/>
          <w:szCs w:val="22"/>
          <w:highlight w:val="none"/>
          <w:lang w:eastAsia="zh-CN"/>
        </w:rPr>
        <w:t>采购代理机构</w:t>
      </w:r>
      <w:r>
        <w:rPr>
          <w:rFonts w:hint="eastAsia" w:ascii="宋体" w:hAnsi="宋体" w:cs="宋体"/>
          <w:color w:val="000000"/>
          <w:sz w:val="22"/>
          <w:szCs w:val="22"/>
          <w:highlight w:val="none"/>
        </w:rPr>
        <w:t>按答疑程序处理；供应商对采购文件有异议的，按质疑程序处理。</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635" w:name="_Toc23938"/>
      <w:bookmarkStart w:id="636" w:name="_Toc27655"/>
      <w:bookmarkStart w:id="637" w:name="_Toc26619"/>
      <w:bookmarkStart w:id="638" w:name="_Toc2350"/>
      <w:bookmarkStart w:id="639" w:name="_Toc11660"/>
      <w:bookmarkStart w:id="640" w:name="_Toc3259"/>
      <w:bookmarkStart w:id="641" w:name="_Toc2963"/>
      <w:bookmarkStart w:id="642" w:name="_Toc9573"/>
      <w:bookmarkStart w:id="643" w:name="_Toc31096"/>
      <w:bookmarkStart w:id="644" w:name="_Toc20499"/>
      <w:r>
        <w:rPr>
          <w:rFonts w:hint="eastAsia" w:ascii="宋体" w:hAnsi="宋体" w:cs="宋体"/>
          <w:b/>
          <w:bCs/>
          <w:color w:val="000000"/>
          <w:sz w:val="22"/>
          <w:szCs w:val="22"/>
          <w:highlight w:val="none"/>
        </w:rPr>
        <w:t>30.质疑条件</w:t>
      </w:r>
      <w:bookmarkEnd w:id="635"/>
      <w:bookmarkEnd w:id="636"/>
      <w:bookmarkEnd w:id="637"/>
      <w:bookmarkEnd w:id="638"/>
      <w:bookmarkEnd w:id="639"/>
      <w:bookmarkEnd w:id="640"/>
      <w:bookmarkEnd w:id="641"/>
      <w:bookmarkEnd w:id="642"/>
      <w:bookmarkEnd w:id="643"/>
      <w:bookmarkEnd w:id="644"/>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30.1提出质疑的应是直接参与相应招标项目的供应商。</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30.2提供质疑的项目名称和质疑供应商的单位名称、详细地址、邮政编码、联系人及联系电话等基本情况；</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30.3有质疑的具体事项、请求及理由，并附相关证据材料；</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30.4质疑书加盖公章，被授权人进行质疑的同时提交法人授权委托书；</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30.5质疑材料中有外文资料的，应一并附上中文译本，并以中文译本为准。</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不符合上述条件</w:t>
      </w:r>
      <w:r>
        <w:rPr>
          <w:rFonts w:hint="eastAsia" w:ascii="宋体" w:hAnsi="宋体" w:cs="宋体"/>
          <w:color w:val="000000"/>
          <w:sz w:val="22"/>
          <w:szCs w:val="22"/>
          <w:highlight w:val="none"/>
          <w:lang w:val="en-US" w:eastAsia="zh-CN"/>
        </w:rPr>
        <w:t>这一</w:t>
      </w:r>
      <w:r>
        <w:rPr>
          <w:rFonts w:hint="eastAsia" w:ascii="宋体" w:hAnsi="宋体" w:cs="宋体"/>
          <w:color w:val="000000"/>
          <w:sz w:val="22"/>
          <w:szCs w:val="22"/>
          <w:highlight w:val="none"/>
        </w:rPr>
        <w:t>的，</w:t>
      </w:r>
      <w:r>
        <w:rPr>
          <w:rFonts w:hint="eastAsia" w:ascii="宋体" w:hAnsi="宋体" w:cs="宋体"/>
          <w:color w:val="000000"/>
          <w:sz w:val="22"/>
          <w:szCs w:val="22"/>
          <w:highlight w:val="none"/>
          <w:lang w:eastAsia="zh-CN"/>
        </w:rPr>
        <w:t>采购代理机构</w:t>
      </w:r>
      <w:r>
        <w:rPr>
          <w:rFonts w:hint="eastAsia" w:ascii="宋体" w:hAnsi="宋体" w:cs="宋体"/>
          <w:color w:val="000000"/>
          <w:sz w:val="22"/>
          <w:szCs w:val="22"/>
          <w:highlight w:val="none"/>
        </w:rPr>
        <w:t>不予受理。</w:t>
      </w:r>
    </w:p>
    <w:p>
      <w:pPr>
        <w:tabs>
          <w:tab w:val="left" w:pos="567"/>
        </w:tabs>
        <w:spacing w:line="480" w:lineRule="exact"/>
        <w:ind w:firstLine="442" w:firstLineChars="200"/>
        <w:outlineLvl w:val="2"/>
        <w:rPr>
          <w:rFonts w:hint="eastAsia" w:ascii="宋体" w:hAnsi="宋体" w:cs="宋体"/>
          <w:b/>
          <w:bCs/>
          <w:color w:val="000000"/>
          <w:sz w:val="22"/>
          <w:szCs w:val="22"/>
          <w:highlight w:val="none"/>
        </w:rPr>
      </w:pPr>
      <w:bookmarkStart w:id="645" w:name="_Toc4815"/>
      <w:bookmarkStart w:id="646" w:name="_Toc22966"/>
      <w:bookmarkStart w:id="647" w:name="_Toc23571"/>
      <w:bookmarkStart w:id="648" w:name="_Toc18964"/>
      <w:bookmarkStart w:id="649" w:name="_Toc22059"/>
      <w:bookmarkStart w:id="650" w:name="_Toc27681"/>
      <w:bookmarkStart w:id="651" w:name="_Toc13838"/>
      <w:bookmarkStart w:id="652" w:name="_Toc12712"/>
      <w:bookmarkStart w:id="653" w:name="_Toc10449"/>
      <w:bookmarkStart w:id="654" w:name="_Toc18002"/>
      <w:r>
        <w:rPr>
          <w:rFonts w:hint="eastAsia" w:ascii="宋体" w:hAnsi="宋体" w:cs="宋体"/>
          <w:b/>
          <w:bCs/>
          <w:color w:val="000000"/>
          <w:sz w:val="22"/>
          <w:szCs w:val="22"/>
          <w:highlight w:val="none"/>
        </w:rPr>
        <w:t>31.相关责任与义务</w:t>
      </w:r>
      <w:bookmarkEnd w:id="645"/>
      <w:bookmarkEnd w:id="646"/>
      <w:bookmarkEnd w:id="647"/>
      <w:bookmarkEnd w:id="648"/>
      <w:bookmarkEnd w:id="649"/>
      <w:bookmarkEnd w:id="650"/>
      <w:bookmarkEnd w:id="651"/>
      <w:bookmarkEnd w:id="652"/>
      <w:bookmarkEnd w:id="653"/>
      <w:bookmarkEnd w:id="654"/>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31.1采购人、评审专家和相关供应商等当事人应积极配合</w:t>
      </w:r>
      <w:r>
        <w:rPr>
          <w:rFonts w:hint="eastAsia" w:ascii="宋体" w:hAnsi="宋体" w:cs="宋体"/>
          <w:color w:val="000000"/>
          <w:sz w:val="22"/>
          <w:szCs w:val="22"/>
          <w:highlight w:val="none"/>
          <w:lang w:val="en-US" w:eastAsia="zh-CN"/>
        </w:rPr>
        <w:t>采购代理机构</w:t>
      </w:r>
      <w:r>
        <w:rPr>
          <w:rFonts w:hint="eastAsia" w:ascii="宋体" w:hAnsi="宋体" w:cs="宋体"/>
          <w:color w:val="000000"/>
          <w:sz w:val="22"/>
          <w:szCs w:val="22"/>
          <w:highlight w:val="none"/>
        </w:rPr>
        <w:t>进行质疑调查，如实反映情况，及时提供证明材料。</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31.2质疑供应商有下列情形之一的，属于虚假、恶意质疑，</w:t>
      </w:r>
      <w:r>
        <w:rPr>
          <w:rFonts w:hint="eastAsia" w:ascii="宋体" w:hAnsi="宋体" w:cs="宋体"/>
          <w:color w:val="000000"/>
          <w:sz w:val="22"/>
          <w:szCs w:val="22"/>
          <w:highlight w:val="none"/>
          <w:lang w:eastAsia="zh-CN"/>
        </w:rPr>
        <w:t>采购人</w:t>
      </w:r>
      <w:r>
        <w:rPr>
          <w:rFonts w:hint="eastAsia" w:ascii="宋体" w:hAnsi="宋体" w:cs="宋体"/>
          <w:color w:val="000000"/>
          <w:sz w:val="22"/>
          <w:szCs w:val="22"/>
          <w:highlight w:val="none"/>
        </w:rPr>
        <w:t>将该供应商列入不良行为名单并在网上公布：</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（1）捏造事实或提供虚假证明材料的；</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（2）假冒他人名义进行质疑的；</w:t>
      </w:r>
    </w:p>
    <w:p>
      <w:pPr>
        <w:spacing w:line="480" w:lineRule="exact"/>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（3）拒不配合进行有关调查、情节严重的。</w:t>
      </w:r>
    </w:p>
    <w:p>
      <w:pPr>
        <w:pStyle w:val="37"/>
        <w:rPr>
          <w:rFonts w:hint="eastAsia"/>
          <w:color w:val="000000"/>
          <w:highlight w:val="none"/>
        </w:rPr>
      </w:pPr>
    </w:p>
    <w:p>
      <w:pPr>
        <w:spacing w:line="480" w:lineRule="exact"/>
        <w:jc w:val="center"/>
        <w:outlineLvl w:val="1"/>
        <w:rPr>
          <w:rFonts w:hint="eastAsia" w:ascii="宋体" w:hAnsi="宋体" w:cs="宋体"/>
          <w:b/>
          <w:bCs/>
          <w:color w:val="000000"/>
          <w:kern w:val="44"/>
          <w:sz w:val="24"/>
          <w:highlight w:val="none"/>
        </w:rPr>
      </w:pPr>
      <w:bookmarkStart w:id="655" w:name="_Toc16031"/>
      <w:bookmarkStart w:id="656" w:name="_Toc13259"/>
      <w:bookmarkStart w:id="657" w:name="_Toc22613"/>
      <w:bookmarkStart w:id="658" w:name="_Toc22833"/>
      <w:bookmarkStart w:id="659" w:name="_Toc16957"/>
      <w:bookmarkStart w:id="660" w:name="_Toc31105"/>
      <w:bookmarkStart w:id="661" w:name="_Toc30482"/>
      <w:bookmarkStart w:id="662" w:name="_Toc4058"/>
      <w:r>
        <w:rPr>
          <w:rFonts w:hint="eastAsia" w:ascii="宋体" w:hAnsi="宋体" w:cs="宋体"/>
          <w:b/>
          <w:bCs/>
          <w:color w:val="000000"/>
          <w:kern w:val="44"/>
          <w:sz w:val="24"/>
          <w:highlight w:val="none"/>
        </w:rPr>
        <w:t>九、保密</w:t>
      </w:r>
      <w:bookmarkEnd w:id="655"/>
      <w:bookmarkEnd w:id="656"/>
      <w:bookmarkEnd w:id="657"/>
      <w:bookmarkEnd w:id="658"/>
      <w:bookmarkEnd w:id="659"/>
      <w:bookmarkEnd w:id="660"/>
      <w:bookmarkEnd w:id="661"/>
      <w:bookmarkEnd w:id="662"/>
    </w:p>
    <w:p>
      <w:pPr>
        <w:tabs>
          <w:tab w:val="left" w:pos="567"/>
        </w:tabs>
        <w:spacing w:line="480" w:lineRule="exact"/>
        <w:ind w:firstLine="442" w:firstLineChars="200"/>
        <w:rPr>
          <w:rFonts w:hint="eastAsia" w:ascii="宋体" w:hAnsi="宋体" w:cs="宋体"/>
          <w:b/>
          <w:bCs/>
          <w:color w:val="000000"/>
          <w:sz w:val="22"/>
          <w:szCs w:val="22"/>
          <w:highlight w:val="none"/>
        </w:rPr>
      </w:pPr>
      <w:r>
        <w:rPr>
          <w:rFonts w:hint="eastAsia" w:ascii="宋体" w:hAnsi="宋体" w:cs="宋体"/>
          <w:b/>
          <w:bCs/>
          <w:color w:val="000000"/>
          <w:sz w:val="22"/>
          <w:szCs w:val="22"/>
          <w:highlight w:val="none"/>
        </w:rPr>
        <w:t>32.本项目中所提供内容和资料为采购人机密，供应商必须对所提供内容和资料保密，除非经过采购人的书面同意，供应商不得向外界扩散上述信息或在与本项目的实施无关时使用上述信息。</w:t>
      </w:r>
    </w:p>
    <w:p>
      <w:pPr>
        <w:pStyle w:val="7"/>
        <w:ind w:firstLine="0"/>
        <w:jc w:val="center"/>
        <w:outlineLvl w:val="0"/>
        <w:rPr>
          <w:rFonts w:ascii="仿宋_GB2312" w:eastAsia="仿宋_GB2312"/>
          <w:b/>
          <w:color w:val="000000"/>
          <w:sz w:val="32"/>
          <w:szCs w:val="32"/>
          <w:highlight w:val="none"/>
        </w:rPr>
      </w:pPr>
      <w:r>
        <w:rPr>
          <w:rFonts w:ascii="仿宋_GB2312" w:eastAsia="仿宋_GB2312"/>
          <w:b/>
          <w:color w:val="000000"/>
          <w:sz w:val="32"/>
          <w:szCs w:val="32"/>
          <w:highlight w:val="none"/>
        </w:rPr>
        <w:br w:type="page"/>
      </w:r>
      <w:bookmarkStart w:id="663" w:name="_Toc30286"/>
      <w:bookmarkStart w:id="664" w:name="_Toc28865"/>
      <w:bookmarkStart w:id="665" w:name="_Toc10358"/>
      <w:bookmarkStart w:id="666" w:name="_Toc25852"/>
      <w:bookmarkStart w:id="667" w:name="_Toc11390"/>
      <w:bookmarkStart w:id="668" w:name="_Toc3720"/>
      <w:bookmarkStart w:id="669" w:name="_Toc18835"/>
      <w:bookmarkStart w:id="670" w:name="_Toc29572"/>
      <w:bookmarkStart w:id="671" w:name="_Toc15017"/>
      <w:bookmarkStart w:id="672" w:name="_Toc27901"/>
      <w:bookmarkStart w:id="673" w:name="_Toc21008"/>
      <w:bookmarkStart w:id="674" w:name="_Toc22487"/>
      <w:bookmarkStart w:id="675" w:name="_Toc17788"/>
      <w:bookmarkStart w:id="676" w:name="_Toc22135"/>
      <w:bookmarkStart w:id="677" w:name="_Toc26519"/>
      <w:bookmarkStart w:id="678" w:name="_Toc20123"/>
      <w:bookmarkStart w:id="679" w:name="_Toc21580"/>
      <w:bookmarkStart w:id="680" w:name="_Toc4823"/>
      <w:bookmarkStart w:id="681" w:name="_Toc21484"/>
      <w:r>
        <w:rPr>
          <w:rFonts w:hint="eastAsia" w:ascii="宋体" w:hAnsi="宋体" w:cs="宋体"/>
          <w:b/>
          <w:bCs/>
          <w:color w:val="000000"/>
          <w:sz w:val="32"/>
          <w:szCs w:val="32"/>
          <w:highlight w:val="none"/>
        </w:rPr>
        <w:t>第四章  投标文件格式、附件</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pPr>
        <w:pStyle w:val="7"/>
        <w:ind w:firstLine="0"/>
        <w:jc w:val="center"/>
        <w:rPr>
          <w:rFonts w:hint="eastAsia" w:ascii="宋体" w:hAnsi="宋体" w:cs="宋体"/>
          <w:b/>
          <w:bCs/>
          <w:color w:val="000000"/>
          <w:sz w:val="44"/>
          <w:szCs w:val="44"/>
          <w:highlight w:val="none"/>
        </w:rPr>
      </w:pPr>
    </w:p>
    <w:p>
      <w:pPr>
        <w:pStyle w:val="7"/>
        <w:ind w:firstLine="0"/>
        <w:jc w:val="center"/>
        <w:rPr>
          <w:rFonts w:hint="eastAsia" w:ascii="宋体" w:hAnsi="宋体" w:eastAsia="宋体" w:cs="宋体"/>
          <w:b/>
          <w:bCs/>
          <w:color w:val="000000"/>
          <w:sz w:val="40"/>
          <w:szCs w:val="40"/>
          <w:highlight w:val="none"/>
          <w:u w:val="none"/>
          <w:lang w:val="en-US" w:eastAsia="zh-CN"/>
        </w:rPr>
      </w:pPr>
    </w:p>
    <w:p>
      <w:pPr>
        <w:pStyle w:val="7"/>
        <w:ind w:firstLine="0"/>
        <w:jc w:val="center"/>
        <w:rPr>
          <w:rFonts w:hint="eastAsia" w:ascii="宋体" w:hAnsi="宋体" w:eastAsia="宋体" w:cs="宋体"/>
          <w:b/>
          <w:bCs/>
          <w:color w:val="000000"/>
          <w:sz w:val="40"/>
          <w:szCs w:val="40"/>
          <w:highlight w:val="none"/>
          <w:u w:val="none"/>
          <w:lang w:val="en-US" w:eastAsia="zh-CN"/>
        </w:rPr>
      </w:pPr>
    </w:p>
    <w:p>
      <w:pPr>
        <w:pStyle w:val="7"/>
        <w:ind w:firstLine="0"/>
        <w:jc w:val="center"/>
        <w:rPr>
          <w:rFonts w:hint="eastAsia" w:ascii="宋体" w:hAnsi="宋体" w:cs="宋体"/>
          <w:b/>
          <w:bCs/>
          <w:color w:val="000000"/>
          <w:sz w:val="40"/>
          <w:szCs w:val="40"/>
          <w:highlight w:val="none"/>
        </w:rPr>
      </w:pPr>
      <w:r>
        <w:rPr>
          <w:rFonts w:hint="eastAsia" w:ascii="宋体" w:hAnsi="宋体" w:eastAsia="宋体" w:cs="宋体"/>
          <w:b/>
          <w:bCs/>
          <w:color w:val="000000"/>
          <w:sz w:val="44"/>
          <w:szCs w:val="44"/>
          <w:highlight w:val="none"/>
          <w:u w:val="none"/>
          <w:lang w:val="en-US" w:eastAsia="zh-CN"/>
        </w:rPr>
        <w:t>南澳富民路23号宿舍维修项目</w:t>
      </w:r>
    </w:p>
    <w:p>
      <w:pPr>
        <w:pStyle w:val="7"/>
        <w:ind w:firstLine="0"/>
        <w:rPr>
          <w:rFonts w:hint="eastAsia" w:ascii="宋体" w:hAnsi="宋体" w:cs="宋体"/>
          <w:color w:val="000000"/>
          <w:sz w:val="28"/>
          <w:szCs w:val="28"/>
          <w:highlight w:val="none"/>
        </w:rPr>
      </w:pPr>
    </w:p>
    <w:p>
      <w:pPr>
        <w:pStyle w:val="7"/>
        <w:ind w:firstLine="0"/>
        <w:rPr>
          <w:rFonts w:hint="eastAsia" w:ascii="宋体" w:hAnsi="宋体" w:cs="宋体"/>
          <w:color w:val="000000"/>
          <w:sz w:val="28"/>
          <w:szCs w:val="28"/>
          <w:highlight w:val="none"/>
        </w:rPr>
      </w:pPr>
    </w:p>
    <w:p>
      <w:pPr>
        <w:pStyle w:val="7"/>
        <w:ind w:firstLine="0"/>
        <w:rPr>
          <w:rFonts w:hint="eastAsia" w:ascii="宋体" w:hAnsi="宋体" w:cs="宋体"/>
          <w:color w:val="000000"/>
          <w:sz w:val="28"/>
          <w:szCs w:val="28"/>
          <w:highlight w:val="none"/>
        </w:rPr>
      </w:pPr>
    </w:p>
    <w:p>
      <w:pPr>
        <w:pStyle w:val="7"/>
        <w:ind w:firstLine="0"/>
        <w:jc w:val="center"/>
        <w:rPr>
          <w:rFonts w:hint="eastAsia" w:ascii="宋体" w:hAnsi="宋体" w:cs="宋体"/>
          <w:color w:val="000000"/>
          <w:sz w:val="56"/>
          <w:szCs w:val="56"/>
          <w:highlight w:val="none"/>
        </w:rPr>
      </w:pPr>
      <w:r>
        <w:rPr>
          <w:rFonts w:hint="eastAsia" w:ascii="宋体" w:hAnsi="宋体" w:cs="宋体"/>
          <w:color w:val="000000"/>
          <w:sz w:val="56"/>
          <w:szCs w:val="56"/>
          <w:highlight w:val="none"/>
        </w:rPr>
        <w:t>投</w:t>
      </w:r>
    </w:p>
    <w:p>
      <w:pPr>
        <w:pStyle w:val="7"/>
        <w:ind w:firstLine="0"/>
        <w:jc w:val="center"/>
        <w:rPr>
          <w:rFonts w:hint="eastAsia" w:ascii="宋体" w:hAnsi="宋体" w:cs="宋体"/>
          <w:color w:val="000000"/>
          <w:sz w:val="56"/>
          <w:szCs w:val="56"/>
          <w:highlight w:val="none"/>
        </w:rPr>
      </w:pPr>
      <w:r>
        <w:rPr>
          <w:rFonts w:hint="eastAsia" w:ascii="宋体" w:hAnsi="宋体" w:cs="宋体"/>
          <w:color w:val="000000"/>
          <w:sz w:val="56"/>
          <w:szCs w:val="56"/>
          <w:highlight w:val="none"/>
        </w:rPr>
        <w:t>标</w:t>
      </w:r>
    </w:p>
    <w:p>
      <w:pPr>
        <w:pStyle w:val="7"/>
        <w:ind w:firstLine="0"/>
        <w:jc w:val="center"/>
        <w:rPr>
          <w:rFonts w:hint="eastAsia" w:ascii="宋体" w:hAnsi="宋体" w:cs="宋体"/>
          <w:color w:val="000000"/>
          <w:sz w:val="56"/>
          <w:szCs w:val="56"/>
          <w:highlight w:val="none"/>
        </w:rPr>
      </w:pPr>
      <w:r>
        <w:rPr>
          <w:rFonts w:hint="eastAsia" w:ascii="宋体" w:hAnsi="宋体" w:cs="宋体"/>
          <w:color w:val="000000"/>
          <w:sz w:val="56"/>
          <w:szCs w:val="56"/>
          <w:highlight w:val="none"/>
        </w:rPr>
        <w:t>文</w:t>
      </w:r>
    </w:p>
    <w:p>
      <w:pPr>
        <w:pStyle w:val="7"/>
        <w:ind w:firstLine="0"/>
        <w:jc w:val="center"/>
        <w:rPr>
          <w:rFonts w:hint="eastAsia" w:ascii="宋体" w:hAnsi="宋体" w:cs="宋体"/>
          <w:color w:val="000000"/>
          <w:sz w:val="56"/>
          <w:szCs w:val="56"/>
          <w:highlight w:val="none"/>
        </w:rPr>
      </w:pPr>
      <w:r>
        <w:rPr>
          <w:rFonts w:hint="eastAsia" w:ascii="宋体" w:hAnsi="宋体" w:cs="宋体"/>
          <w:color w:val="000000"/>
          <w:sz w:val="56"/>
          <w:szCs w:val="56"/>
          <w:highlight w:val="none"/>
        </w:rPr>
        <w:t>件</w:t>
      </w:r>
    </w:p>
    <w:p>
      <w:pPr>
        <w:pStyle w:val="7"/>
        <w:ind w:firstLine="0"/>
        <w:rPr>
          <w:rFonts w:hint="eastAsia" w:ascii="宋体" w:hAnsi="宋体" w:cs="宋体"/>
          <w:color w:val="000000"/>
          <w:sz w:val="72"/>
          <w:szCs w:val="72"/>
          <w:highlight w:val="none"/>
        </w:rPr>
      </w:pPr>
    </w:p>
    <w:p>
      <w:pPr>
        <w:pStyle w:val="7"/>
        <w:ind w:firstLine="0"/>
        <w:rPr>
          <w:rFonts w:hint="eastAsia" w:ascii="宋体" w:hAnsi="宋体" w:cs="宋体"/>
          <w:color w:val="000000"/>
          <w:sz w:val="28"/>
          <w:szCs w:val="28"/>
          <w:highlight w:val="none"/>
        </w:rPr>
      </w:pPr>
    </w:p>
    <w:p>
      <w:pPr>
        <w:pStyle w:val="7"/>
        <w:ind w:firstLine="0"/>
        <w:rPr>
          <w:rFonts w:hint="eastAsia" w:ascii="宋体" w:hAnsi="宋体" w:cs="宋体"/>
          <w:color w:val="000000"/>
          <w:sz w:val="28"/>
          <w:szCs w:val="28"/>
          <w:highlight w:val="none"/>
        </w:rPr>
      </w:pPr>
    </w:p>
    <w:p>
      <w:pPr>
        <w:pStyle w:val="7"/>
        <w:ind w:firstLine="0"/>
        <w:rPr>
          <w:rFonts w:hint="eastAsia" w:ascii="宋体" w:hAnsi="宋体" w:cs="宋体"/>
          <w:color w:val="000000"/>
          <w:sz w:val="28"/>
          <w:szCs w:val="28"/>
          <w:highlight w:val="none"/>
        </w:rPr>
      </w:pPr>
    </w:p>
    <w:p>
      <w:pPr>
        <w:pStyle w:val="7"/>
        <w:ind w:firstLine="0"/>
        <w:rPr>
          <w:rFonts w:hint="eastAsia" w:ascii="宋体" w:hAnsi="宋体" w:cs="宋体"/>
          <w:color w:val="000000"/>
          <w:sz w:val="28"/>
          <w:szCs w:val="28"/>
          <w:highlight w:val="none"/>
        </w:rPr>
      </w:pPr>
    </w:p>
    <w:p>
      <w:pPr>
        <w:pStyle w:val="7"/>
        <w:spacing w:line="360" w:lineRule="auto"/>
        <w:ind w:firstLine="1058" w:firstLineChars="378"/>
        <w:rPr>
          <w:rFonts w:hint="eastAsia" w:ascii="宋体" w:hAnsi="宋体" w:cs="宋体"/>
          <w:color w:val="000000"/>
          <w:sz w:val="28"/>
          <w:szCs w:val="28"/>
          <w:highlight w:val="none"/>
        </w:rPr>
      </w:pPr>
      <w:r>
        <w:rPr>
          <w:rFonts w:hint="eastAsia" w:ascii="宋体" w:hAnsi="宋体" w:cs="宋体"/>
          <w:color w:val="000000"/>
          <w:sz w:val="28"/>
          <w:szCs w:val="28"/>
          <w:highlight w:val="none"/>
        </w:rPr>
        <w:t>供应商名称：（盖章）</w:t>
      </w:r>
    </w:p>
    <w:p>
      <w:pPr>
        <w:pStyle w:val="7"/>
        <w:spacing w:line="360" w:lineRule="auto"/>
        <w:ind w:firstLine="1058" w:firstLineChars="378"/>
        <w:rPr>
          <w:rFonts w:hint="eastAsia" w:ascii="宋体" w:hAnsi="宋体" w:cs="宋体"/>
          <w:color w:val="000000"/>
          <w:sz w:val="28"/>
          <w:szCs w:val="28"/>
          <w:highlight w:val="none"/>
        </w:rPr>
      </w:pPr>
      <w:r>
        <w:rPr>
          <w:rFonts w:hint="eastAsia" w:ascii="宋体" w:hAnsi="宋体" w:cs="宋体"/>
          <w:color w:val="000000"/>
          <w:sz w:val="28"/>
          <w:szCs w:val="28"/>
          <w:highlight w:val="none"/>
        </w:rPr>
        <w:t>法人或授权委托人：（签字或签章）</w:t>
      </w:r>
    </w:p>
    <w:p>
      <w:pPr>
        <w:pStyle w:val="7"/>
        <w:spacing w:line="360" w:lineRule="auto"/>
        <w:ind w:firstLine="1058" w:firstLineChars="378"/>
        <w:rPr>
          <w:rFonts w:hint="eastAsia" w:ascii="宋体" w:hAnsi="宋体" w:cs="宋体"/>
          <w:color w:val="000000"/>
          <w:sz w:val="28"/>
          <w:szCs w:val="28"/>
          <w:highlight w:val="none"/>
        </w:rPr>
      </w:pPr>
      <w:r>
        <w:rPr>
          <w:rFonts w:hint="eastAsia" w:ascii="宋体" w:hAnsi="宋体" w:cs="宋体"/>
          <w:color w:val="000000"/>
          <w:sz w:val="28"/>
          <w:szCs w:val="28"/>
          <w:highlight w:val="none"/>
        </w:rPr>
        <w:t>供应商地址：</w:t>
      </w:r>
    </w:p>
    <w:p>
      <w:pPr>
        <w:pStyle w:val="7"/>
        <w:spacing w:line="360" w:lineRule="auto"/>
        <w:ind w:firstLine="1058" w:firstLineChars="378"/>
        <w:jc w:val="left"/>
        <w:rPr>
          <w:rFonts w:hint="eastAsia" w:ascii="宋体" w:hAnsi="宋体" w:cs="宋体"/>
          <w:color w:val="000000"/>
          <w:sz w:val="28"/>
          <w:szCs w:val="28"/>
          <w:highlight w:val="none"/>
        </w:rPr>
      </w:pPr>
      <w:r>
        <w:rPr>
          <w:rFonts w:hint="eastAsia" w:ascii="宋体" w:hAnsi="宋体" w:cs="宋体"/>
          <w:color w:val="000000"/>
          <w:sz w:val="28"/>
          <w:szCs w:val="28"/>
          <w:highlight w:val="none"/>
        </w:rPr>
        <w:t>日期：  年  月  日</w:t>
      </w:r>
    </w:p>
    <w:p>
      <w:pPr>
        <w:pStyle w:val="7"/>
        <w:jc w:val="center"/>
        <w:rPr>
          <w:rFonts w:hint="eastAsia" w:ascii="宋体" w:hAnsi="宋体" w:cs="宋体"/>
          <w:color w:val="000000"/>
          <w:sz w:val="32"/>
          <w:szCs w:val="32"/>
          <w:highlight w:val="none"/>
        </w:rPr>
      </w:pPr>
      <w:r>
        <w:rPr>
          <w:rFonts w:hint="eastAsia" w:ascii="仿宋_GB2312" w:eastAsia="仿宋_GB2312"/>
          <w:b/>
          <w:color w:val="000000"/>
          <w:sz w:val="32"/>
          <w:szCs w:val="32"/>
          <w:highlight w:val="none"/>
        </w:rPr>
        <w:br w:type="page"/>
      </w:r>
      <w:bookmarkStart w:id="682" w:name="_Toc11412"/>
      <w:bookmarkStart w:id="683" w:name="_Toc12975"/>
      <w:bookmarkStart w:id="684" w:name="_Toc31815"/>
      <w:bookmarkStart w:id="685" w:name="_Toc5212"/>
      <w:bookmarkStart w:id="686" w:name="_Toc32002"/>
      <w:bookmarkStart w:id="687" w:name="_Toc19654"/>
      <w:r>
        <w:rPr>
          <w:rFonts w:hint="eastAsia" w:ascii="宋体" w:hAnsi="宋体" w:cs="宋体"/>
          <w:b/>
          <w:bCs/>
          <w:color w:val="000000"/>
          <w:sz w:val="32"/>
          <w:szCs w:val="32"/>
          <w:highlight w:val="none"/>
        </w:rPr>
        <w:t>目录</w:t>
      </w:r>
      <w:bookmarkEnd w:id="682"/>
      <w:bookmarkEnd w:id="683"/>
      <w:bookmarkEnd w:id="684"/>
      <w:bookmarkEnd w:id="685"/>
      <w:bookmarkEnd w:id="686"/>
      <w:bookmarkEnd w:id="687"/>
    </w:p>
    <w:p>
      <w:pPr>
        <w:pStyle w:val="7"/>
        <w:jc w:val="center"/>
        <w:rPr>
          <w:rFonts w:hint="eastAsia" w:ascii="宋体" w:hAnsi="宋体" w:cs="宋体"/>
          <w:color w:val="000000"/>
          <w:sz w:val="32"/>
          <w:szCs w:val="32"/>
          <w:highlight w:val="none"/>
        </w:rPr>
      </w:pPr>
    </w:p>
    <w:p>
      <w:pPr>
        <w:pStyle w:val="7"/>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（供应商须自行编写目录页码）</w:t>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_Toc27552 </w:instrText>
      </w:r>
      <w:r>
        <w:rPr>
          <w:rFonts w:hint="eastAsia"/>
          <w:color w:val="000000"/>
          <w:sz w:val="21"/>
          <w:szCs w:val="24"/>
          <w:highlight w:val="none"/>
        </w:rPr>
        <w:fldChar w:fldCharType="separate"/>
      </w:r>
      <w:r>
        <w:rPr>
          <w:rFonts w:hint="eastAsia"/>
          <w:b/>
          <w:bCs/>
          <w:color w:val="000000"/>
          <w:sz w:val="21"/>
          <w:szCs w:val="24"/>
          <w:highlight w:val="none"/>
        </w:rPr>
        <w:t>一、资格性审查</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rPr>
      </w:pPr>
      <w:r>
        <w:rPr>
          <w:rFonts w:hint="eastAsia"/>
          <w:color w:val="000000"/>
          <w:sz w:val="21"/>
          <w:szCs w:val="24"/>
          <w:highlight w:val="none"/>
        </w:rPr>
        <w:fldChar w:fldCharType="begin"/>
      </w:r>
      <w:r>
        <w:rPr>
          <w:rFonts w:hint="eastAsia"/>
          <w:color w:val="000000"/>
          <w:sz w:val="21"/>
          <w:szCs w:val="24"/>
          <w:highlight w:val="none"/>
        </w:rPr>
        <w:instrText xml:space="preserve"> HYPERLINK \l _Toc26034 </w:instrText>
      </w:r>
      <w:r>
        <w:rPr>
          <w:rFonts w:hint="eastAsia"/>
          <w:color w:val="000000"/>
          <w:sz w:val="21"/>
          <w:szCs w:val="24"/>
          <w:highlight w:val="none"/>
        </w:rPr>
        <w:fldChar w:fldCharType="separate"/>
      </w:r>
      <w:r>
        <w:rPr>
          <w:rFonts w:hint="eastAsia"/>
          <w:color w:val="000000"/>
          <w:sz w:val="21"/>
          <w:szCs w:val="24"/>
          <w:highlight w:val="none"/>
        </w:rPr>
        <w:t>（一）营业执照</w:t>
      </w:r>
      <w:r>
        <w:rPr>
          <w:rFonts w:hint="eastAsia"/>
          <w:color w:val="000000"/>
          <w:sz w:val="21"/>
          <w:szCs w:val="24"/>
          <w:highlight w:val="none"/>
        </w:rPr>
        <w:tab/>
      </w:r>
      <w:r>
        <w:rPr>
          <w:rFonts w:hint="eastAsia"/>
          <w:color w:val="000000"/>
          <w:sz w:val="21"/>
          <w:szCs w:val="24"/>
          <w:highlight w:val="none"/>
        </w:rPr>
        <w:fldChar w:fldCharType="end"/>
      </w:r>
    </w:p>
    <w:p>
      <w:pPr>
        <w:numPr>
          <w:ilvl w:val="0"/>
          <w:numId w:val="9"/>
        </w:num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lang w:eastAsia="zh-CN"/>
        </w:rPr>
        <w:t>财务状况报告，依法缴纳税收和社会保障资料的相关材料</w:t>
      </w:r>
    </w:p>
    <w:p>
      <w:pPr>
        <w:numPr>
          <w:ilvl w:val="0"/>
          <w:numId w:val="9"/>
        </w:num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lang w:eastAsia="zh-CN"/>
        </w:rPr>
        <w:t>具备履行合同所必须的设备和专业技术能力的证明材料</w:t>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_Toc17336 </w:instrText>
      </w:r>
      <w:r>
        <w:rPr>
          <w:rFonts w:hint="eastAsia"/>
          <w:color w:val="000000"/>
          <w:sz w:val="21"/>
          <w:szCs w:val="24"/>
          <w:highlight w:val="none"/>
        </w:rPr>
        <w:fldChar w:fldCharType="separate"/>
      </w:r>
      <w:r>
        <w:rPr>
          <w:rFonts w:hint="eastAsia"/>
          <w:color w:val="000000"/>
          <w:sz w:val="21"/>
          <w:szCs w:val="24"/>
          <w:highlight w:val="none"/>
        </w:rPr>
        <w:t>（</w:t>
      </w:r>
      <w:r>
        <w:rPr>
          <w:rFonts w:hint="eastAsia"/>
          <w:color w:val="000000"/>
          <w:sz w:val="21"/>
          <w:szCs w:val="24"/>
          <w:highlight w:val="none"/>
          <w:lang w:eastAsia="zh-CN"/>
        </w:rPr>
        <w:t>四</w:t>
      </w:r>
      <w:r>
        <w:rPr>
          <w:rFonts w:hint="eastAsia"/>
          <w:color w:val="000000"/>
          <w:sz w:val="21"/>
          <w:szCs w:val="24"/>
          <w:highlight w:val="none"/>
        </w:rPr>
        <w:t>）本项目不接受联合体投标，不允许转包，分包的承诺书（格式自拟）</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_Toc28959 </w:instrText>
      </w:r>
      <w:r>
        <w:rPr>
          <w:rFonts w:hint="eastAsia"/>
          <w:color w:val="000000"/>
          <w:sz w:val="21"/>
          <w:szCs w:val="24"/>
          <w:highlight w:val="none"/>
        </w:rPr>
        <w:fldChar w:fldCharType="separate"/>
      </w:r>
      <w:r>
        <w:rPr>
          <w:rFonts w:hint="eastAsia"/>
          <w:color w:val="000000"/>
          <w:sz w:val="21"/>
          <w:szCs w:val="24"/>
          <w:highlight w:val="none"/>
        </w:rPr>
        <w:t>（</w:t>
      </w:r>
      <w:r>
        <w:rPr>
          <w:rFonts w:hint="eastAsia"/>
          <w:color w:val="000000"/>
          <w:sz w:val="21"/>
          <w:szCs w:val="24"/>
          <w:highlight w:val="none"/>
          <w:lang w:eastAsia="zh-CN"/>
        </w:rPr>
        <w:t>五</w:t>
      </w:r>
      <w:r>
        <w:rPr>
          <w:rFonts w:hint="eastAsia"/>
          <w:color w:val="000000"/>
          <w:sz w:val="21"/>
          <w:szCs w:val="24"/>
          <w:highlight w:val="none"/>
        </w:rPr>
        <w:t>）政府采购投标及履约承诺函</w:t>
      </w:r>
      <w:r>
        <w:rPr>
          <w:rFonts w:hint="eastAsia"/>
          <w:color w:val="000000"/>
          <w:sz w:val="21"/>
          <w:szCs w:val="24"/>
          <w:highlight w:val="none"/>
          <w:lang w:eastAsia="zh-CN"/>
        </w:rPr>
        <w:t>、</w:t>
      </w:r>
      <w:r>
        <w:rPr>
          <w:rFonts w:hint="eastAsia"/>
          <w:color w:val="000000"/>
          <w:sz w:val="21"/>
          <w:szCs w:val="24"/>
          <w:highlight w:val="none"/>
        </w:rPr>
        <w:fldChar w:fldCharType="end"/>
      </w:r>
      <w:r>
        <w:rPr>
          <w:rFonts w:hint="eastAsia"/>
          <w:color w:val="000000"/>
          <w:sz w:val="21"/>
          <w:szCs w:val="24"/>
          <w:highlight w:val="none"/>
        </w:rPr>
        <w:fldChar w:fldCharType="begin"/>
      </w:r>
      <w:r>
        <w:rPr>
          <w:rFonts w:hint="eastAsia"/>
          <w:color w:val="000000"/>
          <w:sz w:val="21"/>
          <w:szCs w:val="24"/>
          <w:highlight w:val="none"/>
        </w:rPr>
        <w:instrText xml:space="preserve"> HYPERLINK \l _Toc19955 </w:instrText>
      </w:r>
      <w:r>
        <w:rPr>
          <w:rFonts w:hint="eastAsia"/>
          <w:color w:val="000000"/>
          <w:sz w:val="21"/>
          <w:szCs w:val="24"/>
          <w:highlight w:val="none"/>
        </w:rPr>
        <w:fldChar w:fldCharType="separate"/>
      </w:r>
      <w:r>
        <w:rPr>
          <w:rFonts w:hint="eastAsia"/>
          <w:color w:val="000000"/>
          <w:sz w:val="21"/>
          <w:szCs w:val="24"/>
          <w:highlight w:val="none"/>
        </w:rPr>
        <w:t>信誉要求截图（示例截图）</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_Toc5647 </w:instrText>
      </w:r>
      <w:r>
        <w:rPr>
          <w:rFonts w:hint="eastAsia"/>
          <w:color w:val="000000"/>
          <w:sz w:val="21"/>
          <w:szCs w:val="24"/>
          <w:highlight w:val="none"/>
        </w:rPr>
        <w:fldChar w:fldCharType="separate"/>
      </w:r>
      <w:r>
        <w:rPr>
          <w:rFonts w:hint="eastAsia"/>
          <w:color w:val="000000"/>
          <w:sz w:val="21"/>
          <w:szCs w:val="24"/>
          <w:highlight w:val="none"/>
        </w:rPr>
        <w:t>（</w:t>
      </w:r>
      <w:r>
        <w:rPr>
          <w:rFonts w:hint="eastAsia"/>
          <w:color w:val="000000"/>
          <w:sz w:val="21"/>
          <w:szCs w:val="24"/>
          <w:highlight w:val="none"/>
          <w:lang w:val="en-US" w:eastAsia="zh-CN"/>
        </w:rPr>
        <w:t>六</w:t>
      </w:r>
      <w:r>
        <w:rPr>
          <w:rFonts w:hint="eastAsia"/>
          <w:color w:val="000000"/>
          <w:sz w:val="21"/>
          <w:szCs w:val="24"/>
          <w:highlight w:val="none"/>
        </w:rPr>
        <w:t>）不存在与参加本项目的其它供应商单位负责人为同一人或者存在直接控股、管理关系的承诺函（格式自拟）</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_Toc14561 </w:instrText>
      </w:r>
      <w:r>
        <w:rPr>
          <w:rFonts w:hint="eastAsia"/>
          <w:color w:val="000000"/>
          <w:sz w:val="21"/>
          <w:szCs w:val="24"/>
          <w:highlight w:val="none"/>
        </w:rPr>
        <w:fldChar w:fldCharType="separate"/>
      </w:r>
      <w:r>
        <w:rPr>
          <w:rFonts w:hint="eastAsia"/>
          <w:color w:val="000000"/>
          <w:sz w:val="21"/>
          <w:szCs w:val="24"/>
          <w:highlight w:val="none"/>
        </w:rPr>
        <w:t>（</w:t>
      </w:r>
      <w:r>
        <w:rPr>
          <w:rFonts w:hint="eastAsia"/>
          <w:color w:val="000000"/>
          <w:sz w:val="21"/>
          <w:szCs w:val="24"/>
          <w:highlight w:val="none"/>
          <w:lang w:val="en-US" w:eastAsia="zh-CN"/>
        </w:rPr>
        <w:t>七</w:t>
      </w:r>
      <w:r>
        <w:rPr>
          <w:rFonts w:hint="eastAsia"/>
          <w:color w:val="000000"/>
          <w:sz w:val="21"/>
          <w:szCs w:val="24"/>
          <w:highlight w:val="none"/>
        </w:rPr>
        <w:t>）未参与本采购项目的整体设计、规范编制或者项目管理、监理、检测等服务承诺函（格式自拟）</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_Toc23083 </w:instrText>
      </w:r>
      <w:r>
        <w:rPr>
          <w:rFonts w:hint="eastAsia"/>
          <w:color w:val="000000"/>
          <w:sz w:val="21"/>
          <w:szCs w:val="24"/>
          <w:highlight w:val="none"/>
        </w:rPr>
        <w:fldChar w:fldCharType="separate"/>
      </w:r>
      <w:r>
        <w:rPr>
          <w:rFonts w:hint="eastAsia"/>
          <w:color w:val="000000"/>
          <w:sz w:val="21"/>
          <w:szCs w:val="24"/>
          <w:highlight w:val="none"/>
        </w:rPr>
        <w:t>（</w:t>
      </w:r>
      <w:r>
        <w:rPr>
          <w:rFonts w:hint="eastAsia"/>
          <w:color w:val="000000"/>
          <w:sz w:val="21"/>
          <w:szCs w:val="24"/>
          <w:highlight w:val="none"/>
          <w:lang w:val="en-US" w:eastAsia="zh-CN"/>
        </w:rPr>
        <w:t>八</w:t>
      </w:r>
      <w:r>
        <w:rPr>
          <w:rFonts w:hint="eastAsia"/>
          <w:color w:val="000000"/>
          <w:sz w:val="21"/>
          <w:szCs w:val="24"/>
          <w:highlight w:val="none"/>
        </w:rPr>
        <w:t>）安全生产许可证（格式自拟）</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_Toc10107 </w:instrText>
      </w:r>
      <w:r>
        <w:rPr>
          <w:rFonts w:hint="eastAsia"/>
          <w:color w:val="000000"/>
          <w:sz w:val="21"/>
          <w:szCs w:val="24"/>
          <w:highlight w:val="none"/>
        </w:rPr>
        <w:fldChar w:fldCharType="separate"/>
      </w:r>
      <w:r>
        <w:rPr>
          <w:rFonts w:hint="eastAsia"/>
          <w:color w:val="000000"/>
          <w:sz w:val="21"/>
          <w:szCs w:val="24"/>
          <w:highlight w:val="none"/>
        </w:rPr>
        <w:t>（</w:t>
      </w:r>
      <w:r>
        <w:rPr>
          <w:rFonts w:hint="eastAsia"/>
          <w:color w:val="000000"/>
          <w:sz w:val="21"/>
          <w:szCs w:val="24"/>
          <w:highlight w:val="none"/>
          <w:lang w:val="en-US" w:eastAsia="zh-CN"/>
        </w:rPr>
        <w:t>九</w:t>
      </w:r>
      <w:r>
        <w:rPr>
          <w:rFonts w:hint="eastAsia"/>
          <w:color w:val="000000"/>
          <w:sz w:val="21"/>
          <w:szCs w:val="24"/>
          <w:highlight w:val="none"/>
        </w:rPr>
        <w:t>）资质证书（格式自拟）</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_Toc10107 </w:instrText>
      </w:r>
      <w:r>
        <w:rPr>
          <w:rFonts w:hint="eastAsia"/>
          <w:color w:val="000000"/>
          <w:sz w:val="21"/>
          <w:szCs w:val="24"/>
          <w:highlight w:val="none"/>
        </w:rPr>
        <w:fldChar w:fldCharType="separate"/>
      </w:r>
      <w:r>
        <w:rPr>
          <w:rFonts w:hint="eastAsia"/>
          <w:color w:val="000000"/>
          <w:sz w:val="21"/>
          <w:szCs w:val="24"/>
          <w:highlight w:val="none"/>
        </w:rPr>
        <w:t>（</w:t>
      </w:r>
      <w:r>
        <w:rPr>
          <w:rFonts w:hint="eastAsia"/>
          <w:color w:val="000000"/>
          <w:sz w:val="21"/>
          <w:szCs w:val="24"/>
          <w:highlight w:val="none"/>
          <w:lang w:val="en-US" w:eastAsia="zh-CN"/>
        </w:rPr>
        <w:t>十</w:t>
      </w:r>
      <w:r>
        <w:rPr>
          <w:rFonts w:hint="eastAsia"/>
          <w:color w:val="000000"/>
          <w:sz w:val="21"/>
          <w:szCs w:val="24"/>
          <w:highlight w:val="none"/>
        </w:rPr>
        <w:t>）项目经理注册建造师证书及安全</w:t>
      </w:r>
      <w:r>
        <w:rPr>
          <w:rFonts w:hint="eastAsia"/>
          <w:color w:val="000000"/>
          <w:sz w:val="21"/>
          <w:szCs w:val="24"/>
          <w:highlight w:val="none"/>
          <w:lang w:val="en-US" w:eastAsia="zh-CN"/>
        </w:rPr>
        <w:t>生产</w:t>
      </w:r>
      <w:bookmarkStart w:id="825" w:name="_GoBack"/>
      <w:bookmarkEnd w:id="825"/>
      <w:r>
        <w:rPr>
          <w:rFonts w:hint="eastAsia"/>
          <w:color w:val="000000"/>
          <w:sz w:val="21"/>
          <w:szCs w:val="24"/>
          <w:highlight w:val="none"/>
        </w:rPr>
        <w:t>许可证（格式自拟）</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_Toc178 </w:instrText>
      </w:r>
      <w:r>
        <w:rPr>
          <w:rFonts w:hint="eastAsia"/>
          <w:color w:val="000000"/>
          <w:sz w:val="21"/>
          <w:szCs w:val="24"/>
          <w:highlight w:val="none"/>
        </w:rPr>
        <w:fldChar w:fldCharType="separate"/>
      </w:r>
      <w:r>
        <w:rPr>
          <w:rFonts w:hint="eastAsia"/>
          <w:color w:val="000000"/>
          <w:sz w:val="21"/>
          <w:szCs w:val="24"/>
          <w:highlight w:val="none"/>
        </w:rPr>
        <w:t>（</w:t>
      </w:r>
      <w:r>
        <w:rPr>
          <w:rFonts w:hint="eastAsia"/>
          <w:color w:val="000000"/>
          <w:sz w:val="21"/>
          <w:szCs w:val="24"/>
          <w:highlight w:val="none"/>
          <w:lang w:val="en-US" w:eastAsia="zh-CN"/>
        </w:rPr>
        <w:t>十一</w:t>
      </w:r>
      <w:r>
        <w:rPr>
          <w:rFonts w:hint="eastAsia"/>
          <w:color w:val="000000"/>
          <w:sz w:val="21"/>
          <w:szCs w:val="24"/>
          <w:highlight w:val="none"/>
        </w:rPr>
        <w:t>）中小企业声明函（工程）</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b/>
          <w:bCs/>
          <w:color w:val="000000"/>
          <w:sz w:val="21"/>
          <w:szCs w:val="24"/>
          <w:highlight w:val="none"/>
          <w:lang w:eastAsia="zh-CN"/>
        </w:rPr>
      </w:pPr>
      <w:r>
        <w:rPr>
          <w:rFonts w:hint="eastAsia"/>
          <w:b/>
          <w:bCs/>
          <w:color w:val="000000"/>
          <w:sz w:val="21"/>
          <w:szCs w:val="24"/>
          <w:highlight w:val="none"/>
        </w:rPr>
        <w:fldChar w:fldCharType="begin"/>
      </w:r>
      <w:r>
        <w:rPr>
          <w:rFonts w:hint="eastAsia"/>
          <w:b/>
          <w:bCs/>
          <w:color w:val="000000"/>
          <w:sz w:val="21"/>
          <w:szCs w:val="24"/>
          <w:highlight w:val="none"/>
        </w:rPr>
        <w:instrText xml:space="preserve"> HYPERLINK \l _Toc29574 </w:instrText>
      </w:r>
      <w:r>
        <w:rPr>
          <w:rFonts w:hint="eastAsia"/>
          <w:b/>
          <w:bCs/>
          <w:color w:val="000000"/>
          <w:sz w:val="21"/>
          <w:szCs w:val="24"/>
          <w:highlight w:val="none"/>
        </w:rPr>
        <w:fldChar w:fldCharType="separate"/>
      </w:r>
      <w:r>
        <w:rPr>
          <w:rFonts w:hint="eastAsia"/>
          <w:b/>
          <w:bCs/>
          <w:color w:val="000000"/>
          <w:sz w:val="21"/>
          <w:szCs w:val="24"/>
          <w:highlight w:val="none"/>
        </w:rPr>
        <w:t>二、符合性审查</w:t>
      </w:r>
      <w:r>
        <w:rPr>
          <w:rFonts w:hint="eastAsia"/>
          <w:b/>
          <w:bCs/>
          <w:color w:val="000000"/>
          <w:sz w:val="21"/>
          <w:szCs w:val="24"/>
          <w:highlight w:val="none"/>
        </w:rPr>
        <w:tab/>
      </w:r>
      <w:r>
        <w:rPr>
          <w:rFonts w:hint="eastAsia"/>
          <w:b/>
          <w:bCs/>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_Toc6607 </w:instrText>
      </w:r>
      <w:r>
        <w:rPr>
          <w:rFonts w:hint="eastAsia"/>
          <w:color w:val="000000"/>
          <w:sz w:val="21"/>
          <w:szCs w:val="24"/>
          <w:highlight w:val="none"/>
        </w:rPr>
        <w:fldChar w:fldCharType="separate"/>
      </w:r>
      <w:r>
        <w:rPr>
          <w:rFonts w:hint="eastAsia"/>
          <w:color w:val="000000"/>
          <w:sz w:val="21"/>
          <w:szCs w:val="24"/>
          <w:highlight w:val="none"/>
        </w:rPr>
        <w:t>（一）投标函</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_Toc31765 </w:instrText>
      </w:r>
      <w:r>
        <w:rPr>
          <w:rFonts w:hint="eastAsia"/>
          <w:color w:val="000000"/>
          <w:sz w:val="21"/>
          <w:szCs w:val="24"/>
          <w:highlight w:val="none"/>
        </w:rPr>
        <w:fldChar w:fldCharType="separate"/>
      </w:r>
      <w:r>
        <w:rPr>
          <w:rFonts w:hint="eastAsia"/>
          <w:color w:val="000000"/>
          <w:sz w:val="21"/>
          <w:szCs w:val="24"/>
          <w:highlight w:val="none"/>
        </w:rPr>
        <w:t>（二）法定代表人（负责人）资格证明书</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_Toc8598 </w:instrText>
      </w:r>
      <w:r>
        <w:rPr>
          <w:rFonts w:hint="eastAsia"/>
          <w:color w:val="000000"/>
          <w:sz w:val="21"/>
          <w:szCs w:val="24"/>
          <w:highlight w:val="none"/>
        </w:rPr>
        <w:fldChar w:fldCharType="separate"/>
      </w:r>
      <w:r>
        <w:rPr>
          <w:rFonts w:hint="eastAsia"/>
          <w:color w:val="000000"/>
          <w:sz w:val="21"/>
          <w:szCs w:val="24"/>
          <w:highlight w:val="none"/>
        </w:rPr>
        <w:t>（三）投标文件签署授权委托书</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_Toc10506 </w:instrText>
      </w:r>
      <w:r>
        <w:rPr>
          <w:rFonts w:hint="eastAsia"/>
          <w:color w:val="000000"/>
          <w:sz w:val="21"/>
          <w:szCs w:val="24"/>
          <w:highlight w:val="none"/>
        </w:rPr>
        <w:fldChar w:fldCharType="separate"/>
      </w:r>
      <w:r>
        <w:rPr>
          <w:rFonts w:hint="eastAsia"/>
          <w:color w:val="000000"/>
          <w:sz w:val="21"/>
          <w:szCs w:val="24"/>
          <w:highlight w:val="none"/>
        </w:rPr>
        <w:t>（四）实质性条款响应情况表</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_Toc21493 </w:instrText>
      </w:r>
      <w:r>
        <w:rPr>
          <w:rFonts w:hint="eastAsia"/>
          <w:color w:val="000000"/>
          <w:sz w:val="21"/>
          <w:szCs w:val="24"/>
          <w:highlight w:val="none"/>
        </w:rPr>
        <w:fldChar w:fldCharType="separate"/>
      </w:r>
      <w:r>
        <w:rPr>
          <w:rFonts w:hint="eastAsia"/>
          <w:color w:val="000000"/>
          <w:sz w:val="21"/>
          <w:szCs w:val="24"/>
          <w:highlight w:val="none"/>
        </w:rPr>
        <w:t>（五）投标报价一览表</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color w:val="000000"/>
          <w:sz w:val="21"/>
          <w:szCs w:val="24"/>
          <w:highlight w:val="none"/>
          <w:lang w:eastAsia="zh-CN"/>
        </w:rPr>
      </w:pPr>
      <w:r>
        <w:rPr>
          <w:rFonts w:hint="eastAsia"/>
          <w:color w:val="000000"/>
          <w:sz w:val="21"/>
          <w:szCs w:val="24"/>
          <w:highlight w:val="none"/>
        </w:rPr>
        <w:fldChar w:fldCharType="begin"/>
      </w:r>
      <w:r>
        <w:rPr>
          <w:rFonts w:hint="eastAsia"/>
          <w:color w:val="000000"/>
          <w:sz w:val="21"/>
          <w:szCs w:val="24"/>
          <w:highlight w:val="none"/>
        </w:rPr>
        <w:instrText xml:space="preserve"> HYPERLINK \l _Toc21455 </w:instrText>
      </w:r>
      <w:r>
        <w:rPr>
          <w:rFonts w:hint="eastAsia"/>
          <w:color w:val="000000"/>
          <w:sz w:val="21"/>
          <w:szCs w:val="24"/>
          <w:highlight w:val="none"/>
        </w:rPr>
        <w:fldChar w:fldCharType="separate"/>
      </w:r>
      <w:r>
        <w:rPr>
          <w:rFonts w:hint="eastAsia"/>
          <w:color w:val="000000"/>
          <w:sz w:val="21"/>
          <w:szCs w:val="24"/>
          <w:highlight w:val="none"/>
        </w:rPr>
        <w:t>（六） 工程量清单报价格式</w:t>
      </w:r>
      <w:r>
        <w:rPr>
          <w:rFonts w:hint="eastAsia"/>
          <w:color w:val="000000"/>
          <w:sz w:val="21"/>
          <w:szCs w:val="24"/>
          <w:highlight w:val="none"/>
        </w:rPr>
        <w:tab/>
      </w:r>
      <w:r>
        <w:rPr>
          <w:rFonts w:hint="eastAsia"/>
          <w:color w:val="000000"/>
          <w:sz w:val="21"/>
          <w:szCs w:val="24"/>
          <w:highlight w:val="none"/>
        </w:rPr>
        <w:fldChar w:fldCharType="end"/>
      </w:r>
    </w:p>
    <w:p>
      <w:pPr>
        <w:shd w:val="clear" w:color="auto" w:fill="auto"/>
        <w:spacing w:line="360" w:lineRule="auto"/>
        <w:rPr>
          <w:rFonts w:hint="eastAsia" w:eastAsia="宋体"/>
          <w:b/>
          <w:bCs/>
          <w:color w:val="000000"/>
          <w:sz w:val="21"/>
          <w:szCs w:val="24"/>
          <w:highlight w:val="none"/>
          <w:lang w:eastAsia="zh-CN"/>
        </w:rPr>
      </w:pPr>
      <w:r>
        <w:rPr>
          <w:rFonts w:hint="eastAsia"/>
          <w:b/>
          <w:bCs/>
          <w:color w:val="000000"/>
          <w:sz w:val="21"/>
          <w:szCs w:val="24"/>
          <w:highlight w:val="none"/>
        </w:rPr>
        <w:fldChar w:fldCharType="begin"/>
      </w:r>
      <w:r>
        <w:rPr>
          <w:rFonts w:hint="eastAsia"/>
          <w:b/>
          <w:bCs/>
          <w:color w:val="000000"/>
          <w:sz w:val="21"/>
          <w:szCs w:val="24"/>
          <w:highlight w:val="none"/>
        </w:rPr>
        <w:instrText xml:space="preserve"> HYPERLINK \l _Toc17692 </w:instrText>
      </w:r>
      <w:r>
        <w:rPr>
          <w:rFonts w:hint="eastAsia"/>
          <w:b/>
          <w:bCs/>
          <w:color w:val="000000"/>
          <w:sz w:val="21"/>
          <w:szCs w:val="24"/>
          <w:highlight w:val="none"/>
        </w:rPr>
        <w:fldChar w:fldCharType="separate"/>
      </w:r>
      <w:r>
        <w:rPr>
          <w:rFonts w:hint="eastAsia"/>
          <w:b/>
          <w:bCs/>
          <w:color w:val="000000"/>
          <w:sz w:val="21"/>
          <w:szCs w:val="24"/>
          <w:highlight w:val="none"/>
        </w:rPr>
        <w:t>三、</w:t>
      </w:r>
      <w:r>
        <w:rPr>
          <w:rFonts w:hint="eastAsia"/>
          <w:b/>
          <w:bCs/>
          <w:color w:val="000000"/>
          <w:sz w:val="21"/>
          <w:szCs w:val="24"/>
          <w:highlight w:val="none"/>
          <w:lang w:eastAsia="zh-CN"/>
        </w:rPr>
        <w:t>技</w:t>
      </w:r>
      <w:r>
        <w:rPr>
          <w:rFonts w:hint="eastAsia"/>
          <w:b/>
          <w:bCs/>
          <w:color w:val="000000"/>
          <w:sz w:val="21"/>
          <w:szCs w:val="24"/>
          <w:highlight w:val="none"/>
        </w:rPr>
        <w:fldChar w:fldCharType="end"/>
      </w:r>
      <w:r>
        <w:rPr>
          <w:rFonts w:hint="eastAsia"/>
          <w:b/>
          <w:bCs/>
          <w:color w:val="000000"/>
          <w:sz w:val="21"/>
          <w:szCs w:val="24"/>
          <w:highlight w:val="none"/>
          <w:lang w:eastAsia="zh-CN"/>
        </w:rPr>
        <w:t>术标部分</w:t>
      </w:r>
      <w:r>
        <w:rPr>
          <w:rFonts w:hint="eastAsia"/>
          <w:color w:val="000000"/>
          <w:sz w:val="21"/>
          <w:szCs w:val="24"/>
          <w:highlight w:val="none"/>
        </w:rPr>
        <w:t>（格式自拟）</w:t>
      </w:r>
    </w:p>
    <w:p>
      <w:pPr>
        <w:widowControl/>
        <w:shd w:val="clear" w:color="auto" w:fill="auto"/>
        <w:snapToGrid w:val="0"/>
        <w:spacing w:line="520" w:lineRule="exact"/>
        <w:jc w:val="left"/>
        <w:outlineLvl w:val="1"/>
        <w:rPr>
          <w:rFonts w:hint="eastAsia" w:ascii="宋体" w:hAnsi="宋体" w:cs="宋体"/>
          <w:b/>
          <w:bCs/>
          <w:color w:val="000000"/>
          <w:sz w:val="28"/>
          <w:szCs w:val="28"/>
          <w:highlight w:val="none"/>
        </w:rPr>
      </w:pPr>
      <w:bookmarkStart w:id="688" w:name="_Toc27552"/>
      <w:bookmarkStart w:id="689" w:name="_Toc23544"/>
      <w:r>
        <w:rPr>
          <w:rFonts w:hint="eastAsia" w:cs="宋体"/>
          <w:bCs/>
          <w:color w:val="000000"/>
          <w:sz w:val="28"/>
          <w:szCs w:val="28"/>
          <w:highlight w:val="none"/>
        </w:rPr>
        <w:br w:type="page"/>
      </w:r>
      <w:bookmarkStart w:id="690" w:name="_Toc7778"/>
      <w:bookmarkStart w:id="691" w:name="_Toc30299"/>
      <w:r>
        <w:rPr>
          <w:rFonts w:hint="eastAsia" w:cs="宋体"/>
          <w:bCs/>
          <w:color w:val="000000"/>
          <w:sz w:val="28"/>
          <w:szCs w:val="28"/>
          <w:highlight w:val="none"/>
        </w:rPr>
        <w:t>一、</w:t>
      </w:r>
      <w:r>
        <w:rPr>
          <w:rFonts w:hint="eastAsia" w:ascii="宋体" w:hAnsi="宋体" w:cs="宋体"/>
          <w:b/>
          <w:bCs/>
          <w:color w:val="000000"/>
          <w:sz w:val="28"/>
          <w:szCs w:val="28"/>
          <w:highlight w:val="none"/>
        </w:rPr>
        <w:t>资格性审查</w:t>
      </w:r>
      <w:bookmarkEnd w:id="688"/>
      <w:bookmarkEnd w:id="689"/>
      <w:bookmarkEnd w:id="690"/>
      <w:bookmarkEnd w:id="691"/>
    </w:p>
    <w:p>
      <w:pPr>
        <w:spacing w:line="480" w:lineRule="exact"/>
        <w:ind w:firstLine="480" w:firstLineChars="200"/>
        <w:rPr>
          <w:rFonts w:hint="eastAsia" w:ascii="宋体" w:hAnsi="宋体"/>
          <w:b/>
          <w:snapToGrid w:val="0"/>
          <w:color w:val="000000"/>
          <w:szCs w:val="21"/>
          <w:highlight w:val="none"/>
        </w:rPr>
      </w:pPr>
      <w:r>
        <w:rPr>
          <w:rFonts w:hint="eastAsia" w:ascii="宋体" w:hAnsi="宋体" w:cs="宋体"/>
          <w:color w:val="000000"/>
          <w:sz w:val="24"/>
          <w:highlight w:val="none"/>
        </w:rPr>
        <w:t>（特别提示：供应商须按本采购文件第一章招标公告“申请人资格要求”提供相关的资质证明，未提供或提供不完整、不符合要求的，投标文件将按无效投标处理。）</w:t>
      </w:r>
    </w:p>
    <w:p>
      <w:pPr>
        <w:widowControl/>
        <w:snapToGrid w:val="0"/>
        <w:spacing w:line="520" w:lineRule="exact"/>
        <w:jc w:val="left"/>
        <w:rPr>
          <w:rFonts w:ascii="宋体" w:hAnsi="宋体" w:cs="宋体"/>
          <w:b/>
          <w:bCs/>
          <w:color w:val="000000"/>
          <w:sz w:val="28"/>
          <w:szCs w:val="28"/>
          <w:highlight w:val="none"/>
        </w:rPr>
      </w:pPr>
    </w:p>
    <w:p>
      <w:pPr>
        <w:pStyle w:val="27"/>
        <w:spacing w:line="600" w:lineRule="auto"/>
        <w:ind w:left="629" w:leftChars="0" w:right="0" w:rightChars="0"/>
        <w:jc w:val="center"/>
        <w:outlineLvl w:val="2"/>
        <w:rPr>
          <w:rFonts w:hint="eastAsia" w:hAnsi="宋体" w:cs="宋体"/>
          <w:b/>
          <w:bCs/>
          <w:color w:val="000000"/>
          <w:sz w:val="24"/>
          <w:highlight w:val="none"/>
        </w:rPr>
      </w:pPr>
      <w:bookmarkStart w:id="692" w:name="_Toc5146"/>
      <w:bookmarkStart w:id="693" w:name="_Toc19119"/>
      <w:bookmarkStart w:id="694" w:name="_Toc26034"/>
      <w:bookmarkStart w:id="695" w:name="_Toc23630"/>
      <w:r>
        <w:rPr>
          <w:rFonts w:hint="eastAsia" w:hAnsi="宋体" w:cs="宋体"/>
          <w:b/>
          <w:bCs/>
          <w:color w:val="000000"/>
          <w:sz w:val="24"/>
          <w:highlight w:val="none"/>
        </w:rPr>
        <w:t>（一）营业执照</w:t>
      </w:r>
      <w:bookmarkEnd w:id="692"/>
      <w:bookmarkEnd w:id="693"/>
      <w:bookmarkEnd w:id="694"/>
      <w:bookmarkEnd w:id="695"/>
    </w:p>
    <w:p>
      <w:pPr>
        <w:pStyle w:val="27"/>
        <w:spacing w:line="600" w:lineRule="auto"/>
        <w:ind w:left="629" w:leftChars="0" w:right="0" w:rightChars="0"/>
        <w:jc w:val="center"/>
        <w:outlineLvl w:val="2"/>
        <w:rPr>
          <w:rFonts w:hint="eastAsia" w:hAnsi="宋体" w:cs="宋体"/>
          <w:b/>
          <w:bCs/>
          <w:color w:val="000000"/>
          <w:sz w:val="24"/>
          <w:highlight w:val="none"/>
        </w:rPr>
      </w:pPr>
      <w:r>
        <w:rPr>
          <w:rFonts w:hint="eastAsia" w:hAnsi="宋体" w:cs="宋体"/>
          <w:b/>
          <w:bCs/>
          <w:color w:val="000000"/>
          <w:sz w:val="24"/>
          <w:highlight w:val="none"/>
        </w:rPr>
        <w:br w:type="page"/>
      </w:r>
      <w:bookmarkStart w:id="696" w:name="_Toc29365"/>
      <w:bookmarkStart w:id="697" w:name="_Toc17336"/>
      <w:bookmarkStart w:id="698" w:name="_Toc1952"/>
    </w:p>
    <w:p>
      <w:pPr>
        <w:pStyle w:val="27"/>
        <w:numPr>
          <w:ilvl w:val="0"/>
          <w:numId w:val="10"/>
        </w:numPr>
        <w:spacing w:line="600" w:lineRule="auto"/>
        <w:ind w:left="629" w:leftChars="0" w:right="0" w:rightChars="0"/>
        <w:jc w:val="center"/>
        <w:outlineLvl w:val="2"/>
        <w:rPr>
          <w:rFonts w:hint="eastAsia" w:hAnsi="宋体" w:cs="宋体"/>
          <w:b/>
          <w:bCs/>
          <w:color w:val="000000"/>
          <w:sz w:val="24"/>
          <w:highlight w:val="none"/>
        </w:rPr>
      </w:pPr>
      <w:r>
        <w:rPr>
          <w:rFonts w:hint="eastAsia" w:hAnsi="宋体" w:cs="宋体"/>
          <w:b/>
          <w:bCs/>
          <w:color w:val="000000"/>
          <w:sz w:val="24"/>
          <w:highlight w:val="none"/>
        </w:rPr>
        <w:t>财务状况报告，依法缴纳税收和社会保障资料的相关材料</w:t>
      </w:r>
      <w:bookmarkEnd w:id="696"/>
      <w:bookmarkEnd w:id="697"/>
      <w:bookmarkEnd w:id="698"/>
      <w:r>
        <w:rPr>
          <w:rFonts w:hint="eastAsia" w:hAnsi="宋体" w:cs="宋体"/>
          <w:b/>
          <w:bCs/>
          <w:color w:val="000000"/>
          <w:sz w:val="24"/>
          <w:highlight w:val="none"/>
        </w:rPr>
        <w:br w:type="textWrapping"/>
      </w:r>
    </w:p>
    <w:p>
      <w:pPr>
        <w:pStyle w:val="27"/>
        <w:numPr>
          <w:ilvl w:val="0"/>
          <w:numId w:val="10"/>
        </w:numPr>
        <w:spacing w:line="600" w:lineRule="auto"/>
        <w:ind w:left="629" w:leftChars="0" w:right="0" w:rightChars="0"/>
        <w:jc w:val="center"/>
        <w:outlineLvl w:val="2"/>
        <w:rPr>
          <w:rFonts w:hint="eastAsia" w:hAnsi="宋体" w:cs="宋体"/>
          <w:b/>
          <w:bCs/>
          <w:color w:val="000000"/>
          <w:sz w:val="24"/>
          <w:highlight w:val="none"/>
        </w:rPr>
      </w:pPr>
      <w:r>
        <w:rPr>
          <w:rFonts w:hint="eastAsia" w:hAnsi="宋体" w:cs="宋体"/>
          <w:b/>
          <w:bCs/>
          <w:color w:val="000000"/>
          <w:sz w:val="24"/>
          <w:highlight w:val="none"/>
          <w:lang w:eastAsia="zh-CN"/>
        </w:rPr>
        <w:t>具备履行合同所必须的设备和专业技术能力的证明材料</w:t>
      </w:r>
      <w:r>
        <w:rPr>
          <w:rFonts w:hint="eastAsia" w:hAnsi="宋体" w:cs="宋体"/>
          <w:b/>
          <w:bCs/>
          <w:color w:val="000000"/>
          <w:sz w:val="24"/>
          <w:highlight w:val="none"/>
          <w:lang w:eastAsia="zh-CN"/>
        </w:rPr>
        <w:br w:type="textWrapping"/>
      </w:r>
    </w:p>
    <w:p>
      <w:pPr>
        <w:pStyle w:val="27"/>
        <w:numPr>
          <w:ilvl w:val="0"/>
          <w:numId w:val="10"/>
        </w:numPr>
        <w:spacing w:line="600" w:lineRule="auto"/>
        <w:ind w:left="629" w:leftChars="0" w:right="0" w:rightChars="0"/>
        <w:jc w:val="center"/>
        <w:outlineLvl w:val="2"/>
        <w:rPr>
          <w:rFonts w:hint="eastAsia" w:hAnsi="宋体" w:cs="宋体"/>
          <w:b/>
          <w:bCs/>
          <w:color w:val="000000"/>
          <w:sz w:val="24"/>
          <w:highlight w:val="none"/>
        </w:rPr>
      </w:pPr>
      <w:r>
        <w:rPr>
          <w:rFonts w:hint="eastAsia" w:hAnsi="宋体" w:cs="宋体"/>
          <w:b/>
          <w:bCs/>
          <w:color w:val="000000"/>
          <w:sz w:val="24"/>
          <w:highlight w:val="none"/>
        </w:rPr>
        <w:t>本项目不接受联合体投标，不允许转包，分包的承诺书（格式自拟）</w:t>
      </w:r>
    </w:p>
    <w:p>
      <w:pPr>
        <w:pStyle w:val="27"/>
        <w:spacing w:line="600" w:lineRule="auto"/>
        <w:ind w:left="629" w:leftChars="0" w:right="0" w:rightChars="0"/>
        <w:jc w:val="center"/>
        <w:outlineLvl w:val="2"/>
        <w:rPr>
          <w:rFonts w:hAnsi="宋体" w:cs="宋体"/>
          <w:b/>
          <w:bCs/>
          <w:color w:val="000000"/>
          <w:sz w:val="24"/>
          <w:highlight w:val="none"/>
        </w:rPr>
      </w:pPr>
      <w:r>
        <w:rPr>
          <w:rFonts w:hint="eastAsia" w:hAnsi="宋体" w:cs="宋体"/>
          <w:b/>
          <w:bCs/>
          <w:color w:val="000000"/>
          <w:sz w:val="24"/>
          <w:highlight w:val="none"/>
        </w:rPr>
        <w:br w:type="page"/>
      </w:r>
      <w:bookmarkStart w:id="699" w:name="_Toc28959"/>
      <w:bookmarkStart w:id="700" w:name="_Toc2764"/>
      <w:bookmarkStart w:id="701" w:name="_Toc27097"/>
      <w:r>
        <w:rPr>
          <w:rFonts w:hint="eastAsia" w:hAnsi="宋体" w:cs="宋体"/>
          <w:b/>
          <w:bCs/>
          <w:color w:val="000000"/>
          <w:sz w:val="24"/>
          <w:highlight w:val="none"/>
        </w:rPr>
        <w:t>（</w:t>
      </w:r>
      <w:r>
        <w:rPr>
          <w:rFonts w:hint="eastAsia" w:hAnsi="宋体" w:cs="宋体"/>
          <w:b/>
          <w:bCs/>
          <w:color w:val="000000"/>
          <w:sz w:val="24"/>
          <w:highlight w:val="none"/>
          <w:lang w:eastAsia="zh-CN"/>
        </w:rPr>
        <w:t>五</w:t>
      </w:r>
      <w:r>
        <w:rPr>
          <w:rFonts w:hint="eastAsia" w:hAnsi="宋体" w:cs="宋体"/>
          <w:b/>
          <w:bCs/>
          <w:color w:val="000000"/>
          <w:sz w:val="24"/>
          <w:highlight w:val="none"/>
        </w:rPr>
        <w:t>）政府采购投标及履约承诺函</w:t>
      </w:r>
      <w:bookmarkEnd w:id="699"/>
      <w:bookmarkEnd w:id="700"/>
      <w:bookmarkEnd w:id="701"/>
    </w:p>
    <w:p>
      <w:pPr>
        <w:widowControl/>
        <w:adjustRightInd w:val="0"/>
        <w:spacing w:line="360" w:lineRule="exact"/>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致：国家税务总局深圳市大鹏新区税务局</w:t>
      </w:r>
    </w:p>
    <w:p>
      <w:pPr>
        <w:widowControl/>
        <w:adjustRightInd w:val="0"/>
        <w:spacing w:line="360" w:lineRule="exact"/>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我公司承诺：</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1.我公司为本招标项目所提供的货物或服务未侵犯他人知识产权。</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2.我公司参加本项目政府采购活动前三年内，在经营活动中没有重大违法记录。</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3.我公司参与本项目政府采购活动时不存在被有关部门禁止参与政府采购活动且在有效期内的情况。</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我公司承诺具有良好的商业信誉和健全的财务会计制度；具有履行合同所必须的设备和专业技术能力，具有依法缴纳税收和社会保障资金的良好记录，符合《中华人民共和国政府采购法》第二十二条规定的条件。</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5.我公司未被列入失信被执行人、重大税收违法案件当事人名单、政府采购严重违法失信行为记录名单。</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我公司参与该项目报价，严格遵守政府采购相关法律，报价做到诚实，不造假，不围标、串标、陪标。我公司已清楚，如违反上述要求，将被作报价无效处理，被列入不良记录名单并在网上曝光，同时将被政府采购监督管理部门给予一定年限内禁止参与政府采购活动或其他处罚。</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7.我公司如果中标，做到守信履约，不偷工减料，依照本项目采购公告需求内容、签署的采购合同及本公司在报价中所作的一切承诺履约。项目验收达到全部指标合格，力争优良。</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我公司承诺本项目的报价不低于我公司的成本价，否则，我公司清楚将面临报价无效的风险；我公司承诺不恶意低价谋取中标；我公司对本项目的报价负责，中标后将严格按照本项目采购公告需求、签署的采购合同及我公司在报价中所作的全部承诺履约。我公司清楚，若我公司以“报价太低而无法履约”为理由放弃本项目中标资格时，愿意接受主管部门的处理处罚。若我公司中标本项目，我公司的报价明显低于其他供应商的报价时，我公司清楚，本项目将成为重点监管、重点验收项目，我公司将按时保质保量完成，并全力配合有关监管、验收工作；若我公司未按上述要求履约，我公司愿意接受主管部门的处理处罚。</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我公司已认真核实了采购公告的全部内容，所有资料均为真实资料。我公司对采购公告中全部报价资料的真实性负责，如被证实我公司的采购公告中存在虚假资料的，则视为我公司隐瞒真实情况、提供虚假资料，我公司愿意接受主管部门作出的行政处罚。</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10.我公司承诺不转包、分包。</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以上承诺，如有违反，愿接受相关法律处理，并承担由此给采购人带来的损失。</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p>
    <w:p>
      <w:pPr>
        <w:widowControl/>
        <w:adjustRightInd w:val="0"/>
        <w:spacing w:line="360" w:lineRule="exact"/>
        <w:ind w:firstLine="420" w:firstLineChars="200"/>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供应商（盖供应商公章）：</w:t>
      </w:r>
    </w:p>
    <w:p>
      <w:pPr>
        <w:widowControl/>
        <w:adjustRightInd w:val="0"/>
        <w:spacing w:line="360" w:lineRule="exact"/>
        <w:ind w:firstLine="420" w:firstLineChars="200"/>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法定代表人或其委托代理人（签字或盖私章）：</w:t>
      </w:r>
    </w:p>
    <w:p>
      <w:pPr>
        <w:widowControl/>
        <w:adjustRightInd w:val="0"/>
        <w:spacing w:line="360" w:lineRule="exact"/>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年   月  日</w:t>
      </w:r>
    </w:p>
    <w:p>
      <w:pPr>
        <w:spacing w:line="360" w:lineRule="auto"/>
        <w:ind w:firstLine="6505" w:firstLineChars="2700"/>
        <w:jc w:val="left"/>
        <w:rPr>
          <w:rFonts w:cs="宋体"/>
          <w:b/>
          <w:color w:val="000000"/>
          <w:sz w:val="22"/>
          <w:szCs w:val="22"/>
          <w:highlight w:val="none"/>
        </w:rPr>
      </w:pPr>
      <w:r>
        <w:rPr>
          <w:rFonts w:hint="eastAsia" w:hAnsi="宋体" w:cs="宋体"/>
          <w:b/>
          <w:bCs/>
          <w:color w:val="000000"/>
          <w:sz w:val="24"/>
          <w:highlight w:val="none"/>
        </w:rPr>
        <w:br w:type="page"/>
      </w:r>
      <w:bookmarkStart w:id="702" w:name="_Toc14097"/>
    </w:p>
    <w:p>
      <w:pPr>
        <w:spacing w:after="240" w:afterLines="100"/>
        <w:outlineLvl w:val="2"/>
        <w:rPr>
          <w:rFonts w:hint="eastAsia" w:ascii="宋体" w:hAnsi="宋体" w:cs="宋体"/>
          <w:b/>
          <w:bCs/>
          <w:color w:val="000000"/>
          <w:sz w:val="24"/>
          <w:highlight w:val="none"/>
        </w:rPr>
      </w:pPr>
      <w:bookmarkStart w:id="703" w:name="_Toc18604"/>
      <w:bookmarkStart w:id="704" w:name="_Toc25491"/>
      <w:bookmarkStart w:id="705" w:name="_Toc3395"/>
      <w:bookmarkStart w:id="706" w:name="_Toc19955"/>
      <w:r>
        <w:rPr>
          <w:rFonts w:hint="eastAsia" w:ascii="宋体" w:hAnsi="宋体" w:cs="宋体"/>
          <w:b/>
          <w:bCs/>
          <w:color w:val="000000"/>
          <w:sz w:val="24"/>
          <w:highlight w:val="none"/>
        </w:rPr>
        <w:t>信誉要求截图</w:t>
      </w:r>
      <w:bookmarkEnd w:id="702"/>
      <w:bookmarkEnd w:id="703"/>
      <w:r>
        <w:rPr>
          <w:rFonts w:hint="eastAsia" w:ascii="宋体" w:hAnsi="宋体" w:cs="宋体"/>
          <w:b/>
          <w:bCs/>
          <w:color w:val="000000"/>
          <w:sz w:val="24"/>
          <w:highlight w:val="none"/>
        </w:rPr>
        <w:t>（示例截图）</w:t>
      </w:r>
      <w:bookmarkEnd w:id="704"/>
      <w:bookmarkEnd w:id="705"/>
      <w:bookmarkEnd w:id="706"/>
    </w:p>
    <w:p>
      <w:pPr>
        <w:pStyle w:val="7"/>
        <w:numPr>
          <w:ilvl w:val="0"/>
          <w:numId w:val="11"/>
        </w:numPr>
        <w:wordWrap w:val="0"/>
        <w:spacing w:line="360" w:lineRule="auto"/>
        <w:rPr>
          <w:rFonts w:hint="eastAsia"/>
          <w:b/>
          <w:bCs/>
          <w:color w:val="000000"/>
          <w:sz w:val="24"/>
          <w:szCs w:val="24"/>
          <w:highlight w:val="none"/>
        </w:rPr>
      </w:pPr>
      <w:bookmarkStart w:id="707" w:name="_Toc6635"/>
      <w:r>
        <w:rPr>
          <w:rFonts w:hint="eastAsia"/>
          <w:b/>
          <w:bCs/>
          <w:color w:val="000000"/>
          <w:sz w:val="24"/>
          <w:szCs w:val="24"/>
          <w:highlight w:val="none"/>
        </w:rPr>
        <w:t>信用中国（查询网址https://www.creditchina.gov.cn/xinyongfuwu/?navPage=4）</w:t>
      </w:r>
    </w:p>
    <w:p>
      <w:pPr>
        <w:pStyle w:val="7"/>
        <w:wordWrap w:val="0"/>
        <w:spacing w:line="360" w:lineRule="auto"/>
        <w:ind w:firstLine="0"/>
        <w:rPr>
          <w:b/>
          <w:bCs/>
          <w:color w:val="000000"/>
          <w:sz w:val="24"/>
          <w:szCs w:val="24"/>
          <w:highlight w:val="none"/>
        </w:rPr>
      </w:pPr>
      <w:r>
        <w:rPr>
          <w:rFonts w:hint="eastAsia"/>
          <w:b/>
          <w:bCs/>
          <w:color w:val="000000"/>
          <w:sz w:val="24"/>
          <w:szCs w:val="24"/>
          <w:highlight w:val="none"/>
        </w:rPr>
        <w:t>查询截图包含：失信被执行人、政府采购严重违法失信行为记录名单、重大税收违法案件当事人名单</w:t>
      </w:r>
    </w:p>
    <w:p>
      <w:pPr>
        <w:pStyle w:val="7"/>
        <w:wordWrap w:val="0"/>
        <w:spacing w:line="360" w:lineRule="auto"/>
        <w:ind w:firstLine="0"/>
        <w:rPr>
          <w:color w:val="000000"/>
          <w:highlight w:val="none"/>
        </w:rPr>
      </w:pPr>
      <w:r>
        <w:rPr>
          <w:color w:val="000000"/>
          <w:highlight w:val="none"/>
        </w:rPr>
        <w:drawing>
          <wp:inline distT="0" distB="0" distL="114300" distR="114300">
            <wp:extent cx="6189345" cy="3121025"/>
            <wp:effectExtent l="0" t="0" r="1905"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6189345" cy="3121025"/>
                    </a:xfrm>
                    <a:prstGeom prst="rect">
                      <a:avLst/>
                    </a:prstGeom>
                    <a:noFill/>
                    <a:ln>
                      <a:noFill/>
                    </a:ln>
                  </pic:spPr>
                </pic:pic>
              </a:graphicData>
            </a:graphic>
          </wp:inline>
        </w:drawing>
      </w:r>
    </w:p>
    <w:p>
      <w:pPr>
        <w:pStyle w:val="7"/>
        <w:numPr>
          <w:ilvl w:val="0"/>
          <w:numId w:val="11"/>
        </w:numPr>
        <w:spacing w:line="360" w:lineRule="auto"/>
        <w:jc w:val="left"/>
        <w:rPr>
          <w:rFonts w:hint="eastAsia"/>
          <w:b/>
          <w:bCs/>
          <w:color w:val="000000"/>
          <w:sz w:val="24"/>
          <w:szCs w:val="24"/>
          <w:highlight w:val="none"/>
        </w:rPr>
      </w:pPr>
      <w:r>
        <w:rPr>
          <w:rFonts w:hint="eastAsia"/>
          <w:b/>
          <w:bCs/>
          <w:color w:val="000000"/>
          <w:sz w:val="24"/>
          <w:szCs w:val="24"/>
          <w:highlight w:val="none"/>
        </w:rPr>
        <w:t>深圳信用网（查询网址：https://www.szcredit.org.cn/#/index）</w:t>
      </w:r>
    </w:p>
    <w:p>
      <w:pPr>
        <w:pStyle w:val="7"/>
        <w:wordWrap w:val="0"/>
        <w:spacing w:line="360" w:lineRule="auto"/>
        <w:ind w:firstLine="0"/>
        <w:rPr>
          <w:rFonts w:hint="eastAsia"/>
          <w:color w:val="000000"/>
          <w:highlight w:val="none"/>
        </w:rPr>
      </w:pPr>
    </w:p>
    <w:p>
      <w:pPr>
        <w:pStyle w:val="7"/>
        <w:numPr>
          <w:ilvl w:val="0"/>
          <w:numId w:val="11"/>
        </w:numPr>
        <w:spacing w:line="360" w:lineRule="auto"/>
        <w:jc w:val="left"/>
        <w:rPr>
          <w:rFonts w:hint="eastAsia"/>
          <w:b/>
          <w:bCs/>
          <w:color w:val="000000"/>
          <w:sz w:val="24"/>
          <w:szCs w:val="24"/>
          <w:highlight w:val="none"/>
        </w:rPr>
      </w:pPr>
      <w:r>
        <w:rPr>
          <w:rFonts w:hint="eastAsia"/>
          <w:b/>
          <w:bCs/>
          <w:color w:val="000000"/>
          <w:sz w:val="24"/>
          <w:szCs w:val="24"/>
          <w:highlight w:val="none"/>
        </w:rPr>
        <w:t>中国政府采购网（查询网址：http://www.ccgp.gov.cn/search/cr/）</w:t>
      </w:r>
    </w:p>
    <w:p>
      <w:pPr>
        <w:pStyle w:val="7"/>
        <w:spacing w:line="360" w:lineRule="auto"/>
        <w:ind w:firstLine="0"/>
        <w:jc w:val="left"/>
        <w:rPr>
          <w:rFonts w:hint="eastAsia"/>
          <w:b/>
          <w:bCs/>
          <w:color w:val="000000"/>
          <w:sz w:val="24"/>
          <w:szCs w:val="24"/>
          <w:highlight w:val="none"/>
        </w:rPr>
      </w:pPr>
    </w:p>
    <w:p>
      <w:pPr>
        <w:pStyle w:val="7"/>
        <w:numPr>
          <w:ilvl w:val="0"/>
          <w:numId w:val="11"/>
        </w:numPr>
        <w:spacing w:after="0" w:line="360" w:lineRule="auto"/>
        <w:ind w:left="0" w:leftChars="0" w:right="0" w:rightChars="0"/>
        <w:jc w:val="left"/>
        <w:outlineLvl w:val="2"/>
        <w:rPr>
          <w:rFonts w:hint="eastAsia" w:hAnsi="宋体" w:cs="宋体"/>
          <w:b/>
          <w:bCs/>
          <w:color w:val="000000"/>
          <w:kern w:val="2"/>
          <w:sz w:val="24"/>
          <w:szCs w:val="24"/>
          <w:lang w:val="en-US" w:eastAsia="zh-CN" w:bidi="ar-SA"/>
        </w:rPr>
      </w:pPr>
      <w:r>
        <w:rPr>
          <w:rFonts w:hint="eastAsia"/>
          <w:b/>
          <w:bCs/>
          <w:color w:val="000000"/>
          <w:sz w:val="24"/>
          <w:szCs w:val="24"/>
          <w:highlight w:val="none"/>
        </w:rPr>
        <w:t>深圳市政府采购监管网（查询网址：http://zfcg.sz.gov.cn/cgjg/cxda/index.html）</w:t>
      </w:r>
    </w:p>
    <w:p>
      <w:pPr>
        <w:pStyle w:val="27"/>
        <w:numPr>
          <w:ilvl w:val="0"/>
          <w:numId w:val="0"/>
        </w:numPr>
        <w:spacing w:after="0" w:line="360" w:lineRule="auto"/>
        <w:ind w:left="0" w:leftChars="0" w:right="0" w:rightChars="0"/>
        <w:jc w:val="left"/>
        <w:outlineLvl w:val="2"/>
        <w:rPr>
          <w:rFonts w:hint="eastAsia" w:hAnsi="宋体" w:cs="宋体"/>
          <w:b/>
          <w:bCs/>
          <w:color w:val="000000"/>
          <w:kern w:val="2"/>
          <w:sz w:val="24"/>
          <w:szCs w:val="24"/>
          <w:lang w:val="en-US" w:eastAsia="zh-CN" w:bidi="ar-SA"/>
        </w:rPr>
      </w:pPr>
    </w:p>
    <w:p>
      <w:pPr>
        <w:pStyle w:val="7"/>
        <w:numPr>
          <w:ilvl w:val="0"/>
          <w:numId w:val="11"/>
        </w:numPr>
        <w:spacing w:after="0" w:line="360" w:lineRule="auto"/>
        <w:ind w:left="0" w:leftChars="0" w:right="0" w:rightChars="0"/>
        <w:jc w:val="left"/>
        <w:outlineLvl w:val="2"/>
        <w:rPr>
          <w:rFonts w:hint="eastAsia" w:hAnsi="宋体" w:cs="宋体"/>
          <w:b/>
          <w:bCs/>
          <w:color w:val="000000"/>
          <w:sz w:val="24"/>
          <w:highlight w:val="none"/>
        </w:rPr>
      </w:pPr>
      <w:bookmarkStart w:id="708" w:name="_Toc28263"/>
      <w:bookmarkStart w:id="709" w:name="_Toc12891"/>
      <w:bookmarkStart w:id="710" w:name="_Toc5647"/>
      <w:r>
        <w:rPr>
          <w:rFonts w:hint="eastAsia" w:hAnsi="宋体" w:cs="宋体"/>
          <w:b/>
          <w:bCs/>
          <w:color w:val="000000"/>
          <w:sz w:val="24"/>
          <w:highlight w:val="none"/>
        </w:rPr>
        <w:t>不存在与参加本项目的其它供应商单位负责人为同一人或者存在直接控股、管理关系的承诺函（格式自拟）</w:t>
      </w:r>
      <w:bookmarkEnd w:id="708"/>
      <w:bookmarkEnd w:id="709"/>
      <w:bookmarkEnd w:id="710"/>
    </w:p>
    <w:p>
      <w:pPr>
        <w:pStyle w:val="7"/>
        <w:numPr>
          <w:ilvl w:val="0"/>
          <w:numId w:val="0"/>
        </w:numPr>
        <w:spacing w:after="0" w:line="360" w:lineRule="auto"/>
        <w:ind w:left="0" w:leftChars="0" w:right="0" w:rightChars="0" w:firstLine="0"/>
        <w:jc w:val="left"/>
        <w:outlineLvl w:val="2"/>
        <w:rPr>
          <w:rFonts w:hint="eastAsia" w:hAnsi="宋体" w:cs="宋体"/>
          <w:b/>
          <w:bCs/>
          <w:color w:val="000000"/>
          <w:sz w:val="24"/>
          <w:highlight w:val="none"/>
        </w:rPr>
      </w:pPr>
    </w:p>
    <w:p>
      <w:pPr>
        <w:pStyle w:val="7"/>
        <w:numPr>
          <w:ilvl w:val="0"/>
          <w:numId w:val="11"/>
        </w:numPr>
        <w:spacing w:after="0" w:line="360" w:lineRule="auto"/>
        <w:ind w:left="0" w:leftChars="0" w:right="0" w:rightChars="0"/>
        <w:jc w:val="left"/>
        <w:outlineLvl w:val="2"/>
        <w:rPr>
          <w:rFonts w:hint="eastAsia" w:hAnsi="宋体" w:cs="宋体"/>
          <w:b/>
          <w:bCs/>
          <w:color w:val="000000"/>
          <w:sz w:val="24"/>
          <w:highlight w:val="none"/>
        </w:rPr>
      </w:pPr>
      <w:bookmarkStart w:id="711" w:name="_Toc14561"/>
      <w:bookmarkStart w:id="712" w:name="_Toc6739"/>
      <w:bookmarkStart w:id="713" w:name="_Toc22409"/>
      <w:r>
        <w:rPr>
          <w:rFonts w:hint="eastAsia" w:hAnsi="宋体" w:cs="宋体"/>
          <w:b/>
          <w:bCs/>
          <w:color w:val="000000"/>
          <w:sz w:val="24"/>
          <w:highlight w:val="none"/>
        </w:rPr>
        <w:t>未参与本采购项目的整体设计、规范编制或者项目管理、监理、检测等服务承诺函（格式自拟）</w:t>
      </w:r>
      <w:bookmarkEnd w:id="711"/>
      <w:bookmarkEnd w:id="712"/>
      <w:bookmarkEnd w:id="713"/>
    </w:p>
    <w:p>
      <w:pPr>
        <w:pStyle w:val="7"/>
        <w:numPr>
          <w:ilvl w:val="0"/>
          <w:numId w:val="0"/>
        </w:numPr>
        <w:spacing w:after="0" w:line="360" w:lineRule="auto"/>
        <w:ind w:left="0" w:leftChars="0" w:right="0" w:rightChars="0" w:firstLine="0"/>
        <w:jc w:val="left"/>
        <w:outlineLvl w:val="2"/>
        <w:rPr>
          <w:rFonts w:hint="eastAsia" w:hAnsi="宋体" w:cs="宋体"/>
          <w:b/>
          <w:bCs/>
          <w:color w:val="000000"/>
          <w:sz w:val="24"/>
          <w:highlight w:val="none"/>
        </w:rPr>
      </w:pPr>
    </w:p>
    <w:p>
      <w:pPr>
        <w:pStyle w:val="7"/>
        <w:numPr>
          <w:ilvl w:val="0"/>
          <w:numId w:val="11"/>
        </w:numPr>
        <w:spacing w:line="360" w:lineRule="auto"/>
        <w:ind w:left="0" w:leftChars="0" w:right="1470"/>
        <w:jc w:val="left"/>
        <w:outlineLvl w:val="2"/>
        <w:rPr>
          <w:rFonts w:hint="eastAsia" w:ascii="宋体" w:hAnsi="宋体" w:cs="宋体"/>
          <w:color w:val="000000"/>
          <w:sz w:val="24"/>
          <w:highlight w:val="none"/>
          <w:lang w:val="zh-CN"/>
        </w:rPr>
      </w:pPr>
      <w:bookmarkStart w:id="714" w:name="_Toc21508"/>
      <w:bookmarkStart w:id="715" w:name="_Toc7371"/>
      <w:bookmarkStart w:id="716" w:name="_Toc23083"/>
      <w:r>
        <w:rPr>
          <w:rFonts w:hint="eastAsia" w:hAnsi="宋体" w:cs="宋体"/>
          <w:b/>
          <w:bCs/>
          <w:color w:val="000000"/>
          <w:sz w:val="24"/>
          <w:highlight w:val="none"/>
        </w:rPr>
        <w:t>安全生产许可证（格式自拟）</w:t>
      </w:r>
      <w:bookmarkEnd w:id="714"/>
      <w:bookmarkEnd w:id="715"/>
      <w:bookmarkEnd w:id="716"/>
    </w:p>
    <w:p>
      <w:pPr>
        <w:pStyle w:val="7"/>
        <w:numPr>
          <w:ilvl w:val="0"/>
          <w:numId w:val="0"/>
        </w:numPr>
        <w:spacing w:line="360" w:lineRule="auto"/>
        <w:ind w:left="0" w:leftChars="0" w:right="1470" w:firstLine="0"/>
        <w:jc w:val="left"/>
        <w:outlineLvl w:val="2"/>
        <w:rPr>
          <w:rFonts w:hint="eastAsia" w:ascii="宋体" w:hAnsi="宋体" w:cs="宋体"/>
          <w:color w:val="000000"/>
          <w:sz w:val="24"/>
          <w:highlight w:val="none"/>
          <w:lang w:val="zh-CN"/>
        </w:rPr>
      </w:pPr>
    </w:p>
    <w:p>
      <w:pPr>
        <w:pStyle w:val="7"/>
        <w:numPr>
          <w:ilvl w:val="0"/>
          <w:numId w:val="11"/>
        </w:numPr>
        <w:spacing w:line="360" w:lineRule="auto"/>
        <w:ind w:left="0" w:leftChars="0" w:right="1470"/>
        <w:jc w:val="left"/>
        <w:outlineLvl w:val="2"/>
        <w:rPr>
          <w:rFonts w:hint="eastAsia" w:hAnsi="宋体" w:cs="宋体"/>
          <w:b/>
          <w:bCs/>
          <w:color w:val="000000"/>
          <w:sz w:val="24"/>
          <w:highlight w:val="none"/>
        </w:rPr>
      </w:pPr>
      <w:bookmarkStart w:id="717" w:name="_Toc10107"/>
      <w:bookmarkStart w:id="718" w:name="_Toc6164"/>
      <w:bookmarkStart w:id="719" w:name="_Toc18049"/>
      <w:r>
        <w:rPr>
          <w:rFonts w:hint="eastAsia" w:hAnsi="宋体" w:cs="宋体"/>
          <w:b/>
          <w:bCs/>
          <w:color w:val="000000"/>
          <w:sz w:val="24"/>
          <w:highlight w:val="none"/>
        </w:rPr>
        <w:t>资质证书（格式自拟）</w:t>
      </w:r>
      <w:bookmarkEnd w:id="717"/>
      <w:bookmarkEnd w:id="718"/>
      <w:bookmarkEnd w:id="719"/>
    </w:p>
    <w:p>
      <w:pPr>
        <w:pStyle w:val="7"/>
        <w:numPr>
          <w:ilvl w:val="0"/>
          <w:numId w:val="0"/>
        </w:numPr>
        <w:spacing w:line="360" w:lineRule="auto"/>
        <w:ind w:left="0" w:leftChars="0" w:right="1470" w:firstLine="0"/>
        <w:jc w:val="left"/>
        <w:outlineLvl w:val="2"/>
        <w:rPr>
          <w:rFonts w:hint="eastAsia" w:hAnsi="宋体" w:cs="宋体"/>
          <w:b/>
          <w:bCs/>
          <w:color w:val="000000"/>
          <w:sz w:val="24"/>
          <w:highlight w:val="none"/>
        </w:rPr>
      </w:pPr>
    </w:p>
    <w:p>
      <w:pPr>
        <w:pStyle w:val="7"/>
        <w:numPr>
          <w:ilvl w:val="0"/>
          <w:numId w:val="11"/>
        </w:numPr>
        <w:spacing w:line="360" w:lineRule="auto"/>
        <w:ind w:left="0" w:leftChars="0" w:right="1470"/>
        <w:jc w:val="left"/>
        <w:outlineLvl w:val="2"/>
        <w:rPr>
          <w:rFonts w:hint="eastAsia" w:ascii="宋体" w:hAnsi="宋体" w:cs="宋体"/>
          <w:b/>
          <w:color w:val="000000"/>
          <w:sz w:val="24"/>
          <w:highlight w:val="none"/>
          <w:lang w:val="zh-CN"/>
        </w:rPr>
      </w:pPr>
      <w:bookmarkStart w:id="720" w:name="_Toc18624"/>
      <w:bookmarkStart w:id="721" w:name="_Toc18570"/>
      <w:r>
        <w:rPr>
          <w:rFonts w:hint="eastAsia" w:ascii="宋体" w:hAnsi="宋体" w:cs="宋体"/>
          <w:b/>
          <w:color w:val="000000"/>
          <w:sz w:val="24"/>
          <w:highlight w:val="none"/>
          <w:lang w:val="zh-CN"/>
        </w:rPr>
        <w:t>项目经理注册建造师证书及安全生产许可证</w:t>
      </w:r>
      <w:r>
        <w:rPr>
          <w:rFonts w:hint="eastAsia" w:hAnsi="宋体" w:cs="宋体"/>
          <w:b/>
          <w:bCs/>
          <w:color w:val="000000"/>
          <w:sz w:val="24"/>
          <w:highlight w:val="none"/>
        </w:rPr>
        <w:t>（格式自拟）</w:t>
      </w:r>
      <w:bookmarkEnd w:id="720"/>
      <w:bookmarkEnd w:id="721"/>
    </w:p>
    <w:p>
      <w:pPr>
        <w:pStyle w:val="7"/>
        <w:numPr>
          <w:ilvl w:val="0"/>
          <w:numId w:val="0"/>
        </w:numPr>
        <w:spacing w:line="360" w:lineRule="auto"/>
        <w:ind w:left="0" w:leftChars="0" w:right="1470" w:firstLine="0"/>
        <w:jc w:val="left"/>
        <w:outlineLvl w:val="2"/>
        <w:rPr>
          <w:rFonts w:hint="eastAsia" w:ascii="宋体" w:hAnsi="宋体" w:cs="宋体"/>
          <w:b/>
          <w:color w:val="000000"/>
          <w:sz w:val="24"/>
          <w:highlight w:val="none"/>
          <w:lang w:val="zh-CN"/>
        </w:rPr>
      </w:pPr>
    </w:p>
    <w:p>
      <w:pPr>
        <w:pStyle w:val="7"/>
        <w:numPr>
          <w:ilvl w:val="0"/>
          <w:numId w:val="11"/>
        </w:numPr>
        <w:ind w:left="0" w:leftChars="0" w:right="1470"/>
        <w:jc w:val="left"/>
        <w:outlineLvl w:val="2"/>
        <w:rPr>
          <w:rFonts w:hint="eastAsia" w:hAnsi="宋体" w:cs="宋体"/>
          <w:b/>
          <w:bCs/>
          <w:color w:val="000000"/>
          <w:sz w:val="24"/>
          <w:highlight w:val="none"/>
        </w:rPr>
      </w:pPr>
      <w:bookmarkStart w:id="722" w:name="_Toc178"/>
      <w:bookmarkStart w:id="723" w:name="_Toc1044"/>
      <w:bookmarkStart w:id="724" w:name="_Toc19810"/>
      <w:r>
        <w:rPr>
          <w:rFonts w:hint="eastAsia" w:hAnsi="宋体" w:cs="宋体"/>
          <w:b/>
          <w:bCs/>
          <w:color w:val="000000"/>
          <w:sz w:val="24"/>
          <w:highlight w:val="none"/>
        </w:rPr>
        <w:t>中小企业声明函（工程）</w:t>
      </w:r>
      <w:bookmarkEnd w:id="722"/>
      <w:bookmarkEnd w:id="723"/>
      <w:bookmarkEnd w:id="724"/>
    </w:p>
    <w:p>
      <w:pPr>
        <w:jc w:val="center"/>
        <w:rPr>
          <w:rFonts w:ascii="宋体" w:hAnsi="宋体"/>
          <w:bCs/>
          <w:color w:val="000000"/>
          <w:kern w:val="0"/>
          <w:sz w:val="24"/>
          <w:szCs w:val="32"/>
          <w:highlight w:val="none"/>
        </w:rPr>
      </w:pPr>
    </w:p>
    <w:p>
      <w:pPr>
        <w:spacing w:after="60" w:afterLines="25" w:line="30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本投标人郑重声明，根据《政府采购促进中小企业发展管理办法》（财库﹝2020﹞46 号）的规定，本投标人参加</w:t>
      </w:r>
      <w:r>
        <w:rPr>
          <w:rFonts w:hint="eastAsia" w:ascii="宋体" w:hAnsi="宋体" w:cs="宋体"/>
          <w:b/>
          <w:bCs/>
          <w:color w:val="000000"/>
          <w:szCs w:val="21"/>
          <w:highlight w:val="none"/>
          <w:u w:val="single"/>
        </w:rPr>
        <w:t>（采购人名称）</w:t>
      </w:r>
      <w:r>
        <w:rPr>
          <w:rFonts w:hint="eastAsia" w:ascii="宋体" w:hAnsi="宋体" w:cs="宋体"/>
          <w:color w:val="000000"/>
          <w:szCs w:val="21"/>
          <w:highlight w:val="none"/>
        </w:rPr>
        <w:t>的</w:t>
      </w:r>
      <w:r>
        <w:rPr>
          <w:rFonts w:hint="eastAsia" w:ascii="宋体" w:hAnsi="宋体" w:cs="宋体"/>
          <w:b/>
          <w:bCs/>
          <w:color w:val="000000"/>
          <w:szCs w:val="21"/>
          <w:highlight w:val="none"/>
          <w:u w:val="single"/>
        </w:rPr>
        <w:t>（项目名称）</w:t>
      </w:r>
      <w:r>
        <w:rPr>
          <w:rFonts w:hint="eastAsia" w:ascii="宋体" w:hAnsi="宋体" w:cs="宋体"/>
          <w:color w:val="000000"/>
          <w:szCs w:val="21"/>
          <w:highlight w:val="none"/>
        </w:rPr>
        <w:t>采购活动，工程的施工单位全部由符合政策要求的中小企业。相关企业的具体情况如下：</w:t>
      </w:r>
    </w:p>
    <w:p>
      <w:pPr>
        <w:spacing w:after="60" w:afterLines="25" w:line="30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b/>
          <w:bCs/>
          <w:color w:val="000000"/>
          <w:szCs w:val="21"/>
          <w:highlight w:val="none"/>
          <w:u w:val="single"/>
        </w:rPr>
        <w:t xml:space="preserve"> （标的名称）</w:t>
      </w:r>
      <w:r>
        <w:rPr>
          <w:rFonts w:hint="eastAsia" w:ascii="宋体" w:hAnsi="宋体" w:cs="宋体"/>
          <w:color w:val="000000"/>
          <w:szCs w:val="21"/>
          <w:highlight w:val="none"/>
        </w:rPr>
        <w:t xml:space="preserve"> ，属于</w:t>
      </w:r>
      <w:r>
        <w:rPr>
          <w:rFonts w:hint="eastAsia" w:ascii="宋体" w:hAnsi="宋体" w:cs="宋体"/>
          <w:b/>
          <w:bCs/>
          <w:color w:val="000000"/>
          <w:szCs w:val="21"/>
          <w:highlight w:val="none"/>
          <w:u w:val="single"/>
        </w:rPr>
        <w:t xml:space="preserve">（招标文件中明确的所属行业） </w:t>
      </w:r>
      <w:r>
        <w:rPr>
          <w:rFonts w:hint="eastAsia" w:ascii="宋体" w:hAnsi="宋体" w:cs="宋体"/>
          <w:color w:val="000000"/>
          <w:szCs w:val="21"/>
          <w:highlight w:val="none"/>
        </w:rPr>
        <w:t>行业；承建企业为</w:t>
      </w:r>
      <w:r>
        <w:rPr>
          <w:rFonts w:hint="eastAsia" w:ascii="宋体" w:hAnsi="宋体" w:cs="宋体"/>
          <w:b/>
          <w:bCs/>
          <w:color w:val="000000"/>
          <w:szCs w:val="21"/>
          <w:highlight w:val="none"/>
          <w:u w:val="single"/>
        </w:rPr>
        <w:t>（企业名称）</w:t>
      </w:r>
      <w:r>
        <w:rPr>
          <w:rFonts w:hint="eastAsia" w:ascii="宋体" w:hAnsi="宋体" w:cs="宋体"/>
          <w:color w:val="000000"/>
          <w:szCs w:val="21"/>
          <w:highlight w:val="none"/>
        </w:rPr>
        <w:t>，从业人员人，营业收入为万元，资产总额为万元 ，属于</w:t>
      </w:r>
      <w:r>
        <w:rPr>
          <w:rFonts w:hint="eastAsia" w:ascii="宋体" w:hAnsi="宋体" w:cs="宋体"/>
          <w:b/>
          <w:bCs/>
          <w:color w:val="000000"/>
          <w:szCs w:val="21"/>
          <w:highlight w:val="none"/>
          <w:u w:val="single"/>
        </w:rPr>
        <w:t>（中型企业、小型企业、微型企业）</w:t>
      </w:r>
      <w:r>
        <w:rPr>
          <w:rFonts w:hint="eastAsia" w:ascii="宋体" w:hAnsi="宋体" w:cs="宋体"/>
          <w:color w:val="000000"/>
          <w:szCs w:val="21"/>
          <w:highlight w:val="none"/>
        </w:rPr>
        <w:t xml:space="preserve">； </w:t>
      </w:r>
    </w:p>
    <w:p>
      <w:pPr>
        <w:spacing w:after="60" w:afterLines="25" w:line="30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rPr>
        <w:t>2.</w:t>
      </w:r>
      <w:r>
        <w:rPr>
          <w:rFonts w:hint="eastAsia" w:ascii="宋体" w:hAnsi="宋体" w:cs="宋体"/>
          <w:b/>
          <w:bCs/>
          <w:color w:val="000000"/>
          <w:szCs w:val="21"/>
          <w:highlight w:val="none"/>
          <w:u w:val="single"/>
        </w:rPr>
        <w:t xml:space="preserve"> （标的名称）</w:t>
      </w:r>
      <w:r>
        <w:rPr>
          <w:rFonts w:hint="eastAsia" w:ascii="宋体" w:hAnsi="宋体" w:cs="宋体"/>
          <w:color w:val="000000"/>
          <w:szCs w:val="21"/>
          <w:highlight w:val="none"/>
        </w:rPr>
        <w:t xml:space="preserve"> ，属于</w:t>
      </w:r>
      <w:r>
        <w:rPr>
          <w:rFonts w:hint="eastAsia" w:ascii="宋体" w:hAnsi="宋体" w:cs="宋体"/>
          <w:b/>
          <w:bCs/>
          <w:color w:val="000000"/>
          <w:szCs w:val="21"/>
          <w:highlight w:val="none"/>
          <w:u w:val="single"/>
        </w:rPr>
        <w:t xml:space="preserve">（招标文件中明确的所属行业） </w:t>
      </w:r>
      <w:r>
        <w:rPr>
          <w:rFonts w:hint="eastAsia" w:ascii="宋体" w:hAnsi="宋体" w:cs="宋体"/>
          <w:color w:val="000000"/>
          <w:szCs w:val="21"/>
          <w:highlight w:val="none"/>
        </w:rPr>
        <w:t>行业；承建企业为</w:t>
      </w:r>
      <w:r>
        <w:rPr>
          <w:rFonts w:hint="eastAsia" w:ascii="宋体" w:hAnsi="宋体" w:cs="宋体"/>
          <w:b/>
          <w:bCs/>
          <w:color w:val="000000"/>
          <w:szCs w:val="21"/>
          <w:highlight w:val="none"/>
          <w:u w:val="single"/>
        </w:rPr>
        <w:t>（企业名称）</w:t>
      </w:r>
      <w:r>
        <w:rPr>
          <w:rFonts w:hint="eastAsia" w:ascii="宋体" w:hAnsi="宋体" w:cs="宋体"/>
          <w:color w:val="000000"/>
          <w:szCs w:val="21"/>
          <w:highlight w:val="none"/>
        </w:rPr>
        <w:t>，从业人员人，营业收入为万元，资产总额为万元 ，属于</w:t>
      </w:r>
      <w:r>
        <w:rPr>
          <w:rFonts w:hint="eastAsia" w:ascii="宋体" w:hAnsi="宋体" w:cs="宋体"/>
          <w:b/>
          <w:bCs/>
          <w:color w:val="000000"/>
          <w:szCs w:val="21"/>
          <w:highlight w:val="none"/>
          <w:u w:val="single"/>
        </w:rPr>
        <w:t>（中型企业、小型企业、微型企业）</w:t>
      </w:r>
      <w:r>
        <w:rPr>
          <w:rFonts w:hint="eastAsia" w:ascii="宋体" w:hAnsi="宋体" w:cs="宋体"/>
          <w:color w:val="000000"/>
          <w:szCs w:val="21"/>
          <w:highlight w:val="none"/>
        </w:rPr>
        <w:t>；</w:t>
      </w:r>
    </w:p>
    <w:p>
      <w:pPr>
        <w:spacing w:after="60" w:afterLines="25" w:line="30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 </w:t>
      </w:r>
    </w:p>
    <w:p>
      <w:pPr>
        <w:spacing w:after="60" w:afterLines="25" w:line="30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以上企业，不属于大企业的分支机构，不存在控股股东为大企业的情形，也不存在与大企业的负责人为同一人的情形。</w:t>
      </w:r>
    </w:p>
    <w:p>
      <w:pPr>
        <w:spacing w:after="60" w:afterLines="25" w:line="30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本投标人已知悉《政府采购促进中小企业发展管理办法》（财库〔2020〕46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w:t>
      </w:r>
      <w:r>
        <w:rPr>
          <w:rFonts w:hint="eastAsia" w:ascii="宋体" w:hAnsi="宋体" w:cs="宋体"/>
          <w:color w:val="000000"/>
          <w:szCs w:val="21"/>
          <w:highlight w:val="none"/>
          <w:lang w:val="en-US" w:eastAsia="zh-CN"/>
        </w:rPr>
        <w:t>中华人民共和国</w:t>
      </w:r>
      <w:r>
        <w:rPr>
          <w:rFonts w:hint="eastAsia" w:ascii="宋体" w:hAnsi="宋体" w:cs="宋体"/>
          <w:color w:val="000000"/>
          <w:szCs w:val="21"/>
          <w:highlight w:val="none"/>
        </w:rPr>
        <w:t>政府采购法》</w:t>
      </w: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2014修正）</w:t>
      </w:r>
      <w:r>
        <w:rPr>
          <w:rFonts w:hint="eastAsia" w:ascii="宋体" w:hAnsi="宋体" w:cs="宋体"/>
          <w:color w:val="000000"/>
          <w:szCs w:val="21"/>
          <w:highlight w:val="none"/>
        </w:rPr>
        <w:t>等政府采购有关法律法规规定追究相应责任。</w:t>
      </w:r>
    </w:p>
    <w:p>
      <w:pPr>
        <w:tabs>
          <w:tab w:val="left" w:pos="4860"/>
        </w:tabs>
        <w:spacing w:line="360" w:lineRule="auto"/>
        <w:ind w:right="1560" w:firstLine="464" w:firstLineChars="200"/>
        <w:jc w:val="right"/>
        <w:rPr>
          <w:rFonts w:ascii="宋体" w:hAnsi="宋体"/>
          <w:color w:val="000000"/>
          <w:spacing w:val="6"/>
          <w:sz w:val="22"/>
          <w:szCs w:val="22"/>
          <w:highlight w:val="none"/>
        </w:rPr>
      </w:pPr>
      <w:r>
        <w:rPr>
          <w:rFonts w:hint="eastAsia" w:ascii="宋体" w:hAnsi="宋体"/>
          <w:color w:val="000000"/>
          <w:spacing w:val="6"/>
          <w:sz w:val="22"/>
          <w:szCs w:val="22"/>
          <w:highlight w:val="none"/>
        </w:rPr>
        <w:t>单位名称（盖章）：</w:t>
      </w:r>
    </w:p>
    <w:p>
      <w:pPr>
        <w:rPr>
          <w:rFonts w:hint="eastAsia" w:ascii="宋体" w:hAnsi="宋体" w:cs="宋体"/>
          <w:b/>
          <w:bCs/>
          <w:color w:val="000000"/>
          <w:sz w:val="28"/>
          <w:szCs w:val="28"/>
          <w:highlight w:val="none"/>
        </w:rPr>
      </w:pPr>
      <w:r>
        <w:rPr>
          <w:rFonts w:hint="eastAsia" w:ascii="宋体" w:hAnsi="宋体"/>
          <w:color w:val="000000"/>
          <w:spacing w:val="6"/>
          <w:sz w:val="22"/>
          <w:szCs w:val="22"/>
          <w:highlight w:val="none"/>
        </w:rPr>
        <w:t xml:space="preserve">                                                   日  期：</w:t>
      </w:r>
      <w:r>
        <w:rPr>
          <w:rFonts w:hint="eastAsia" w:ascii="宋体" w:hAnsi="宋体" w:cs="宋体"/>
          <w:color w:val="000000"/>
          <w:sz w:val="24"/>
          <w:highlight w:val="none"/>
          <w:lang w:val="zh-CN"/>
        </w:rPr>
        <w:br w:type="page"/>
      </w:r>
      <w:bookmarkStart w:id="725" w:name="_Toc29574"/>
      <w:bookmarkStart w:id="726" w:name="_Toc2883"/>
      <w:bookmarkStart w:id="727" w:name="_Toc6066"/>
      <w:r>
        <w:rPr>
          <w:rFonts w:hint="eastAsia" w:ascii="宋体" w:hAnsi="宋体" w:cs="宋体"/>
          <w:b/>
          <w:bCs/>
          <w:color w:val="000000"/>
          <w:sz w:val="28"/>
          <w:szCs w:val="28"/>
          <w:highlight w:val="none"/>
        </w:rPr>
        <w:t>二、符合性审查</w:t>
      </w:r>
      <w:bookmarkEnd w:id="707"/>
      <w:bookmarkEnd w:id="725"/>
      <w:bookmarkEnd w:id="726"/>
      <w:bookmarkEnd w:id="727"/>
    </w:p>
    <w:p>
      <w:pPr>
        <w:pStyle w:val="3"/>
        <w:jc w:val="center"/>
        <w:rPr>
          <w:bCs/>
          <w:color w:val="000000"/>
          <w:kern w:val="0"/>
          <w:sz w:val="24"/>
          <w:highlight w:val="none"/>
        </w:rPr>
      </w:pPr>
      <w:bookmarkStart w:id="728" w:name="_Toc9888"/>
      <w:bookmarkStart w:id="729" w:name="_Toc6607"/>
      <w:bookmarkStart w:id="730" w:name="_Toc298"/>
      <w:r>
        <w:rPr>
          <w:rFonts w:hint="eastAsia"/>
          <w:bCs/>
          <w:color w:val="000000"/>
          <w:kern w:val="0"/>
          <w:sz w:val="24"/>
          <w:highlight w:val="none"/>
        </w:rPr>
        <w:t>（一）投标函</w:t>
      </w:r>
      <w:bookmarkEnd w:id="728"/>
      <w:bookmarkEnd w:id="729"/>
      <w:bookmarkEnd w:id="730"/>
    </w:p>
    <w:p>
      <w:pPr>
        <w:spacing w:line="360" w:lineRule="auto"/>
        <w:ind w:firstLine="420" w:firstLineChars="200"/>
        <w:rPr>
          <w:rFonts w:hint="eastAsia" w:ascii="宋体" w:hAnsi="宋体" w:eastAsia="宋体"/>
          <w:color w:val="000000"/>
          <w:szCs w:val="21"/>
          <w:highlight w:val="none"/>
          <w:lang w:eastAsia="zh-CN"/>
        </w:rPr>
      </w:pPr>
      <w:r>
        <w:rPr>
          <w:rFonts w:hint="eastAsia" w:ascii="宋体" w:hAnsi="宋体"/>
          <w:color w:val="000000"/>
          <w:szCs w:val="21"/>
          <w:highlight w:val="none"/>
        </w:rPr>
        <w:t>致：</w:t>
      </w:r>
      <w:r>
        <w:rPr>
          <w:rFonts w:hint="eastAsia" w:ascii="仿宋" w:hAnsi="仿宋" w:eastAsia="仿宋" w:cs="宋体"/>
          <w:color w:val="000000"/>
          <w:kern w:val="0"/>
          <w:highlight w:val="none"/>
        </w:rPr>
        <w:t>国家税务总局深圳市大鹏新区税务局</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1.根据已收到贵方的</w:t>
      </w:r>
      <w:r>
        <w:rPr>
          <w:rFonts w:hint="eastAsia" w:ascii="宋体" w:hAnsi="宋体"/>
          <w:color w:val="000000"/>
          <w:szCs w:val="21"/>
          <w:highlight w:val="none"/>
          <w:u w:val="single"/>
        </w:rPr>
        <w:t xml:space="preserve">               </w:t>
      </w:r>
      <w:r>
        <w:rPr>
          <w:rFonts w:hint="eastAsia" w:ascii="宋体" w:hAnsi="宋体"/>
          <w:color w:val="000000"/>
          <w:szCs w:val="21"/>
          <w:highlight w:val="none"/>
        </w:rPr>
        <w:t>项目的招标文件，遵照《深圳经济特区政府采购条例》</w:t>
      </w:r>
      <w:r>
        <w:rPr>
          <w:rFonts w:hint="eastAsia" w:ascii="宋体" w:hAnsi="宋体"/>
          <w:color w:val="000000"/>
          <w:szCs w:val="21"/>
          <w:highlight w:val="none"/>
          <w:lang w:eastAsia="zh-CN"/>
        </w:rPr>
        <w:t>（</w:t>
      </w:r>
      <w:r>
        <w:rPr>
          <w:rFonts w:hint="eastAsia" w:ascii="宋体" w:hAnsi="宋体"/>
          <w:color w:val="000000"/>
          <w:szCs w:val="21"/>
          <w:highlight w:val="none"/>
          <w:lang w:val="en-US" w:eastAsia="zh-CN"/>
        </w:rPr>
        <w:t>2019修正）</w:t>
      </w:r>
      <w:r>
        <w:rPr>
          <w:rFonts w:hint="eastAsia" w:ascii="宋体" w:hAnsi="宋体"/>
          <w:color w:val="000000"/>
          <w:szCs w:val="21"/>
          <w:highlight w:val="none"/>
        </w:rPr>
        <w:t>和《深圳网上政府采购管理暂行办法》等有关规定，我单位经研究上述招标文件的专用条款及通用条款后，我方愿以投标书中《开标一览表》中填写的投标报价并按招标文件要求承包上述项目并修补其任何缺陷。</w:t>
      </w:r>
    </w:p>
    <w:p>
      <w:pPr>
        <w:spacing w:line="360" w:lineRule="auto"/>
        <w:ind w:firstLine="420" w:firstLineChars="200"/>
        <w:rPr>
          <w:rFonts w:ascii="宋体" w:hAnsi="宋体"/>
          <w:color w:val="000000"/>
          <w:szCs w:val="21"/>
          <w:highlight w:val="none"/>
        </w:rPr>
      </w:pPr>
      <w:r>
        <w:rPr>
          <w:rFonts w:ascii="宋体" w:hAnsi="宋体"/>
          <w:color w:val="000000"/>
          <w:szCs w:val="21"/>
          <w:highlight w:val="none"/>
        </w:rPr>
        <w:t>2</w:t>
      </w:r>
      <w:r>
        <w:rPr>
          <w:rFonts w:hint="eastAsia" w:ascii="宋体" w:hAnsi="宋体"/>
          <w:color w:val="000000"/>
          <w:szCs w:val="21"/>
          <w:highlight w:val="none"/>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3.如果我方中标，我方将按照规定提交上述总价</w:t>
      </w:r>
      <w:r>
        <w:rPr>
          <w:rFonts w:hint="eastAsia" w:ascii="宋体" w:hAnsi="宋体"/>
          <w:color w:val="000000"/>
          <w:szCs w:val="21"/>
          <w:highlight w:val="none"/>
          <w:u w:val="single"/>
        </w:rPr>
        <w:t xml:space="preserve"> / </w:t>
      </w:r>
      <w:r>
        <w:rPr>
          <w:rFonts w:hint="eastAsia" w:ascii="宋体" w:hAnsi="宋体"/>
          <w:color w:val="000000"/>
          <w:szCs w:val="21"/>
          <w:highlight w:val="none"/>
        </w:rPr>
        <w:t>％（或</w:t>
      </w:r>
      <w:r>
        <w:rPr>
          <w:rFonts w:hint="eastAsia" w:ascii="宋体" w:hAnsi="宋体"/>
          <w:color w:val="000000"/>
          <w:szCs w:val="21"/>
          <w:highlight w:val="none"/>
          <w:u w:val="single"/>
        </w:rPr>
        <w:t xml:space="preserve"> / </w:t>
      </w:r>
      <w:r>
        <w:rPr>
          <w:rFonts w:hint="eastAsia" w:ascii="宋体" w:hAnsi="宋体"/>
          <w:color w:val="000000"/>
          <w:szCs w:val="21"/>
          <w:highlight w:val="none"/>
        </w:rPr>
        <w:t>万元）作为履约担保（可提供保函或现金）。</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4.我方同意所递交的投标文件在“对通用条款的补充内容”中的投标有效期内有效，在此期间内我方的投标有可能中标，我方将受此约束。</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5.除非另外达成协议并生效，贵方的中标通知书和本投标文件将构成约束我们双方的合同。</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6.我方理解贵方将不受必须接受你们所收到的最低标价或其它任何投标文件的约束。</w:t>
      </w:r>
    </w:p>
    <w:p>
      <w:pPr>
        <w:spacing w:line="360" w:lineRule="auto"/>
        <w:ind w:firstLine="420" w:firstLineChars="200"/>
        <w:rPr>
          <w:rFonts w:ascii="宋体" w:hAnsi="宋体"/>
          <w:color w:val="000000"/>
          <w:szCs w:val="21"/>
          <w:highlight w:val="none"/>
          <w:u w:val="single"/>
        </w:rPr>
      </w:pPr>
      <w:r>
        <w:rPr>
          <w:rFonts w:hint="eastAsia" w:ascii="宋体" w:hAnsi="宋体"/>
          <w:color w:val="000000"/>
          <w:szCs w:val="21"/>
          <w:highlight w:val="none"/>
        </w:rPr>
        <w:t>投标人：</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单位地址：</w:t>
      </w:r>
      <w:r>
        <w:rPr>
          <w:rFonts w:hint="eastAsia" w:ascii="宋体" w:hAnsi="宋体"/>
          <w:color w:val="000000"/>
          <w:szCs w:val="21"/>
          <w:highlight w:val="none"/>
          <w:u w:val="single"/>
        </w:rPr>
        <w:t xml:space="preserve">               </w:t>
      </w:r>
    </w:p>
    <w:p>
      <w:pPr>
        <w:spacing w:line="360" w:lineRule="auto"/>
        <w:ind w:firstLine="420" w:firstLineChars="200"/>
        <w:rPr>
          <w:rFonts w:ascii="宋体" w:hAnsi="宋体"/>
          <w:color w:val="000000"/>
          <w:szCs w:val="21"/>
          <w:highlight w:val="none"/>
          <w:u w:val="single"/>
        </w:rPr>
      </w:pPr>
      <w:r>
        <w:rPr>
          <w:rFonts w:hint="eastAsia" w:ascii="宋体" w:hAnsi="宋体"/>
          <w:color w:val="000000"/>
          <w:szCs w:val="21"/>
          <w:highlight w:val="none"/>
        </w:rPr>
        <w:t>法定代表人或其委托代理人：</w:t>
      </w:r>
      <w:r>
        <w:rPr>
          <w:rFonts w:hint="eastAsia" w:ascii="宋体" w:hAnsi="宋体"/>
          <w:color w:val="000000"/>
          <w:szCs w:val="21"/>
          <w:highlight w:val="none"/>
          <w:u w:val="single"/>
        </w:rPr>
        <w:t xml:space="preserve">                   </w:t>
      </w:r>
    </w:p>
    <w:p>
      <w:pPr>
        <w:spacing w:line="360" w:lineRule="auto"/>
        <w:ind w:firstLine="420" w:firstLineChars="200"/>
        <w:rPr>
          <w:rFonts w:ascii="宋体" w:hAnsi="宋体"/>
          <w:color w:val="000000"/>
          <w:szCs w:val="21"/>
          <w:highlight w:val="none"/>
          <w:u w:val="single"/>
        </w:rPr>
      </w:pPr>
      <w:r>
        <w:rPr>
          <w:rFonts w:hint="eastAsia" w:ascii="宋体" w:hAnsi="宋体"/>
          <w:color w:val="000000"/>
          <w:szCs w:val="21"/>
          <w:highlight w:val="none"/>
        </w:rPr>
        <w:t>邮政编码：</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电话：</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传真：</w:t>
      </w:r>
      <w:r>
        <w:rPr>
          <w:rFonts w:hint="eastAsia" w:ascii="宋体" w:hAnsi="宋体"/>
          <w:color w:val="000000"/>
          <w:szCs w:val="21"/>
          <w:highlight w:val="none"/>
          <w:u w:val="single"/>
        </w:rPr>
        <w:t xml:space="preserve">            </w:t>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开户银行名称：</w:t>
      </w:r>
      <w:r>
        <w:rPr>
          <w:rFonts w:hint="eastAsia" w:ascii="宋体" w:hAnsi="宋体"/>
          <w:color w:val="000000"/>
          <w:szCs w:val="21"/>
          <w:highlight w:val="none"/>
          <w:u w:val="single"/>
        </w:rPr>
        <w:tab/>
      </w:r>
      <w:r>
        <w:rPr>
          <w:rFonts w:hint="eastAsia" w:ascii="宋体" w:hAnsi="宋体"/>
          <w:color w:val="000000"/>
          <w:szCs w:val="21"/>
          <w:highlight w:val="none"/>
          <w:u w:val="single"/>
        </w:rPr>
        <w:tab/>
      </w:r>
      <w:r>
        <w:rPr>
          <w:rFonts w:hint="eastAsia" w:ascii="宋体" w:hAnsi="宋体"/>
          <w:color w:val="000000"/>
          <w:szCs w:val="21"/>
          <w:highlight w:val="none"/>
          <w:u w:val="single"/>
        </w:rPr>
        <w:tab/>
      </w:r>
      <w:r>
        <w:rPr>
          <w:rFonts w:hint="eastAsia" w:ascii="宋体" w:hAnsi="宋体"/>
          <w:color w:val="000000"/>
          <w:szCs w:val="21"/>
          <w:highlight w:val="none"/>
          <w:u w:val="single"/>
        </w:rPr>
        <w:tab/>
      </w:r>
      <w:r>
        <w:rPr>
          <w:rFonts w:hint="eastAsia" w:ascii="宋体" w:hAnsi="宋体"/>
          <w:color w:val="000000"/>
          <w:szCs w:val="21"/>
          <w:highlight w:val="none"/>
        </w:rPr>
        <w:tab/>
      </w:r>
      <w:r>
        <w:rPr>
          <w:rFonts w:hint="eastAsia" w:ascii="宋体" w:hAnsi="宋体"/>
          <w:color w:val="000000"/>
          <w:szCs w:val="21"/>
          <w:highlight w:val="none"/>
        </w:rPr>
        <w:t>开户银行帐号：</w:t>
      </w:r>
      <w:r>
        <w:rPr>
          <w:rFonts w:hint="eastAsia" w:ascii="宋体" w:hAnsi="宋体"/>
          <w:color w:val="000000"/>
          <w:szCs w:val="21"/>
          <w:highlight w:val="none"/>
          <w:u w:val="single"/>
        </w:rPr>
        <w:tab/>
      </w:r>
      <w:r>
        <w:rPr>
          <w:rFonts w:hint="eastAsia" w:ascii="宋体" w:hAnsi="宋体"/>
          <w:color w:val="000000"/>
          <w:szCs w:val="21"/>
          <w:highlight w:val="none"/>
          <w:u w:val="single"/>
        </w:rPr>
        <w:tab/>
      </w:r>
      <w:r>
        <w:rPr>
          <w:rFonts w:hint="eastAsia" w:ascii="宋体" w:hAnsi="宋体"/>
          <w:color w:val="000000"/>
          <w:szCs w:val="21"/>
          <w:highlight w:val="none"/>
          <w:u w:val="single"/>
        </w:rPr>
        <w:tab/>
      </w:r>
      <w:r>
        <w:rPr>
          <w:rFonts w:hint="eastAsia" w:ascii="宋体" w:hAnsi="宋体"/>
          <w:color w:val="000000"/>
          <w:szCs w:val="21"/>
          <w:highlight w:val="none"/>
          <w:u w:val="single"/>
        </w:rPr>
        <w:tab/>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开户银行地址：</w:t>
      </w:r>
      <w:r>
        <w:rPr>
          <w:rFonts w:hint="eastAsia" w:ascii="宋体" w:hAnsi="宋体"/>
          <w:color w:val="000000"/>
          <w:szCs w:val="21"/>
          <w:highlight w:val="none"/>
          <w:u w:val="single"/>
        </w:rPr>
        <w:tab/>
      </w:r>
      <w:r>
        <w:rPr>
          <w:rFonts w:hint="eastAsia" w:ascii="宋体" w:hAnsi="宋体"/>
          <w:color w:val="000000"/>
          <w:szCs w:val="21"/>
          <w:highlight w:val="none"/>
          <w:u w:val="single"/>
        </w:rPr>
        <w:tab/>
      </w:r>
      <w:r>
        <w:rPr>
          <w:rFonts w:hint="eastAsia" w:ascii="宋体" w:hAnsi="宋体"/>
          <w:color w:val="000000"/>
          <w:szCs w:val="21"/>
          <w:highlight w:val="none"/>
          <w:u w:val="single"/>
        </w:rPr>
        <w:tab/>
      </w:r>
      <w:r>
        <w:rPr>
          <w:rFonts w:hint="eastAsia" w:ascii="宋体" w:hAnsi="宋体"/>
          <w:color w:val="000000"/>
          <w:szCs w:val="21"/>
          <w:highlight w:val="none"/>
          <w:u w:val="single"/>
        </w:rPr>
        <w:tab/>
      </w:r>
      <w:r>
        <w:rPr>
          <w:rFonts w:hint="eastAsia" w:ascii="宋体" w:hAnsi="宋体"/>
          <w:color w:val="000000"/>
          <w:szCs w:val="21"/>
          <w:highlight w:val="none"/>
        </w:rPr>
        <w:tab/>
      </w:r>
      <w:r>
        <w:rPr>
          <w:rFonts w:hint="eastAsia" w:ascii="宋体" w:hAnsi="宋体"/>
          <w:color w:val="000000"/>
          <w:szCs w:val="21"/>
          <w:highlight w:val="none"/>
        </w:rPr>
        <w:t>开户银行电话：</w:t>
      </w:r>
      <w:r>
        <w:rPr>
          <w:rFonts w:hint="eastAsia" w:ascii="宋体" w:hAnsi="宋体"/>
          <w:color w:val="000000"/>
          <w:szCs w:val="21"/>
          <w:highlight w:val="none"/>
          <w:u w:val="single"/>
        </w:rPr>
        <w:tab/>
      </w:r>
      <w:r>
        <w:rPr>
          <w:rFonts w:hint="eastAsia" w:ascii="宋体" w:hAnsi="宋体"/>
          <w:color w:val="000000"/>
          <w:szCs w:val="21"/>
          <w:highlight w:val="none"/>
          <w:u w:val="single"/>
        </w:rPr>
        <w:tab/>
      </w:r>
      <w:r>
        <w:rPr>
          <w:rFonts w:hint="eastAsia" w:ascii="宋体" w:hAnsi="宋体"/>
          <w:color w:val="000000"/>
          <w:szCs w:val="21"/>
          <w:highlight w:val="none"/>
          <w:u w:val="single"/>
        </w:rPr>
        <w:tab/>
      </w:r>
      <w:r>
        <w:rPr>
          <w:rFonts w:hint="eastAsia" w:ascii="宋体" w:hAnsi="宋体"/>
          <w:color w:val="000000"/>
          <w:szCs w:val="21"/>
          <w:highlight w:val="none"/>
          <w:u w:val="single"/>
        </w:rPr>
        <w:tab/>
      </w:r>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日期：</w:t>
      </w: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pPr>
        <w:pStyle w:val="3"/>
        <w:jc w:val="center"/>
        <w:rPr>
          <w:b/>
          <w:color w:val="000000"/>
          <w:kern w:val="0"/>
          <w:sz w:val="24"/>
          <w:highlight w:val="none"/>
        </w:rPr>
      </w:pPr>
      <w:r>
        <w:rPr>
          <w:rFonts w:hint="eastAsia"/>
          <w:b/>
          <w:color w:val="000000"/>
          <w:kern w:val="0"/>
          <w:sz w:val="24"/>
          <w:highlight w:val="none"/>
        </w:rPr>
        <w:br w:type="page"/>
      </w:r>
      <w:bookmarkStart w:id="731" w:name="_Toc27770"/>
      <w:bookmarkStart w:id="732" w:name="_Toc31765"/>
      <w:bookmarkStart w:id="733" w:name="_Toc12986"/>
      <w:r>
        <w:rPr>
          <w:rFonts w:hint="eastAsia"/>
          <w:bCs/>
          <w:color w:val="000000"/>
          <w:kern w:val="0"/>
          <w:sz w:val="24"/>
          <w:highlight w:val="none"/>
        </w:rPr>
        <w:t>（二）法定代表人（负责人）资格证明书</w:t>
      </w:r>
      <w:bookmarkEnd w:id="731"/>
      <w:bookmarkEnd w:id="732"/>
      <w:bookmarkEnd w:id="733"/>
    </w:p>
    <w:p>
      <w:pPr>
        <w:rPr>
          <w:rFonts w:ascii="宋体" w:hAnsi="宋体"/>
          <w:color w:val="000000"/>
          <w:sz w:val="24"/>
          <w:highlight w:val="none"/>
        </w:rPr>
      </w:pPr>
    </w:p>
    <w:p>
      <w:pPr>
        <w:spacing w:line="360" w:lineRule="auto"/>
        <w:rPr>
          <w:rFonts w:ascii="宋体" w:hAnsi="宋体"/>
          <w:color w:val="000000"/>
          <w:szCs w:val="21"/>
          <w:highlight w:val="none"/>
        </w:rPr>
      </w:pPr>
      <w:r>
        <w:rPr>
          <w:rFonts w:hint="eastAsia" w:ascii="宋体" w:hAnsi="宋体"/>
          <w:color w:val="000000"/>
          <w:szCs w:val="21"/>
          <w:highlight w:val="none"/>
        </w:rPr>
        <w:t xml:space="preserve">   </w:t>
      </w:r>
      <w:r>
        <w:rPr>
          <w:rFonts w:hint="eastAsia" w:ascii="宋体" w:hAnsi="宋体"/>
          <w:color w:val="000000"/>
          <w:szCs w:val="21"/>
          <w:highlight w:val="none"/>
          <w:u w:val="single"/>
        </w:rPr>
        <w:t xml:space="preserve">         </w:t>
      </w:r>
      <w:r>
        <w:rPr>
          <w:rFonts w:hint="eastAsia" w:ascii="宋体" w:hAnsi="宋体"/>
          <w:color w:val="000000"/>
          <w:szCs w:val="21"/>
          <w:highlight w:val="none"/>
        </w:rPr>
        <w:t>同志，现任我单位</w:t>
      </w:r>
      <w:r>
        <w:rPr>
          <w:rFonts w:hint="eastAsia" w:ascii="宋体" w:hAnsi="宋体"/>
          <w:color w:val="000000"/>
          <w:szCs w:val="21"/>
          <w:highlight w:val="none"/>
          <w:u w:val="single"/>
        </w:rPr>
        <w:t xml:space="preserve">         </w:t>
      </w:r>
      <w:r>
        <w:rPr>
          <w:rFonts w:hint="eastAsia" w:ascii="宋体" w:hAnsi="宋体"/>
          <w:color w:val="000000"/>
          <w:szCs w:val="21"/>
          <w:highlight w:val="none"/>
        </w:rPr>
        <w:t>职务，为法定代表人</w:t>
      </w:r>
      <w:r>
        <w:rPr>
          <w:rFonts w:hint="eastAsia" w:ascii="宋体" w:hAnsi="宋体"/>
          <w:b/>
          <w:color w:val="000000"/>
          <w:kern w:val="0"/>
          <w:szCs w:val="21"/>
          <w:highlight w:val="none"/>
        </w:rPr>
        <w:t>（负责人）</w:t>
      </w:r>
      <w:r>
        <w:rPr>
          <w:rFonts w:hint="eastAsia" w:ascii="宋体" w:hAnsi="宋体"/>
          <w:color w:val="000000"/>
          <w:szCs w:val="21"/>
          <w:highlight w:val="none"/>
        </w:rPr>
        <w:t>，特此证明。</w:t>
      </w:r>
    </w:p>
    <w:p>
      <w:pPr>
        <w:spacing w:line="360" w:lineRule="auto"/>
        <w:rPr>
          <w:rFonts w:ascii="宋体" w:hAnsi="宋体"/>
          <w:color w:val="000000"/>
          <w:szCs w:val="21"/>
          <w:highlight w:val="none"/>
        </w:rPr>
      </w:pPr>
      <w:r>
        <w:rPr>
          <w:rFonts w:hint="eastAsia" w:ascii="宋体" w:hAnsi="宋体"/>
          <w:color w:val="000000"/>
          <w:szCs w:val="21"/>
          <w:highlight w:val="none"/>
        </w:rPr>
        <w:t>说明：1、法定代表人为企业事业单位、国家机关、社会团体的主要负责人。</w:t>
      </w:r>
    </w:p>
    <w:p>
      <w:pPr>
        <w:rPr>
          <w:rFonts w:ascii="宋体" w:hAnsi="宋体"/>
          <w:color w:val="000000"/>
          <w:szCs w:val="21"/>
          <w:highlight w:val="none"/>
        </w:rPr>
      </w:pPr>
      <w:r>
        <w:rPr>
          <w:rFonts w:hint="eastAsia" w:ascii="宋体" w:hAnsi="宋体"/>
          <w:color w:val="000000"/>
          <w:szCs w:val="21"/>
          <w:highlight w:val="none"/>
        </w:rPr>
        <w:t xml:space="preserve">      2、内容必须填写真实、清楚，涂改无效，不得转让、买卖。</w:t>
      </w:r>
    </w:p>
    <w:p>
      <w:pPr>
        <w:spacing w:line="360" w:lineRule="auto"/>
        <w:rPr>
          <w:rFonts w:ascii="宋体" w:hAnsi="宋体"/>
          <w:b/>
          <w:color w:val="000000"/>
          <w:szCs w:val="21"/>
          <w:highlight w:val="none"/>
        </w:rPr>
      </w:pPr>
    </w:p>
    <w:p>
      <w:pPr>
        <w:spacing w:line="360" w:lineRule="auto"/>
        <w:rPr>
          <w:rFonts w:ascii="宋体" w:hAnsi="宋体"/>
          <w:color w:val="000000"/>
          <w:szCs w:val="21"/>
          <w:highlight w:val="none"/>
        </w:rPr>
      </w:pPr>
      <w:r>
        <w:rPr>
          <w:rFonts w:hint="eastAsia" w:ascii="宋体" w:hAnsi="宋体"/>
          <w:color w:val="000000"/>
          <w:szCs w:val="21"/>
          <w:highlight w:val="none"/>
        </w:rPr>
        <w:t>附：要求必须提供法定代表人（负责人）身份证（境外人员无法提供身份证的，可提供护照）扫描件（正反两面）。</w:t>
      </w:r>
    </w:p>
    <w:p>
      <w:pPr>
        <w:pStyle w:val="3"/>
        <w:jc w:val="center"/>
        <w:rPr>
          <w:bCs/>
          <w:color w:val="000000"/>
          <w:sz w:val="24"/>
          <w:szCs w:val="24"/>
          <w:highlight w:val="none"/>
        </w:rPr>
      </w:pPr>
      <w:bookmarkStart w:id="734" w:name="_Toc16019"/>
      <w:bookmarkStart w:id="735" w:name="_Toc4878"/>
      <w:bookmarkStart w:id="736" w:name="_Toc8598"/>
      <w:r>
        <w:rPr>
          <w:rFonts w:hint="eastAsia"/>
          <w:bCs/>
          <w:color w:val="000000"/>
          <w:kern w:val="0"/>
          <w:sz w:val="24"/>
          <w:szCs w:val="24"/>
          <w:highlight w:val="none"/>
        </w:rPr>
        <w:t>（三）投标文件签署授权委托书</w:t>
      </w:r>
      <w:bookmarkEnd w:id="734"/>
      <w:bookmarkEnd w:id="735"/>
      <w:bookmarkEnd w:id="736"/>
    </w:p>
    <w:p>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本授权委托书声明：我</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（投标供应商名称）的法定代表人</w:t>
      </w:r>
      <w:r>
        <w:rPr>
          <w:rFonts w:hint="eastAsia" w:ascii="宋体" w:hAnsi="宋体"/>
          <w:b/>
          <w:color w:val="000000"/>
          <w:kern w:val="0"/>
          <w:szCs w:val="21"/>
          <w:highlight w:val="none"/>
        </w:rPr>
        <w:t>（负责人）</w:t>
      </w:r>
      <w:r>
        <w:rPr>
          <w:rFonts w:hint="eastAsia" w:ascii="宋体" w:hAnsi="宋体"/>
          <w:color w:val="000000"/>
          <w:szCs w:val="21"/>
          <w:highlight w:val="none"/>
        </w:rPr>
        <w:t>，现授权委托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（姓名）为我公司签署本项目已递交的投标文件的法定代表人</w:t>
      </w:r>
      <w:r>
        <w:rPr>
          <w:rFonts w:hint="eastAsia" w:ascii="宋体" w:hAnsi="宋体"/>
          <w:b/>
          <w:color w:val="000000"/>
          <w:kern w:val="0"/>
          <w:szCs w:val="21"/>
          <w:highlight w:val="none"/>
        </w:rPr>
        <w:t>（负责人）</w:t>
      </w:r>
      <w:r>
        <w:rPr>
          <w:rFonts w:hint="eastAsia" w:ascii="宋体" w:hAnsi="宋体"/>
          <w:color w:val="000000"/>
          <w:szCs w:val="21"/>
          <w:highlight w:val="none"/>
        </w:rPr>
        <w:t>的授权委托代理人，代理人全权代表我所签署的本项目已递交的投标文件内容我均承认。</w:t>
      </w:r>
    </w:p>
    <w:p>
      <w:pPr>
        <w:pStyle w:val="7"/>
        <w:spacing w:line="360" w:lineRule="auto"/>
        <w:rPr>
          <w:rFonts w:ascii="宋体" w:hAnsi="宋体"/>
          <w:color w:val="000000"/>
          <w:szCs w:val="21"/>
          <w:highlight w:val="none"/>
        </w:rPr>
      </w:pPr>
      <w:r>
        <w:rPr>
          <w:rFonts w:hint="eastAsia" w:ascii="宋体" w:hAnsi="宋体"/>
          <w:color w:val="000000"/>
          <w:szCs w:val="21"/>
          <w:highlight w:val="none"/>
        </w:rPr>
        <w:t>代理人无转委托权，特此委托。</w:t>
      </w:r>
    </w:p>
    <w:p>
      <w:pPr>
        <w:pStyle w:val="7"/>
        <w:spacing w:line="360" w:lineRule="auto"/>
        <w:rPr>
          <w:color w:val="000000"/>
          <w:szCs w:val="21"/>
          <w:highlight w:val="none"/>
        </w:rPr>
      </w:pPr>
    </w:p>
    <w:p>
      <w:pPr>
        <w:spacing w:line="360" w:lineRule="auto"/>
        <w:ind w:left="540" w:leftChars="257"/>
        <w:rPr>
          <w:color w:val="000000"/>
          <w:szCs w:val="21"/>
          <w:highlight w:val="none"/>
          <w:u w:val="single"/>
        </w:rPr>
      </w:pPr>
      <w:r>
        <w:rPr>
          <w:rFonts w:hint="eastAsia"/>
          <w:color w:val="000000"/>
          <w:szCs w:val="21"/>
          <w:highlight w:val="none"/>
        </w:rPr>
        <w:t>代理人：</w:t>
      </w:r>
      <w:r>
        <w:rPr>
          <w:rFonts w:hint="eastAsia"/>
          <w:color w:val="000000"/>
          <w:szCs w:val="21"/>
          <w:highlight w:val="none"/>
          <w:u w:val="single"/>
        </w:rPr>
        <w:t xml:space="preserve">             </w:t>
      </w:r>
    </w:p>
    <w:p>
      <w:pPr>
        <w:spacing w:line="360" w:lineRule="auto"/>
        <w:ind w:left="540" w:leftChars="257"/>
        <w:rPr>
          <w:color w:val="000000"/>
          <w:szCs w:val="21"/>
          <w:highlight w:val="none"/>
        </w:rPr>
      </w:pPr>
      <w:r>
        <w:rPr>
          <w:rFonts w:hint="eastAsia"/>
          <w:color w:val="000000"/>
          <w:szCs w:val="21"/>
          <w:highlight w:val="none"/>
        </w:rPr>
        <w:t>联系电话：</w:t>
      </w:r>
      <w:r>
        <w:rPr>
          <w:rFonts w:hint="eastAsia"/>
          <w:color w:val="000000"/>
          <w:szCs w:val="21"/>
          <w:highlight w:val="none"/>
          <w:u w:val="single"/>
        </w:rPr>
        <w:t xml:space="preserve">            </w:t>
      </w:r>
      <w:r>
        <w:rPr>
          <w:rFonts w:hint="eastAsia"/>
          <w:color w:val="000000"/>
          <w:szCs w:val="21"/>
          <w:highlight w:val="none"/>
        </w:rPr>
        <w:t xml:space="preserve">  手机：</w:t>
      </w:r>
      <w:r>
        <w:rPr>
          <w:rFonts w:hint="eastAsia"/>
          <w:color w:val="000000"/>
          <w:szCs w:val="21"/>
          <w:highlight w:val="none"/>
          <w:u w:val="single"/>
        </w:rPr>
        <w:t xml:space="preserve">                   </w:t>
      </w:r>
    </w:p>
    <w:p>
      <w:pPr>
        <w:spacing w:line="360" w:lineRule="auto"/>
        <w:ind w:left="540" w:leftChars="257"/>
        <w:rPr>
          <w:color w:val="000000"/>
          <w:szCs w:val="21"/>
          <w:highlight w:val="none"/>
          <w:u w:val="single"/>
        </w:rPr>
      </w:pPr>
      <w:r>
        <w:rPr>
          <w:rFonts w:hint="eastAsia"/>
          <w:color w:val="000000"/>
          <w:szCs w:val="21"/>
          <w:highlight w:val="none"/>
        </w:rPr>
        <w:t>身份证号码：</w:t>
      </w:r>
      <w:r>
        <w:rPr>
          <w:rFonts w:hint="eastAsia"/>
          <w:color w:val="000000"/>
          <w:szCs w:val="21"/>
          <w:highlight w:val="none"/>
          <w:u w:val="single"/>
        </w:rPr>
        <w:t xml:space="preserve">                        </w:t>
      </w:r>
      <w:r>
        <w:rPr>
          <w:rFonts w:hint="eastAsia"/>
          <w:color w:val="000000"/>
          <w:szCs w:val="21"/>
          <w:highlight w:val="none"/>
        </w:rPr>
        <w:t>职务：</w:t>
      </w:r>
      <w:r>
        <w:rPr>
          <w:rFonts w:hint="eastAsia"/>
          <w:color w:val="000000"/>
          <w:szCs w:val="21"/>
          <w:highlight w:val="none"/>
          <w:u w:val="single"/>
        </w:rPr>
        <w:t xml:space="preserve">       </w:t>
      </w:r>
    </w:p>
    <w:p>
      <w:pPr>
        <w:spacing w:line="360" w:lineRule="auto"/>
        <w:ind w:left="540" w:leftChars="257"/>
        <w:rPr>
          <w:color w:val="000000"/>
          <w:szCs w:val="21"/>
          <w:highlight w:val="none"/>
        </w:rPr>
      </w:pPr>
      <w:r>
        <w:rPr>
          <w:rFonts w:hint="eastAsia"/>
          <w:color w:val="000000"/>
          <w:szCs w:val="21"/>
          <w:highlight w:val="none"/>
        </w:rPr>
        <w:t>授权委托日期：</w:t>
      </w:r>
      <w:r>
        <w:rPr>
          <w:rFonts w:hint="eastAsia"/>
          <w:color w:val="000000"/>
          <w:szCs w:val="21"/>
          <w:highlight w:val="none"/>
          <w:u w:val="single"/>
        </w:rPr>
        <w:t xml:space="preserve">         </w:t>
      </w:r>
      <w:r>
        <w:rPr>
          <w:rFonts w:hint="eastAsia"/>
          <w:color w:val="000000"/>
          <w:szCs w:val="21"/>
          <w:highlight w:val="none"/>
        </w:rPr>
        <w:t>年</w:t>
      </w:r>
      <w:r>
        <w:rPr>
          <w:rFonts w:hint="eastAsia"/>
          <w:color w:val="000000"/>
          <w:szCs w:val="21"/>
          <w:highlight w:val="none"/>
          <w:u w:val="single"/>
        </w:rPr>
        <w:t xml:space="preserve">     </w:t>
      </w:r>
      <w:r>
        <w:rPr>
          <w:rFonts w:hint="eastAsia"/>
          <w:color w:val="000000"/>
          <w:szCs w:val="21"/>
          <w:highlight w:val="none"/>
        </w:rPr>
        <w:t xml:space="preserve">月 </w:t>
      </w:r>
      <w:r>
        <w:rPr>
          <w:rFonts w:hint="eastAsia"/>
          <w:color w:val="000000"/>
          <w:szCs w:val="21"/>
          <w:highlight w:val="none"/>
          <w:u w:val="single"/>
        </w:rPr>
        <w:t xml:space="preserve">      </w:t>
      </w:r>
      <w:r>
        <w:rPr>
          <w:rFonts w:hint="eastAsia"/>
          <w:color w:val="000000"/>
          <w:szCs w:val="21"/>
          <w:highlight w:val="none"/>
        </w:rPr>
        <w:t>日</w:t>
      </w:r>
    </w:p>
    <w:p>
      <w:pPr>
        <w:spacing w:line="360" w:lineRule="auto"/>
        <w:rPr>
          <w:color w:val="000000"/>
          <w:szCs w:val="21"/>
          <w:highlight w:val="none"/>
        </w:rPr>
      </w:pPr>
      <w:r>
        <w:rPr>
          <w:rFonts w:hint="eastAsia"/>
          <w:color w:val="000000"/>
          <w:szCs w:val="21"/>
          <w:highlight w:val="none"/>
        </w:rPr>
        <w:t>附：要求必须提供代理人身份证（境外人员无法提供身份证的，可提供护照）扫描件（正反两面）。</w:t>
      </w:r>
    </w:p>
    <w:p>
      <w:pPr>
        <w:pStyle w:val="3"/>
        <w:jc w:val="center"/>
        <w:rPr>
          <w:bCs/>
          <w:color w:val="000000"/>
          <w:kern w:val="0"/>
          <w:sz w:val="24"/>
          <w:szCs w:val="24"/>
          <w:highlight w:val="none"/>
        </w:rPr>
      </w:pPr>
      <w:bookmarkStart w:id="737" w:name="_Toc14107"/>
      <w:bookmarkStart w:id="738" w:name="_Toc14879"/>
      <w:bookmarkStart w:id="739" w:name="_Toc10506"/>
      <w:r>
        <w:rPr>
          <w:rFonts w:hint="eastAsia"/>
          <w:bCs/>
          <w:color w:val="000000"/>
          <w:kern w:val="0"/>
          <w:sz w:val="24"/>
          <w:szCs w:val="24"/>
          <w:highlight w:val="none"/>
        </w:rPr>
        <w:t>（四）实质性条款响应情况表</w:t>
      </w:r>
      <w:bookmarkEnd w:id="737"/>
      <w:bookmarkEnd w:id="738"/>
      <w:bookmarkEnd w:id="739"/>
    </w:p>
    <w:tbl>
      <w:tblPr>
        <w:tblStyle w:val="5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5272"/>
        <w:gridCol w:w="2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 w:type="dxa"/>
            <w:noWrap w:val="0"/>
            <w:vAlign w:val="center"/>
          </w:tcPr>
          <w:p>
            <w:pPr>
              <w:adjustRightInd w:val="0"/>
              <w:snapToGrid w:val="0"/>
              <w:jc w:val="center"/>
              <w:rPr>
                <w:rFonts w:ascii="宋体" w:hAnsi="宋体"/>
                <w:color w:val="000000"/>
                <w:kern w:val="0"/>
                <w:szCs w:val="21"/>
                <w:highlight w:val="none"/>
              </w:rPr>
            </w:pPr>
            <w:r>
              <w:rPr>
                <w:rFonts w:hint="eastAsia" w:ascii="宋体" w:hAnsi="宋体"/>
                <w:color w:val="000000"/>
                <w:kern w:val="0"/>
                <w:szCs w:val="21"/>
                <w:highlight w:val="none"/>
              </w:rPr>
              <w:t>序号</w:t>
            </w:r>
          </w:p>
        </w:tc>
        <w:tc>
          <w:tcPr>
            <w:tcW w:w="5272" w:type="dxa"/>
            <w:noWrap w:val="0"/>
            <w:vAlign w:val="center"/>
          </w:tcPr>
          <w:p>
            <w:pPr>
              <w:adjustRightInd w:val="0"/>
              <w:snapToGrid w:val="0"/>
              <w:jc w:val="center"/>
              <w:rPr>
                <w:rFonts w:ascii="宋体" w:hAnsi="宋体"/>
                <w:color w:val="000000"/>
                <w:kern w:val="0"/>
                <w:szCs w:val="21"/>
                <w:highlight w:val="none"/>
              </w:rPr>
            </w:pPr>
            <w:r>
              <w:rPr>
                <w:rFonts w:hint="eastAsia" w:ascii="宋体" w:hAnsi="宋体"/>
                <w:color w:val="000000"/>
                <w:kern w:val="0"/>
                <w:szCs w:val="21"/>
                <w:highlight w:val="none"/>
              </w:rPr>
              <w:t>采购人要求内容</w:t>
            </w:r>
          </w:p>
        </w:tc>
        <w:tc>
          <w:tcPr>
            <w:tcW w:w="2381" w:type="dxa"/>
            <w:noWrap w:val="0"/>
            <w:vAlign w:val="center"/>
          </w:tcPr>
          <w:p>
            <w:pPr>
              <w:adjustRightInd w:val="0"/>
              <w:snapToGrid w:val="0"/>
              <w:jc w:val="center"/>
              <w:rPr>
                <w:rFonts w:ascii="宋体" w:hAnsi="宋体"/>
                <w:color w:val="000000"/>
                <w:kern w:val="0"/>
                <w:szCs w:val="21"/>
                <w:highlight w:val="none"/>
              </w:rPr>
            </w:pPr>
            <w:r>
              <w:rPr>
                <w:rFonts w:hint="eastAsia" w:ascii="宋体" w:hAnsi="宋体"/>
                <w:color w:val="000000"/>
                <w:kern w:val="0"/>
                <w:szCs w:val="21"/>
                <w:highlight w:val="none"/>
              </w:rPr>
              <w:t>投标人响应情况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 w:type="dxa"/>
            <w:noWrap w:val="0"/>
            <w:vAlign w:val="center"/>
          </w:tcPr>
          <w:p>
            <w:pPr>
              <w:adjustRightInd w:val="0"/>
              <w:snapToGrid w:val="0"/>
              <w:jc w:val="center"/>
              <w:rPr>
                <w:rFonts w:ascii="宋体" w:hAnsi="宋体"/>
                <w:color w:val="000000"/>
                <w:kern w:val="0"/>
                <w:szCs w:val="21"/>
                <w:highlight w:val="none"/>
              </w:rPr>
            </w:pPr>
            <w:r>
              <w:rPr>
                <w:rFonts w:hint="eastAsia" w:ascii="宋体" w:hAnsi="宋体"/>
                <w:color w:val="000000"/>
                <w:kern w:val="0"/>
                <w:szCs w:val="21"/>
                <w:highlight w:val="none"/>
              </w:rPr>
              <w:t>1</w:t>
            </w:r>
          </w:p>
        </w:tc>
        <w:tc>
          <w:tcPr>
            <w:tcW w:w="5272" w:type="dxa"/>
            <w:noWrap w:val="0"/>
            <w:vAlign w:val="center"/>
          </w:tcPr>
          <w:p>
            <w:pPr>
              <w:adjustRightInd w:val="0"/>
              <w:snapToGrid w:val="0"/>
              <w:jc w:val="center"/>
              <w:rPr>
                <w:rFonts w:hAnsi="宋体"/>
                <w:color w:val="000000"/>
                <w:kern w:val="0"/>
                <w:szCs w:val="21"/>
                <w:highlight w:val="none"/>
              </w:rPr>
            </w:pPr>
            <w:r>
              <w:rPr>
                <w:rFonts w:hint="eastAsia" w:hAnsi="宋体"/>
                <w:color w:val="000000"/>
                <w:kern w:val="0"/>
                <w:szCs w:val="21"/>
                <w:highlight w:val="none"/>
              </w:rPr>
              <w:t>完全满足本项目服务期限的要求。</w:t>
            </w:r>
          </w:p>
        </w:tc>
        <w:tc>
          <w:tcPr>
            <w:tcW w:w="2381" w:type="dxa"/>
            <w:noWrap w:val="0"/>
            <w:vAlign w:val="center"/>
          </w:tcPr>
          <w:p>
            <w:pPr>
              <w:adjustRightInd w:val="0"/>
              <w:snapToGrid w:val="0"/>
              <w:jc w:val="center"/>
              <w:rPr>
                <w:rFonts w:ascii="宋体" w:hAnsi="宋体"/>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 w:type="dxa"/>
            <w:noWrap w:val="0"/>
            <w:vAlign w:val="center"/>
          </w:tcPr>
          <w:p>
            <w:pPr>
              <w:adjustRightInd w:val="0"/>
              <w:snapToGrid w:val="0"/>
              <w:jc w:val="center"/>
              <w:rPr>
                <w:rFonts w:ascii="宋体" w:hAnsi="宋体"/>
                <w:color w:val="000000"/>
                <w:kern w:val="0"/>
                <w:szCs w:val="21"/>
                <w:highlight w:val="none"/>
              </w:rPr>
            </w:pPr>
            <w:r>
              <w:rPr>
                <w:rFonts w:hint="eastAsia" w:ascii="宋体" w:hAnsi="宋体"/>
                <w:color w:val="000000"/>
                <w:kern w:val="0"/>
                <w:szCs w:val="21"/>
                <w:highlight w:val="none"/>
              </w:rPr>
              <w:t>2</w:t>
            </w:r>
          </w:p>
        </w:tc>
        <w:tc>
          <w:tcPr>
            <w:tcW w:w="5272" w:type="dxa"/>
            <w:noWrap w:val="0"/>
            <w:vAlign w:val="center"/>
          </w:tcPr>
          <w:p>
            <w:pPr>
              <w:adjustRightInd w:val="0"/>
              <w:snapToGrid w:val="0"/>
              <w:jc w:val="center"/>
              <w:rPr>
                <w:rFonts w:hAnsi="宋体"/>
                <w:color w:val="000000"/>
                <w:kern w:val="0"/>
                <w:szCs w:val="21"/>
                <w:highlight w:val="none"/>
              </w:rPr>
            </w:pPr>
            <w:r>
              <w:rPr>
                <w:rFonts w:hint="eastAsia" w:hAnsi="宋体"/>
                <w:color w:val="000000"/>
                <w:kern w:val="0"/>
                <w:szCs w:val="21"/>
                <w:highlight w:val="none"/>
              </w:rPr>
              <w:t>投标人报价不超上限</w:t>
            </w:r>
          </w:p>
        </w:tc>
        <w:tc>
          <w:tcPr>
            <w:tcW w:w="2381" w:type="dxa"/>
            <w:noWrap w:val="0"/>
            <w:vAlign w:val="center"/>
          </w:tcPr>
          <w:p>
            <w:pPr>
              <w:adjustRightInd w:val="0"/>
              <w:snapToGrid w:val="0"/>
              <w:jc w:val="center"/>
              <w:rPr>
                <w:rFonts w:ascii="宋体" w:hAnsi="宋体"/>
                <w:color w:val="000000"/>
                <w:kern w:val="0"/>
                <w:szCs w:val="21"/>
                <w:highlight w:val="none"/>
              </w:rPr>
            </w:pPr>
          </w:p>
        </w:tc>
      </w:tr>
    </w:tbl>
    <w:p>
      <w:pPr>
        <w:spacing w:line="360" w:lineRule="auto"/>
        <w:rPr>
          <w:b/>
          <w:color w:val="000000"/>
          <w:highlight w:val="none"/>
        </w:rPr>
      </w:pPr>
    </w:p>
    <w:p>
      <w:pPr>
        <w:spacing w:line="360" w:lineRule="auto"/>
        <w:rPr>
          <w:rFonts w:ascii="宋体" w:hAnsi="宋体"/>
          <w:color w:val="000000"/>
          <w:highlight w:val="none"/>
        </w:rPr>
      </w:pPr>
      <w:r>
        <w:rPr>
          <w:rFonts w:hint="eastAsia" w:ascii="宋体" w:hAnsi="宋体"/>
          <w:color w:val="000000"/>
          <w:highlight w:val="none"/>
        </w:rPr>
        <w:t>注：1. 上表所列内容为不可负偏离条款。</w:t>
      </w:r>
    </w:p>
    <w:p>
      <w:pPr>
        <w:spacing w:line="360" w:lineRule="auto"/>
        <w:rPr>
          <w:rFonts w:ascii="宋体" w:hAnsi="宋体"/>
          <w:color w:val="000000"/>
          <w:highlight w:val="none"/>
        </w:rPr>
      </w:pPr>
      <w:r>
        <w:rPr>
          <w:rFonts w:hint="eastAsia" w:ascii="宋体" w:hAnsi="宋体"/>
          <w:color w:val="000000"/>
          <w:highlight w:val="none"/>
        </w:rPr>
        <w:t>2.“投标人响应情况”一栏应如实填写“响应”或“不响应”。</w:t>
      </w:r>
    </w:p>
    <w:p>
      <w:pPr>
        <w:spacing w:line="360" w:lineRule="auto"/>
        <w:rPr>
          <w:rFonts w:ascii="宋体" w:hAnsi="宋体"/>
          <w:color w:val="000000"/>
          <w:highlight w:val="none"/>
        </w:rPr>
      </w:pPr>
      <w:r>
        <w:rPr>
          <w:rFonts w:hint="eastAsia" w:ascii="宋体" w:hAnsi="宋体"/>
          <w:color w:val="000000"/>
          <w:highlight w:val="none"/>
        </w:rPr>
        <w:t>3.“实质性响应条款响应情况”与投标文件其它内容冲突的，以“实质性响应条款响应情况”为准。</w:t>
      </w:r>
    </w:p>
    <w:p>
      <w:pPr>
        <w:spacing w:after="120" w:afterLines="50"/>
        <w:jc w:val="center"/>
        <w:outlineLvl w:val="2"/>
        <w:rPr>
          <w:rFonts w:hint="eastAsia" w:ascii="宋体" w:hAnsi="宋体" w:cs="宋体"/>
          <w:b/>
          <w:snapToGrid w:val="0"/>
          <w:color w:val="000000"/>
          <w:kern w:val="0"/>
          <w:sz w:val="24"/>
          <w:highlight w:val="none"/>
        </w:rPr>
      </w:pPr>
      <w:r>
        <w:rPr>
          <w:rFonts w:hint="eastAsia" w:ascii="宋体" w:hAnsi="宋体" w:cs="宋体"/>
          <w:b/>
          <w:snapToGrid w:val="0"/>
          <w:color w:val="000000"/>
          <w:kern w:val="0"/>
          <w:sz w:val="24"/>
          <w:highlight w:val="none"/>
        </w:rPr>
        <w:br w:type="page"/>
      </w:r>
      <w:bookmarkStart w:id="740" w:name="_Toc21493"/>
      <w:bookmarkStart w:id="741" w:name="_Toc10279"/>
      <w:bookmarkStart w:id="742" w:name="_Toc17159"/>
      <w:r>
        <w:rPr>
          <w:rFonts w:hint="eastAsia" w:ascii="宋体" w:hAnsi="宋体" w:cs="宋体"/>
          <w:b/>
          <w:snapToGrid w:val="0"/>
          <w:color w:val="000000"/>
          <w:kern w:val="0"/>
          <w:sz w:val="24"/>
          <w:highlight w:val="none"/>
        </w:rPr>
        <w:t>（五）投标报价一览表</w:t>
      </w:r>
      <w:bookmarkEnd w:id="740"/>
      <w:bookmarkEnd w:id="741"/>
      <w:bookmarkEnd w:id="742"/>
    </w:p>
    <w:p>
      <w:pPr>
        <w:spacing w:line="480" w:lineRule="atLeast"/>
        <w:jc w:val="right"/>
        <w:rPr>
          <w:rFonts w:hint="eastAsia" w:ascii="宋体" w:hAnsi="宋体" w:cs="宋体"/>
          <w:bCs/>
          <w:snapToGrid w:val="0"/>
          <w:color w:val="000000"/>
          <w:kern w:val="0"/>
          <w:sz w:val="24"/>
          <w:highlight w:val="none"/>
        </w:rPr>
      </w:pPr>
      <w:r>
        <w:rPr>
          <w:rFonts w:hint="eastAsia" w:ascii="宋体" w:hAnsi="宋体" w:cs="宋体"/>
          <w:bCs/>
          <w:snapToGrid w:val="0"/>
          <w:color w:val="000000"/>
          <w:kern w:val="0"/>
          <w:sz w:val="24"/>
          <w:highlight w:val="none"/>
        </w:rPr>
        <w:t>单位：人民币（元）</w:t>
      </w:r>
    </w:p>
    <w:tbl>
      <w:tblPr>
        <w:tblStyle w:val="55"/>
        <w:tblW w:w="8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9"/>
        <w:gridCol w:w="2369"/>
        <w:gridCol w:w="1692"/>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539" w:type="dxa"/>
            <w:noWrap w:val="0"/>
            <w:vAlign w:val="center"/>
          </w:tcPr>
          <w:p>
            <w:pPr>
              <w:spacing w:line="400" w:lineRule="exact"/>
              <w:jc w:val="center"/>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项目名称</w:t>
            </w:r>
          </w:p>
        </w:tc>
        <w:tc>
          <w:tcPr>
            <w:tcW w:w="2369" w:type="dxa"/>
            <w:noWrap w:val="0"/>
            <w:vAlign w:val="center"/>
          </w:tcPr>
          <w:p>
            <w:pPr>
              <w:spacing w:line="400" w:lineRule="exact"/>
              <w:jc w:val="center"/>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投标总价（含税价）</w:t>
            </w:r>
          </w:p>
        </w:tc>
        <w:tc>
          <w:tcPr>
            <w:tcW w:w="1692" w:type="dxa"/>
            <w:noWrap w:val="0"/>
            <w:vAlign w:val="center"/>
          </w:tcPr>
          <w:p>
            <w:pPr>
              <w:spacing w:line="400" w:lineRule="exact"/>
              <w:jc w:val="center"/>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工期</w:t>
            </w:r>
          </w:p>
        </w:tc>
        <w:tc>
          <w:tcPr>
            <w:tcW w:w="1830" w:type="dxa"/>
            <w:noWrap w:val="0"/>
            <w:vAlign w:val="center"/>
          </w:tcPr>
          <w:p>
            <w:pPr>
              <w:spacing w:line="400" w:lineRule="exact"/>
              <w:jc w:val="center"/>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jc w:val="center"/>
        </w:trPr>
        <w:tc>
          <w:tcPr>
            <w:tcW w:w="2539" w:type="dxa"/>
            <w:noWrap w:val="0"/>
            <w:vAlign w:val="center"/>
          </w:tcPr>
          <w:p>
            <w:pPr>
              <w:spacing w:line="400" w:lineRule="exact"/>
              <w:rPr>
                <w:rFonts w:hint="eastAsia" w:ascii="宋体" w:hAnsi="宋体" w:cs="宋体"/>
                <w:snapToGrid w:val="0"/>
                <w:color w:val="000000"/>
                <w:kern w:val="0"/>
                <w:sz w:val="24"/>
                <w:highlight w:val="none"/>
                <w:u w:val="single"/>
              </w:rPr>
            </w:pPr>
          </w:p>
        </w:tc>
        <w:tc>
          <w:tcPr>
            <w:tcW w:w="2369" w:type="dxa"/>
            <w:noWrap w:val="0"/>
            <w:vAlign w:val="center"/>
          </w:tcPr>
          <w:p>
            <w:pPr>
              <w:spacing w:line="400" w:lineRule="exact"/>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大写：</w:t>
            </w:r>
          </w:p>
          <w:p>
            <w:pPr>
              <w:spacing w:line="400" w:lineRule="exact"/>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小写：</w:t>
            </w:r>
          </w:p>
        </w:tc>
        <w:tc>
          <w:tcPr>
            <w:tcW w:w="1692" w:type="dxa"/>
            <w:noWrap w:val="0"/>
            <w:vAlign w:val="center"/>
          </w:tcPr>
          <w:p>
            <w:pPr>
              <w:spacing w:line="400" w:lineRule="exact"/>
              <w:jc w:val="center"/>
              <w:rPr>
                <w:rFonts w:hint="eastAsia" w:ascii="宋体" w:hAnsi="宋体" w:cs="宋体"/>
                <w:snapToGrid w:val="0"/>
                <w:color w:val="000000"/>
                <w:kern w:val="0"/>
                <w:sz w:val="24"/>
                <w:highlight w:val="none"/>
              </w:rPr>
            </w:pPr>
          </w:p>
        </w:tc>
        <w:tc>
          <w:tcPr>
            <w:tcW w:w="1830" w:type="dxa"/>
            <w:noWrap w:val="0"/>
            <w:vAlign w:val="center"/>
          </w:tcPr>
          <w:p>
            <w:pPr>
              <w:spacing w:line="400" w:lineRule="exact"/>
              <w:jc w:val="center"/>
              <w:rPr>
                <w:rFonts w:hint="eastAsia" w:ascii="宋体" w:hAnsi="宋体" w:cs="宋体"/>
                <w:snapToGrid w:val="0"/>
                <w:color w:val="000000"/>
                <w:kern w:val="0"/>
                <w:sz w:val="24"/>
                <w:highlight w:val="none"/>
              </w:rPr>
            </w:pPr>
          </w:p>
        </w:tc>
      </w:tr>
    </w:tbl>
    <w:p>
      <w:pPr>
        <w:spacing w:before="120" w:beforeLines="50" w:line="360" w:lineRule="auto"/>
        <w:ind w:firstLine="480" w:firstLineChars="200"/>
        <w:rPr>
          <w:rFonts w:hint="eastAsia" w:ascii="宋体" w:hAnsi="宋体" w:cs="宋体"/>
          <w:snapToGrid w:val="0"/>
          <w:color w:val="000000"/>
          <w:kern w:val="0"/>
          <w:sz w:val="24"/>
          <w:highlight w:val="none"/>
        </w:rPr>
      </w:pPr>
    </w:p>
    <w:p>
      <w:pPr>
        <w:spacing w:line="480" w:lineRule="exact"/>
        <w:ind w:firstLine="480" w:firstLineChars="200"/>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注：1.价格应按“采购文件”中规定的货币单位填写。</w:t>
      </w:r>
    </w:p>
    <w:p>
      <w:pPr>
        <w:spacing w:line="480" w:lineRule="exact"/>
        <w:ind w:firstLine="960" w:firstLineChars="400"/>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2.供应商如果需要对报价或其他内容加以说明，可在备注栏填写。</w:t>
      </w:r>
    </w:p>
    <w:p>
      <w:pPr>
        <w:spacing w:line="360" w:lineRule="auto"/>
        <w:rPr>
          <w:rFonts w:hint="eastAsia" w:ascii="宋体" w:hAnsi="宋体" w:cs="宋体"/>
          <w:color w:val="000000"/>
          <w:sz w:val="24"/>
          <w:highlight w:val="none"/>
        </w:rPr>
      </w:pPr>
    </w:p>
    <w:p>
      <w:pPr>
        <w:spacing w:line="480" w:lineRule="exact"/>
        <w:ind w:right="111" w:rightChars="53" w:firstLine="0" w:firstLineChars="0"/>
        <w:jc w:val="right"/>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法定代表人或被授权人签名：</w:t>
      </w:r>
    </w:p>
    <w:p>
      <w:pPr>
        <w:spacing w:line="480" w:lineRule="exact"/>
        <w:ind w:right="111" w:rightChars="53" w:firstLine="5280" w:firstLineChars="2200"/>
        <w:jc w:val="left"/>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供应商公章：</w:t>
      </w:r>
    </w:p>
    <w:p>
      <w:pPr>
        <w:pStyle w:val="22"/>
        <w:spacing w:line="480" w:lineRule="exact"/>
        <w:ind w:right="111" w:rightChars="53" w:firstLine="5280" w:firstLineChars="2200"/>
        <w:jc w:val="left"/>
        <w:rPr>
          <w:rFonts w:ascii="宋体" w:hAnsi="宋体" w:cs="宋体"/>
          <w:b w:val="0"/>
          <w:bCs w:val="0"/>
          <w:snapToGrid w:val="0"/>
          <w:color w:val="000000"/>
          <w:kern w:val="0"/>
          <w:highlight w:val="none"/>
        </w:rPr>
        <w:sectPr>
          <w:pgSz w:w="11907" w:h="16840"/>
          <w:pgMar w:top="1440" w:right="1800" w:bottom="1440" w:left="1800" w:header="851" w:footer="992" w:gutter="0"/>
          <w:pgNumType w:fmt="decimal"/>
          <w:cols w:space="720" w:num="1"/>
          <w:docGrid w:linePitch="462" w:charSpace="0"/>
        </w:sectPr>
      </w:pPr>
      <w:r>
        <w:rPr>
          <w:rFonts w:hint="eastAsia" w:ascii="宋体" w:hAnsi="宋体" w:cs="宋体"/>
          <w:b w:val="0"/>
          <w:bCs w:val="0"/>
          <w:snapToGrid w:val="0"/>
          <w:color w:val="000000"/>
          <w:kern w:val="0"/>
          <w:highlight w:val="none"/>
        </w:rPr>
        <w:t>日期：   年   月    日</w:t>
      </w:r>
    </w:p>
    <w:p>
      <w:pPr>
        <w:pStyle w:val="3"/>
        <w:numPr>
          <w:ilvl w:val="0"/>
          <w:numId w:val="12"/>
        </w:numPr>
        <w:jc w:val="center"/>
        <w:rPr>
          <w:rFonts w:hint="eastAsia"/>
          <w:bCs/>
          <w:color w:val="000000"/>
          <w:kern w:val="0"/>
          <w:sz w:val="24"/>
          <w:highlight w:val="none"/>
        </w:rPr>
      </w:pPr>
      <w:bookmarkStart w:id="743" w:name="_Toc16954"/>
      <w:bookmarkStart w:id="744" w:name="_Toc21455"/>
      <w:bookmarkStart w:id="745" w:name="_Toc14519"/>
      <w:r>
        <w:rPr>
          <w:rFonts w:hint="eastAsia"/>
          <w:bCs/>
          <w:color w:val="000000"/>
          <w:kern w:val="0"/>
          <w:sz w:val="24"/>
          <w:highlight w:val="none"/>
        </w:rPr>
        <w:t>工程量清单报价格式</w:t>
      </w:r>
      <w:bookmarkEnd w:id="743"/>
      <w:bookmarkEnd w:id="744"/>
      <w:bookmarkEnd w:id="745"/>
    </w:p>
    <w:p>
      <w:pPr>
        <w:rPr>
          <w:rFonts w:hint="eastAsia"/>
          <w:color w:val="000000"/>
          <w:highlight w:val="none"/>
        </w:rPr>
      </w:pPr>
      <w:r>
        <w:rPr>
          <w:rFonts w:hint="eastAsia"/>
          <w:color w:val="000000"/>
          <w:highlight w:val="none"/>
        </w:rPr>
        <w:t>（投标供应商按采购人提供的工程量清单报价汇总）</w:t>
      </w:r>
    </w:p>
    <w:p>
      <w:pPr>
        <w:spacing w:line="360" w:lineRule="auto"/>
        <w:jc w:val="center"/>
        <w:outlineLvl w:val="1"/>
        <w:rPr>
          <w:rFonts w:hint="eastAsia" w:ascii="宋体" w:hAnsi="宋体" w:eastAsia="宋体"/>
          <w:bCs/>
          <w:color w:val="000000"/>
          <w:kern w:val="0"/>
          <w:sz w:val="24"/>
          <w:szCs w:val="32"/>
          <w:highlight w:val="none"/>
          <w:lang w:eastAsia="zh-CN"/>
        </w:rPr>
      </w:pPr>
      <w:r>
        <w:rPr>
          <w:rFonts w:ascii="黑体" w:eastAsia="黑体"/>
          <w:b/>
          <w:color w:val="000000"/>
          <w:kern w:val="0"/>
          <w:sz w:val="24"/>
          <w:szCs w:val="32"/>
          <w:highlight w:val="none"/>
        </w:rPr>
        <w:br w:type="page"/>
      </w:r>
      <w:bookmarkStart w:id="746" w:name="_Toc17985"/>
      <w:bookmarkStart w:id="747" w:name="_Toc13248"/>
      <w:bookmarkStart w:id="748" w:name="_Toc17692"/>
      <w:bookmarkStart w:id="749" w:name="_Toc29931"/>
      <w:r>
        <w:rPr>
          <w:rFonts w:hint="eastAsia" w:cs="宋体"/>
          <w:b/>
          <w:color w:val="000000"/>
          <w:sz w:val="28"/>
          <w:szCs w:val="28"/>
          <w:highlight w:val="none"/>
        </w:rPr>
        <w:t>三</w:t>
      </w:r>
      <w:r>
        <w:rPr>
          <w:rFonts w:hint="eastAsia" w:ascii="宋体" w:hAnsi="宋体" w:cs="宋体"/>
          <w:b/>
          <w:color w:val="000000"/>
          <w:sz w:val="28"/>
          <w:szCs w:val="28"/>
          <w:highlight w:val="none"/>
        </w:rPr>
        <w:t>、</w:t>
      </w:r>
      <w:bookmarkEnd w:id="746"/>
      <w:bookmarkEnd w:id="747"/>
      <w:bookmarkEnd w:id="748"/>
      <w:bookmarkEnd w:id="749"/>
      <w:r>
        <w:rPr>
          <w:rFonts w:hint="eastAsia" w:ascii="宋体" w:hAnsi="宋体" w:cs="宋体"/>
          <w:b/>
          <w:color w:val="000000"/>
          <w:sz w:val="28"/>
          <w:szCs w:val="28"/>
          <w:highlight w:val="none"/>
          <w:lang w:eastAsia="zh-CN"/>
        </w:rPr>
        <w:t>技术标部分</w:t>
      </w:r>
    </w:p>
    <w:p>
      <w:pPr>
        <w:pStyle w:val="3"/>
        <w:jc w:val="left"/>
        <w:rPr>
          <w:rFonts w:hint="eastAsia" w:eastAsia="宋体"/>
          <w:b/>
          <w:color w:val="000000"/>
          <w:kern w:val="0"/>
          <w:sz w:val="24"/>
          <w:highlight w:val="none"/>
          <w:lang w:eastAsia="zh-CN"/>
        </w:rPr>
      </w:pPr>
      <w:bookmarkStart w:id="750" w:name="_Toc4553"/>
      <w:bookmarkStart w:id="751" w:name="_Toc1690"/>
      <w:bookmarkStart w:id="752" w:name="_Toc24836"/>
      <w:r>
        <w:rPr>
          <w:rFonts w:hint="eastAsia"/>
          <w:b/>
          <w:color w:val="000000"/>
          <w:kern w:val="0"/>
          <w:sz w:val="24"/>
          <w:highlight w:val="none"/>
          <w:lang w:eastAsia="zh-CN"/>
        </w:rPr>
        <w:t>以下格式仅供参考，投标人可自拟</w:t>
      </w:r>
    </w:p>
    <w:p>
      <w:pPr>
        <w:pStyle w:val="3"/>
        <w:jc w:val="center"/>
        <w:rPr>
          <w:rFonts w:hint="eastAsia"/>
          <w:b/>
          <w:color w:val="000000"/>
          <w:kern w:val="0"/>
          <w:sz w:val="24"/>
          <w:highlight w:val="none"/>
        </w:rPr>
      </w:pPr>
      <w:r>
        <w:rPr>
          <w:rFonts w:hint="eastAsia"/>
          <w:b/>
          <w:color w:val="000000"/>
          <w:kern w:val="0"/>
          <w:sz w:val="24"/>
          <w:highlight w:val="none"/>
        </w:rPr>
        <w:t>(一)投标人近三年同类项目业绩情况</w:t>
      </w:r>
      <w:bookmarkEnd w:id="750"/>
      <w:bookmarkEnd w:id="751"/>
      <w:bookmarkEnd w:id="752"/>
    </w:p>
    <w:tbl>
      <w:tblPr>
        <w:tblStyle w:val="5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906"/>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296" w:type="dxa"/>
            <w:gridSpan w:val="4"/>
            <w:noWrap w:val="0"/>
            <w:vAlign w:val="center"/>
          </w:tcPr>
          <w:p>
            <w:pPr>
              <w:jc w:val="center"/>
              <w:rPr>
                <w:rFonts w:ascii="宋体" w:hAnsi="宋体"/>
                <w:color w:val="000000"/>
                <w:highlight w:val="none"/>
              </w:rPr>
            </w:pPr>
            <w:r>
              <w:rPr>
                <w:rFonts w:hint="eastAsia" w:ascii="宋体" w:hAnsi="宋体"/>
                <w:color w:val="000000"/>
                <w:sz w:val="28"/>
                <w:szCs w:val="36"/>
                <w:highlight w:val="none"/>
              </w:rPr>
              <w:t>2018年1月1日至招标公告发布之日的业绩经验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42" w:type="dxa"/>
            <w:noWrap w:val="0"/>
            <w:vAlign w:val="center"/>
          </w:tcPr>
          <w:p>
            <w:pPr>
              <w:jc w:val="center"/>
              <w:rPr>
                <w:rFonts w:ascii="宋体" w:hAnsi="宋体"/>
                <w:color w:val="000000"/>
                <w:highlight w:val="none"/>
              </w:rPr>
            </w:pPr>
            <w:r>
              <w:rPr>
                <w:rFonts w:hint="eastAsia" w:ascii="宋体" w:hAnsi="宋体"/>
                <w:color w:val="000000"/>
                <w:highlight w:val="none"/>
              </w:rPr>
              <w:t>序号</w:t>
            </w:r>
          </w:p>
        </w:tc>
        <w:tc>
          <w:tcPr>
            <w:tcW w:w="2906" w:type="dxa"/>
            <w:noWrap w:val="0"/>
            <w:vAlign w:val="center"/>
          </w:tcPr>
          <w:p>
            <w:pPr>
              <w:jc w:val="center"/>
              <w:rPr>
                <w:rFonts w:ascii="宋体" w:hAnsi="宋体"/>
                <w:color w:val="000000"/>
                <w:highlight w:val="none"/>
              </w:rPr>
            </w:pPr>
            <w:r>
              <w:rPr>
                <w:rFonts w:hint="eastAsia" w:ascii="宋体" w:hAnsi="宋体"/>
                <w:color w:val="000000"/>
                <w:highlight w:val="none"/>
              </w:rPr>
              <w:t>项目</w:t>
            </w:r>
            <w:r>
              <w:rPr>
                <w:rFonts w:ascii="宋体" w:hAnsi="宋体"/>
                <w:color w:val="000000"/>
                <w:highlight w:val="none"/>
              </w:rPr>
              <w:t>名称</w:t>
            </w:r>
          </w:p>
        </w:tc>
        <w:tc>
          <w:tcPr>
            <w:tcW w:w="2074" w:type="dxa"/>
            <w:noWrap w:val="0"/>
            <w:vAlign w:val="center"/>
          </w:tcPr>
          <w:p>
            <w:pPr>
              <w:jc w:val="center"/>
              <w:rPr>
                <w:rFonts w:ascii="宋体" w:hAnsi="宋体"/>
                <w:color w:val="000000"/>
                <w:highlight w:val="none"/>
              </w:rPr>
            </w:pPr>
            <w:r>
              <w:rPr>
                <w:rFonts w:hint="eastAsia" w:ascii="宋体" w:hAnsi="宋体"/>
                <w:color w:val="000000"/>
                <w:highlight w:val="none"/>
              </w:rPr>
              <w:t>合同签订日期</w:t>
            </w:r>
          </w:p>
        </w:tc>
        <w:tc>
          <w:tcPr>
            <w:tcW w:w="2074" w:type="dxa"/>
            <w:noWrap w:val="0"/>
            <w:vAlign w:val="center"/>
          </w:tcPr>
          <w:p>
            <w:pPr>
              <w:jc w:val="center"/>
              <w:rPr>
                <w:rFonts w:ascii="宋体" w:hAnsi="宋体"/>
                <w:color w:val="000000"/>
                <w:highlight w:val="none"/>
              </w:rPr>
            </w:pPr>
            <w:r>
              <w:rPr>
                <w:rFonts w:hint="eastAsia" w:ascii="宋体" w:hAnsi="宋体"/>
                <w:color w:val="000000"/>
                <w:highlight w:val="none"/>
              </w:rPr>
              <w:t>合同</w:t>
            </w:r>
            <w:r>
              <w:rPr>
                <w:rFonts w:ascii="宋体" w:hAnsi="宋体"/>
                <w:color w:val="000000"/>
                <w:highlight w:val="none"/>
              </w:rPr>
              <w:t>价格（</w:t>
            </w:r>
            <w:r>
              <w:rPr>
                <w:rFonts w:hint="eastAsia" w:ascii="宋体" w:hAnsi="宋体"/>
                <w:color w:val="000000"/>
                <w:highlight w:val="none"/>
              </w:rPr>
              <w:t>万元</w:t>
            </w:r>
            <w:r>
              <w:rPr>
                <w:rFonts w:ascii="宋体" w:hAnsi="宋体"/>
                <w:color w:val="00000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42" w:type="dxa"/>
            <w:noWrap w:val="0"/>
            <w:vAlign w:val="center"/>
          </w:tcPr>
          <w:p>
            <w:pPr>
              <w:jc w:val="center"/>
              <w:rPr>
                <w:rFonts w:ascii="宋体" w:hAnsi="宋体"/>
                <w:color w:val="000000"/>
                <w:highlight w:val="none"/>
              </w:rPr>
            </w:pPr>
            <w:r>
              <w:rPr>
                <w:rFonts w:hint="eastAsia" w:ascii="宋体" w:hAnsi="宋体"/>
                <w:color w:val="000000"/>
                <w:highlight w:val="none"/>
              </w:rPr>
              <w:t>1</w:t>
            </w:r>
          </w:p>
        </w:tc>
        <w:tc>
          <w:tcPr>
            <w:tcW w:w="2906" w:type="dxa"/>
            <w:noWrap w:val="0"/>
            <w:vAlign w:val="center"/>
          </w:tcPr>
          <w:p>
            <w:pPr>
              <w:jc w:val="center"/>
              <w:rPr>
                <w:rFonts w:ascii="宋体" w:hAnsi="宋体"/>
                <w:color w:val="000000"/>
                <w:highlight w:val="none"/>
              </w:rPr>
            </w:pPr>
          </w:p>
        </w:tc>
        <w:tc>
          <w:tcPr>
            <w:tcW w:w="2074" w:type="dxa"/>
            <w:noWrap w:val="0"/>
            <w:vAlign w:val="center"/>
          </w:tcPr>
          <w:p>
            <w:pPr>
              <w:jc w:val="center"/>
              <w:rPr>
                <w:rFonts w:ascii="宋体" w:hAnsi="宋体"/>
                <w:color w:val="000000"/>
                <w:highlight w:val="none"/>
              </w:rPr>
            </w:pPr>
          </w:p>
        </w:tc>
        <w:tc>
          <w:tcPr>
            <w:tcW w:w="2074" w:type="dxa"/>
            <w:noWrap w:val="0"/>
            <w:vAlign w:val="center"/>
          </w:tcPr>
          <w:p>
            <w:pPr>
              <w:jc w:val="center"/>
              <w:rPr>
                <w:rFonts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42" w:type="dxa"/>
            <w:noWrap w:val="0"/>
            <w:vAlign w:val="center"/>
          </w:tcPr>
          <w:p>
            <w:pPr>
              <w:jc w:val="center"/>
              <w:rPr>
                <w:rFonts w:ascii="宋体" w:hAnsi="宋体"/>
                <w:color w:val="000000"/>
                <w:highlight w:val="none"/>
              </w:rPr>
            </w:pPr>
            <w:r>
              <w:rPr>
                <w:rFonts w:hint="eastAsia" w:ascii="宋体" w:hAnsi="宋体"/>
                <w:color w:val="000000"/>
                <w:highlight w:val="none"/>
              </w:rPr>
              <w:t>2</w:t>
            </w:r>
          </w:p>
        </w:tc>
        <w:tc>
          <w:tcPr>
            <w:tcW w:w="2906" w:type="dxa"/>
            <w:noWrap w:val="0"/>
            <w:vAlign w:val="center"/>
          </w:tcPr>
          <w:p>
            <w:pPr>
              <w:jc w:val="center"/>
              <w:rPr>
                <w:rFonts w:ascii="宋体" w:hAnsi="宋体"/>
                <w:color w:val="000000"/>
                <w:highlight w:val="none"/>
              </w:rPr>
            </w:pPr>
          </w:p>
        </w:tc>
        <w:tc>
          <w:tcPr>
            <w:tcW w:w="2074" w:type="dxa"/>
            <w:noWrap w:val="0"/>
            <w:vAlign w:val="center"/>
          </w:tcPr>
          <w:p>
            <w:pPr>
              <w:jc w:val="center"/>
              <w:rPr>
                <w:rFonts w:ascii="宋体" w:hAnsi="宋体"/>
                <w:color w:val="000000"/>
                <w:highlight w:val="none"/>
              </w:rPr>
            </w:pPr>
          </w:p>
        </w:tc>
        <w:tc>
          <w:tcPr>
            <w:tcW w:w="2074" w:type="dxa"/>
            <w:noWrap w:val="0"/>
            <w:vAlign w:val="center"/>
          </w:tcPr>
          <w:p>
            <w:pPr>
              <w:jc w:val="center"/>
              <w:rPr>
                <w:rFonts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42" w:type="dxa"/>
            <w:noWrap w:val="0"/>
            <w:vAlign w:val="center"/>
          </w:tcPr>
          <w:p>
            <w:pPr>
              <w:jc w:val="center"/>
              <w:rPr>
                <w:rFonts w:ascii="宋体" w:hAnsi="宋体"/>
                <w:color w:val="000000"/>
                <w:highlight w:val="none"/>
              </w:rPr>
            </w:pPr>
            <w:r>
              <w:rPr>
                <w:rFonts w:hint="eastAsia" w:ascii="宋体" w:hAnsi="宋体"/>
                <w:color w:val="000000"/>
                <w:highlight w:val="none"/>
              </w:rPr>
              <w:t>3</w:t>
            </w:r>
          </w:p>
        </w:tc>
        <w:tc>
          <w:tcPr>
            <w:tcW w:w="2906" w:type="dxa"/>
            <w:noWrap w:val="0"/>
            <w:vAlign w:val="center"/>
          </w:tcPr>
          <w:p>
            <w:pPr>
              <w:jc w:val="center"/>
              <w:rPr>
                <w:rFonts w:ascii="宋体" w:hAnsi="宋体"/>
                <w:color w:val="000000"/>
                <w:highlight w:val="none"/>
              </w:rPr>
            </w:pPr>
          </w:p>
        </w:tc>
        <w:tc>
          <w:tcPr>
            <w:tcW w:w="2074" w:type="dxa"/>
            <w:noWrap w:val="0"/>
            <w:vAlign w:val="center"/>
          </w:tcPr>
          <w:p>
            <w:pPr>
              <w:jc w:val="center"/>
              <w:rPr>
                <w:rFonts w:ascii="宋体" w:hAnsi="宋体"/>
                <w:color w:val="000000"/>
                <w:highlight w:val="none"/>
              </w:rPr>
            </w:pPr>
          </w:p>
        </w:tc>
        <w:tc>
          <w:tcPr>
            <w:tcW w:w="2074" w:type="dxa"/>
            <w:noWrap w:val="0"/>
            <w:vAlign w:val="center"/>
          </w:tcPr>
          <w:p>
            <w:pPr>
              <w:jc w:val="center"/>
              <w:rPr>
                <w:rFonts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42" w:type="dxa"/>
            <w:noWrap w:val="0"/>
            <w:vAlign w:val="center"/>
          </w:tcPr>
          <w:p>
            <w:pPr>
              <w:jc w:val="center"/>
              <w:rPr>
                <w:rFonts w:ascii="宋体" w:hAnsi="宋体"/>
                <w:color w:val="000000"/>
                <w:highlight w:val="none"/>
              </w:rPr>
            </w:pPr>
            <w:r>
              <w:rPr>
                <w:rFonts w:hint="eastAsia" w:ascii="宋体" w:hAnsi="宋体"/>
                <w:color w:val="000000"/>
                <w:highlight w:val="none"/>
              </w:rPr>
              <w:t>...</w:t>
            </w:r>
          </w:p>
        </w:tc>
        <w:tc>
          <w:tcPr>
            <w:tcW w:w="2906" w:type="dxa"/>
            <w:noWrap w:val="0"/>
            <w:vAlign w:val="center"/>
          </w:tcPr>
          <w:p>
            <w:pPr>
              <w:jc w:val="center"/>
              <w:rPr>
                <w:rFonts w:ascii="宋体" w:hAnsi="宋体"/>
                <w:color w:val="000000"/>
                <w:highlight w:val="none"/>
              </w:rPr>
            </w:pPr>
          </w:p>
        </w:tc>
        <w:tc>
          <w:tcPr>
            <w:tcW w:w="2074" w:type="dxa"/>
            <w:noWrap w:val="0"/>
            <w:vAlign w:val="center"/>
          </w:tcPr>
          <w:p>
            <w:pPr>
              <w:jc w:val="center"/>
              <w:rPr>
                <w:rFonts w:ascii="宋体" w:hAnsi="宋体"/>
                <w:color w:val="000000"/>
                <w:highlight w:val="none"/>
              </w:rPr>
            </w:pPr>
          </w:p>
        </w:tc>
        <w:tc>
          <w:tcPr>
            <w:tcW w:w="2074" w:type="dxa"/>
            <w:noWrap w:val="0"/>
            <w:vAlign w:val="center"/>
          </w:tcPr>
          <w:p>
            <w:pPr>
              <w:jc w:val="center"/>
              <w:rPr>
                <w:rFonts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222" w:type="dxa"/>
            <w:gridSpan w:val="3"/>
            <w:noWrap w:val="0"/>
            <w:vAlign w:val="center"/>
          </w:tcPr>
          <w:p>
            <w:pPr>
              <w:jc w:val="center"/>
              <w:rPr>
                <w:rFonts w:ascii="宋体" w:hAnsi="宋体"/>
                <w:color w:val="000000"/>
                <w:highlight w:val="none"/>
              </w:rPr>
            </w:pPr>
            <w:r>
              <w:rPr>
                <w:rFonts w:hint="eastAsia" w:ascii="宋体" w:hAnsi="宋体"/>
                <w:color w:val="000000"/>
                <w:highlight w:val="none"/>
              </w:rPr>
              <w:t>合计</w:t>
            </w:r>
            <w:r>
              <w:rPr>
                <w:rFonts w:ascii="宋体" w:hAnsi="宋体"/>
                <w:color w:val="000000"/>
                <w:highlight w:val="none"/>
              </w:rPr>
              <w:t>（</w:t>
            </w:r>
            <w:r>
              <w:rPr>
                <w:rFonts w:hint="eastAsia" w:ascii="宋体" w:hAnsi="宋体"/>
                <w:color w:val="000000"/>
                <w:highlight w:val="none"/>
              </w:rPr>
              <w:t>万元</w:t>
            </w:r>
            <w:r>
              <w:rPr>
                <w:rFonts w:ascii="宋体" w:hAnsi="宋体"/>
                <w:color w:val="000000"/>
                <w:highlight w:val="none"/>
              </w:rPr>
              <w:t>）</w:t>
            </w:r>
          </w:p>
        </w:tc>
        <w:tc>
          <w:tcPr>
            <w:tcW w:w="2074" w:type="dxa"/>
            <w:noWrap w:val="0"/>
            <w:vAlign w:val="center"/>
          </w:tcPr>
          <w:p>
            <w:pPr>
              <w:jc w:val="center"/>
              <w:rPr>
                <w:rFonts w:ascii="宋体" w:hAnsi="宋体"/>
                <w:color w:val="000000"/>
                <w:highlight w:val="none"/>
              </w:rPr>
            </w:pPr>
          </w:p>
        </w:tc>
      </w:tr>
    </w:tbl>
    <w:p>
      <w:pPr>
        <w:spacing w:before="156" w:beforeLines="50"/>
        <w:rPr>
          <w:rFonts w:hint="eastAsia" w:ascii="宋体" w:hAnsi="宋体" w:cs="宋体"/>
          <w:color w:val="000000"/>
          <w:szCs w:val="21"/>
          <w:highlight w:val="none"/>
        </w:rPr>
      </w:pPr>
      <w:r>
        <w:rPr>
          <w:rFonts w:hint="eastAsia" w:ascii="宋体" w:hAnsi="宋体" w:cs="宋体"/>
          <w:color w:val="000000"/>
          <w:szCs w:val="21"/>
          <w:highlight w:val="none"/>
        </w:rPr>
        <w:t>注;须提供中标通知书或施工合同及项目完工验收证明作为同类业绩评价证明资料</w:t>
      </w:r>
    </w:p>
    <w:p>
      <w:pPr>
        <w:pStyle w:val="37"/>
        <w:rPr>
          <w:rFonts w:hint="eastAsia" w:ascii="宋体" w:hAnsi="宋体" w:cs="宋体"/>
          <w:color w:val="000000"/>
          <w:szCs w:val="21"/>
          <w:highlight w:val="none"/>
        </w:rPr>
      </w:pPr>
    </w:p>
    <w:p>
      <w:pPr>
        <w:rPr>
          <w:rFonts w:hint="eastAsia" w:ascii="宋体" w:hAnsi="宋体" w:cs="宋体"/>
          <w:color w:val="000000"/>
          <w:szCs w:val="21"/>
          <w:highlight w:val="none"/>
        </w:rPr>
      </w:pPr>
    </w:p>
    <w:p>
      <w:pPr>
        <w:pStyle w:val="37"/>
        <w:rPr>
          <w:rFonts w:hint="eastAsia" w:ascii="宋体" w:hAnsi="宋体" w:cs="宋体"/>
          <w:color w:val="000000"/>
          <w:szCs w:val="21"/>
          <w:highlight w:val="none"/>
        </w:rPr>
      </w:pPr>
    </w:p>
    <w:p>
      <w:pPr>
        <w:rPr>
          <w:rFonts w:hint="eastAsia" w:ascii="宋体" w:hAnsi="宋体" w:cs="宋体"/>
          <w:color w:val="000000"/>
          <w:szCs w:val="21"/>
          <w:highlight w:val="none"/>
        </w:rPr>
      </w:pPr>
    </w:p>
    <w:p>
      <w:pPr>
        <w:pStyle w:val="37"/>
        <w:rPr>
          <w:rFonts w:hint="eastAsia" w:ascii="宋体" w:hAnsi="宋体" w:cs="宋体"/>
          <w:color w:val="000000"/>
          <w:szCs w:val="21"/>
          <w:highlight w:val="none"/>
        </w:rPr>
      </w:pPr>
    </w:p>
    <w:p>
      <w:pPr>
        <w:rPr>
          <w:rFonts w:hint="eastAsia" w:ascii="宋体" w:hAnsi="宋体" w:cs="宋体"/>
          <w:color w:val="000000"/>
          <w:szCs w:val="21"/>
          <w:highlight w:val="none"/>
        </w:rPr>
      </w:pPr>
    </w:p>
    <w:p>
      <w:pPr>
        <w:pStyle w:val="37"/>
        <w:rPr>
          <w:rFonts w:hint="eastAsia" w:ascii="宋体" w:hAnsi="宋体" w:cs="宋体"/>
          <w:color w:val="000000"/>
          <w:szCs w:val="21"/>
          <w:highlight w:val="none"/>
        </w:rPr>
      </w:pPr>
    </w:p>
    <w:p>
      <w:pPr>
        <w:rPr>
          <w:rFonts w:hint="eastAsia" w:ascii="宋体" w:hAnsi="宋体" w:cs="宋体"/>
          <w:color w:val="000000"/>
          <w:szCs w:val="21"/>
          <w:highlight w:val="none"/>
        </w:rPr>
      </w:pPr>
    </w:p>
    <w:p>
      <w:pPr>
        <w:pStyle w:val="37"/>
        <w:rPr>
          <w:rFonts w:hint="eastAsia" w:ascii="宋体" w:hAnsi="宋体" w:cs="宋体"/>
          <w:color w:val="000000"/>
          <w:szCs w:val="21"/>
          <w:highlight w:val="none"/>
        </w:rPr>
      </w:pPr>
    </w:p>
    <w:p>
      <w:pPr>
        <w:rPr>
          <w:rFonts w:hint="eastAsia" w:ascii="宋体" w:hAnsi="宋体" w:cs="宋体"/>
          <w:color w:val="000000"/>
          <w:szCs w:val="21"/>
          <w:highlight w:val="none"/>
        </w:rPr>
      </w:pPr>
    </w:p>
    <w:p>
      <w:pPr>
        <w:pStyle w:val="37"/>
        <w:rPr>
          <w:rFonts w:hint="eastAsia" w:ascii="宋体" w:hAnsi="宋体" w:cs="宋体"/>
          <w:color w:val="000000"/>
          <w:szCs w:val="21"/>
          <w:highlight w:val="none"/>
        </w:rPr>
      </w:pPr>
    </w:p>
    <w:p>
      <w:pPr>
        <w:rPr>
          <w:rFonts w:hint="eastAsia" w:ascii="宋体" w:hAnsi="宋体" w:cs="宋体"/>
          <w:color w:val="000000"/>
          <w:szCs w:val="21"/>
          <w:highlight w:val="none"/>
        </w:rPr>
      </w:pPr>
    </w:p>
    <w:p>
      <w:pPr>
        <w:pStyle w:val="37"/>
        <w:rPr>
          <w:rFonts w:hint="eastAsia" w:ascii="宋体" w:hAnsi="宋体" w:cs="宋体"/>
          <w:color w:val="000000"/>
          <w:szCs w:val="21"/>
          <w:highlight w:val="none"/>
        </w:rPr>
      </w:pPr>
    </w:p>
    <w:p>
      <w:pPr>
        <w:rPr>
          <w:rFonts w:hint="eastAsia" w:ascii="宋体" w:hAnsi="宋体" w:cs="宋体"/>
          <w:color w:val="000000"/>
          <w:szCs w:val="21"/>
          <w:highlight w:val="none"/>
        </w:rPr>
      </w:pPr>
    </w:p>
    <w:p>
      <w:pPr>
        <w:pStyle w:val="37"/>
        <w:rPr>
          <w:rFonts w:hint="eastAsia" w:ascii="宋体" w:hAnsi="宋体" w:cs="宋体"/>
          <w:color w:val="000000"/>
          <w:szCs w:val="21"/>
          <w:highlight w:val="none"/>
        </w:rPr>
      </w:pPr>
    </w:p>
    <w:p>
      <w:pPr>
        <w:rPr>
          <w:rFonts w:hint="eastAsia" w:ascii="宋体" w:hAnsi="宋体" w:cs="宋体"/>
          <w:color w:val="000000"/>
          <w:szCs w:val="21"/>
          <w:highlight w:val="none"/>
        </w:rPr>
      </w:pPr>
    </w:p>
    <w:p>
      <w:pPr>
        <w:pStyle w:val="37"/>
        <w:rPr>
          <w:rFonts w:hint="eastAsia" w:ascii="宋体" w:hAnsi="宋体" w:cs="宋体"/>
          <w:color w:val="000000"/>
          <w:szCs w:val="21"/>
          <w:highlight w:val="none"/>
        </w:rPr>
      </w:pPr>
    </w:p>
    <w:p>
      <w:pPr>
        <w:rPr>
          <w:rFonts w:hint="eastAsia" w:ascii="宋体" w:hAnsi="宋体" w:cs="宋体"/>
          <w:color w:val="000000"/>
          <w:szCs w:val="21"/>
          <w:highlight w:val="none"/>
        </w:rPr>
      </w:pPr>
    </w:p>
    <w:p>
      <w:pPr>
        <w:pStyle w:val="37"/>
        <w:rPr>
          <w:rFonts w:hint="eastAsia" w:ascii="宋体" w:hAnsi="宋体" w:cs="宋体"/>
          <w:color w:val="000000"/>
          <w:szCs w:val="21"/>
          <w:highlight w:val="none"/>
        </w:rPr>
      </w:pPr>
    </w:p>
    <w:p>
      <w:pPr>
        <w:pStyle w:val="3"/>
        <w:spacing w:before="380" w:after="380"/>
        <w:jc w:val="center"/>
        <w:rPr>
          <w:rFonts w:hint="eastAsia"/>
          <w:b/>
          <w:color w:val="000000"/>
          <w:kern w:val="0"/>
          <w:sz w:val="24"/>
          <w:highlight w:val="none"/>
        </w:rPr>
      </w:pPr>
      <w:bookmarkStart w:id="753" w:name="_Toc8401"/>
      <w:bookmarkStart w:id="754" w:name="_Toc20210"/>
      <w:bookmarkStart w:id="755" w:name="_Toc20898"/>
    </w:p>
    <w:p>
      <w:pPr>
        <w:pStyle w:val="3"/>
        <w:spacing w:before="380" w:after="380"/>
        <w:jc w:val="center"/>
        <w:rPr>
          <w:rFonts w:hint="eastAsia"/>
          <w:b/>
          <w:color w:val="000000"/>
          <w:kern w:val="0"/>
          <w:sz w:val="24"/>
          <w:highlight w:val="none"/>
        </w:rPr>
      </w:pPr>
      <w:r>
        <w:rPr>
          <w:rFonts w:hint="eastAsia"/>
          <w:b/>
          <w:color w:val="000000"/>
          <w:kern w:val="0"/>
          <w:sz w:val="24"/>
          <w:highlight w:val="none"/>
        </w:rPr>
        <w:t>（</w:t>
      </w:r>
      <w:r>
        <w:rPr>
          <w:rFonts w:hint="eastAsia"/>
          <w:b/>
          <w:color w:val="000000"/>
          <w:kern w:val="0"/>
          <w:sz w:val="24"/>
          <w:highlight w:val="none"/>
          <w:lang w:eastAsia="zh-CN"/>
        </w:rPr>
        <w:t>二</w:t>
      </w:r>
      <w:r>
        <w:rPr>
          <w:rFonts w:hint="eastAsia"/>
          <w:b/>
          <w:color w:val="000000"/>
          <w:kern w:val="0"/>
          <w:sz w:val="24"/>
          <w:highlight w:val="none"/>
        </w:rPr>
        <w:t>）拟投入劳动力（项目经理、管理班子）情况</w:t>
      </w:r>
      <w:bookmarkEnd w:id="753"/>
      <w:bookmarkEnd w:id="754"/>
      <w:bookmarkEnd w:id="755"/>
    </w:p>
    <w:tbl>
      <w:tblPr>
        <w:tblStyle w:val="55"/>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739"/>
        <w:gridCol w:w="1278"/>
        <w:gridCol w:w="1278"/>
        <w:gridCol w:w="1278"/>
        <w:gridCol w:w="1089"/>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06" w:type="dxa"/>
            <w:gridSpan w:val="7"/>
            <w:noWrap w:val="0"/>
            <w:vAlign w:val="center"/>
          </w:tcPr>
          <w:p>
            <w:pPr>
              <w:jc w:val="center"/>
              <w:rPr>
                <w:rFonts w:ascii="宋体" w:hAnsi="宋体"/>
                <w:color w:val="000000"/>
                <w:highlight w:val="none"/>
              </w:rPr>
            </w:pPr>
            <w:r>
              <w:rPr>
                <w:rFonts w:hint="eastAsia" w:ascii="宋体" w:hAnsi="宋体"/>
                <w:color w:val="000000"/>
                <w:highlight w:val="none"/>
              </w:rPr>
              <w:t>拟投入劳动力（项目经理、管理班子）情况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51" w:type="dxa"/>
            <w:vMerge w:val="restart"/>
            <w:noWrap w:val="0"/>
            <w:vAlign w:val="center"/>
          </w:tcPr>
          <w:p>
            <w:pPr>
              <w:jc w:val="center"/>
              <w:rPr>
                <w:rFonts w:ascii="宋体" w:hAnsi="宋体"/>
                <w:color w:val="000000"/>
                <w:highlight w:val="none"/>
              </w:rPr>
            </w:pPr>
            <w:r>
              <w:rPr>
                <w:rFonts w:hint="eastAsia" w:ascii="宋体" w:hAnsi="宋体"/>
                <w:color w:val="000000"/>
                <w:highlight w:val="none"/>
              </w:rPr>
              <w:t>序号</w:t>
            </w:r>
          </w:p>
        </w:tc>
        <w:tc>
          <w:tcPr>
            <w:tcW w:w="1739" w:type="dxa"/>
            <w:vMerge w:val="restart"/>
            <w:noWrap w:val="0"/>
            <w:vAlign w:val="center"/>
          </w:tcPr>
          <w:p>
            <w:pPr>
              <w:jc w:val="center"/>
              <w:rPr>
                <w:rFonts w:ascii="宋体" w:hAnsi="宋体"/>
                <w:color w:val="000000"/>
                <w:highlight w:val="none"/>
              </w:rPr>
            </w:pPr>
            <w:r>
              <w:rPr>
                <w:rFonts w:hint="eastAsia" w:ascii="宋体" w:hAnsi="宋体"/>
                <w:color w:val="000000"/>
                <w:highlight w:val="none"/>
              </w:rPr>
              <w:t>姓名</w:t>
            </w:r>
          </w:p>
        </w:tc>
        <w:tc>
          <w:tcPr>
            <w:tcW w:w="1278" w:type="dxa"/>
            <w:vMerge w:val="restart"/>
            <w:noWrap w:val="0"/>
            <w:vAlign w:val="center"/>
          </w:tcPr>
          <w:p>
            <w:pPr>
              <w:jc w:val="center"/>
              <w:rPr>
                <w:rFonts w:ascii="宋体" w:hAnsi="宋体"/>
                <w:color w:val="000000"/>
                <w:highlight w:val="none"/>
              </w:rPr>
            </w:pPr>
            <w:r>
              <w:rPr>
                <w:rFonts w:hint="eastAsia" w:ascii="宋体" w:hAnsi="宋体"/>
                <w:color w:val="000000"/>
                <w:highlight w:val="none"/>
              </w:rPr>
              <w:t>职称</w:t>
            </w:r>
          </w:p>
        </w:tc>
        <w:tc>
          <w:tcPr>
            <w:tcW w:w="4638" w:type="dxa"/>
            <w:gridSpan w:val="4"/>
            <w:noWrap w:val="0"/>
            <w:vAlign w:val="center"/>
          </w:tcPr>
          <w:p>
            <w:pPr>
              <w:jc w:val="center"/>
              <w:rPr>
                <w:rFonts w:ascii="宋体" w:hAnsi="宋体"/>
                <w:color w:val="000000"/>
                <w:highlight w:val="none"/>
              </w:rPr>
            </w:pPr>
            <w:r>
              <w:rPr>
                <w:rFonts w:hint="eastAsia" w:ascii="宋体" w:hAnsi="宋体"/>
                <w:color w:val="000000"/>
                <w:highlight w:val="none"/>
              </w:rPr>
              <w:t>上岗资格</w:t>
            </w:r>
            <w:r>
              <w:rPr>
                <w:rFonts w:ascii="宋体" w:hAnsi="宋体"/>
                <w:color w:val="000000"/>
                <w:highlight w:val="none"/>
              </w:rPr>
              <w:t>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51" w:type="dxa"/>
            <w:vMerge w:val="continue"/>
            <w:noWrap w:val="0"/>
            <w:vAlign w:val="center"/>
          </w:tcPr>
          <w:p>
            <w:pPr>
              <w:jc w:val="center"/>
              <w:rPr>
                <w:rFonts w:ascii="宋体" w:hAnsi="宋体"/>
                <w:color w:val="000000"/>
                <w:highlight w:val="none"/>
              </w:rPr>
            </w:pPr>
          </w:p>
        </w:tc>
        <w:tc>
          <w:tcPr>
            <w:tcW w:w="1739" w:type="dxa"/>
            <w:vMerge w:val="continue"/>
            <w:noWrap w:val="0"/>
            <w:vAlign w:val="center"/>
          </w:tcPr>
          <w:p>
            <w:pPr>
              <w:jc w:val="center"/>
              <w:rPr>
                <w:rFonts w:ascii="宋体" w:hAnsi="宋体"/>
                <w:color w:val="000000"/>
                <w:highlight w:val="none"/>
              </w:rPr>
            </w:pPr>
          </w:p>
        </w:tc>
        <w:tc>
          <w:tcPr>
            <w:tcW w:w="1278" w:type="dxa"/>
            <w:vMerge w:val="continue"/>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r>
              <w:rPr>
                <w:rFonts w:hint="eastAsia" w:ascii="宋体" w:hAnsi="宋体"/>
                <w:color w:val="000000"/>
                <w:highlight w:val="none"/>
              </w:rPr>
              <w:t>证书名称</w:t>
            </w:r>
          </w:p>
        </w:tc>
        <w:tc>
          <w:tcPr>
            <w:tcW w:w="1278" w:type="dxa"/>
            <w:noWrap w:val="0"/>
            <w:vAlign w:val="center"/>
          </w:tcPr>
          <w:p>
            <w:pPr>
              <w:jc w:val="center"/>
              <w:rPr>
                <w:rFonts w:ascii="宋体" w:hAnsi="宋体"/>
                <w:color w:val="000000"/>
                <w:highlight w:val="none"/>
              </w:rPr>
            </w:pPr>
            <w:r>
              <w:rPr>
                <w:rFonts w:hint="eastAsia" w:ascii="宋体" w:hAnsi="宋体"/>
                <w:color w:val="000000"/>
                <w:highlight w:val="none"/>
              </w:rPr>
              <w:t>级别</w:t>
            </w:r>
          </w:p>
        </w:tc>
        <w:tc>
          <w:tcPr>
            <w:tcW w:w="1089" w:type="dxa"/>
            <w:noWrap w:val="0"/>
            <w:vAlign w:val="center"/>
          </w:tcPr>
          <w:p>
            <w:pPr>
              <w:jc w:val="center"/>
              <w:rPr>
                <w:rFonts w:ascii="宋体" w:hAnsi="宋体"/>
                <w:color w:val="000000"/>
                <w:highlight w:val="none"/>
              </w:rPr>
            </w:pPr>
            <w:r>
              <w:rPr>
                <w:rFonts w:hint="eastAsia" w:ascii="宋体" w:hAnsi="宋体"/>
                <w:color w:val="000000"/>
                <w:highlight w:val="none"/>
              </w:rPr>
              <w:t>学历</w:t>
            </w:r>
          </w:p>
        </w:tc>
        <w:tc>
          <w:tcPr>
            <w:tcW w:w="993" w:type="dxa"/>
            <w:noWrap w:val="0"/>
            <w:vAlign w:val="center"/>
          </w:tcPr>
          <w:p>
            <w:pPr>
              <w:jc w:val="center"/>
              <w:rPr>
                <w:rFonts w:ascii="宋体" w:hAnsi="宋体"/>
                <w:color w:val="000000"/>
                <w:highlight w:val="none"/>
              </w:rPr>
            </w:pPr>
            <w:r>
              <w:rPr>
                <w:rFonts w:hint="eastAsia" w:ascii="宋体" w:hAnsi="宋体"/>
                <w:color w:val="000000"/>
                <w:highlight w:val="non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1" w:type="dxa"/>
            <w:noWrap w:val="0"/>
            <w:vAlign w:val="center"/>
          </w:tcPr>
          <w:p>
            <w:pPr>
              <w:jc w:val="center"/>
              <w:rPr>
                <w:rFonts w:ascii="宋体" w:hAnsi="宋体"/>
                <w:color w:val="000000"/>
                <w:highlight w:val="none"/>
              </w:rPr>
            </w:pPr>
            <w:r>
              <w:rPr>
                <w:rFonts w:hint="eastAsia" w:ascii="宋体" w:hAnsi="宋体"/>
                <w:color w:val="000000"/>
                <w:highlight w:val="none"/>
              </w:rPr>
              <w:t>1</w:t>
            </w:r>
          </w:p>
        </w:tc>
        <w:tc>
          <w:tcPr>
            <w:tcW w:w="1739"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089" w:type="dxa"/>
            <w:noWrap w:val="0"/>
            <w:vAlign w:val="center"/>
          </w:tcPr>
          <w:p>
            <w:pPr>
              <w:jc w:val="center"/>
              <w:rPr>
                <w:rFonts w:ascii="宋体" w:hAnsi="宋体"/>
                <w:color w:val="000000"/>
                <w:highlight w:val="none"/>
              </w:rPr>
            </w:pPr>
          </w:p>
        </w:tc>
        <w:tc>
          <w:tcPr>
            <w:tcW w:w="993" w:type="dxa"/>
            <w:noWrap w:val="0"/>
            <w:vAlign w:val="center"/>
          </w:tcPr>
          <w:p>
            <w:pPr>
              <w:jc w:val="center"/>
              <w:rPr>
                <w:rFonts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1" w:type="dxa"/>
            <w:noWrap w:val="0"/>
            <w:vAlign w:val="center"/>
          </w:tcPr>
          <w:p>
            <w:pPr>
              <w:jc w:val="center"/>
              <w:rPr>
                <w:rFonts w:ascii="宋体" w:hAnsi="宋体"/>
                <w:color w:val="000000"/>
                <w:highlight w:val="none"/>
              </w:rPr>
            </w:pPr>
            <w:r>
              <w:rPr>
                <w:rFonts w:hint="eastAsia" w:ascii="宋体" w:hAnsi="宋体"/>
                <w:color w:val="000000"/>
                <w:highlight w:val="none"/>
              </w:rPr>
              <w:t>2</w:t>
            </w:r>
          </w:p>
        </w:tc>
        <w:tc>
          <w:tcPr>
            <w:tcW w:w="1739"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089" w:type="dxa"/>
            <w:noWrap w:val="0"/>
            <w:vAlign w:val="center"/>
          </w:tcPr>
          <w:p>
            <w:pPr>
              <w:jc w:val="center"/>
              <w:rPr>
                <w:rFonts w:ascii="宋体" w:hAnsi="宋体"/>
                <w:color w:val="000000"/>
                <w:highlight w:val="none"/>
              </w:rPr>
            </w:pPr>
          </w:p>
        </w:tc>
        <w:tc>
          <w:tcPr>
            <w:tcW w:w="993" w:type="dxa"/>
            <w:noWrap w:val="0"/>
            <w:vAlign w:val="center"/>
          </w:tcPr>
          <w:p>
            <w:pPr>
              <w:jc w:val="center"/>
              <w:rPr>
                <w:rFonts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1" w:type="dxa"/>
            <w:noWrap w:val="0"/>
            <w:vAlign w:val="center"/>
          </w:tcPr>
          <w:p>
            <w:pPr>
              <w:jc w:val="center"/>
              <w:rPr>
                <w:rFonts w:ascii="宋体" w:hAnsi="宋体"/>
                <w:color w:val="000000"/>
                <w:highlight w:val="none"/>
              </w:rPr>
            </w:pPr>
            <w:r>
              <w:rPr>
                <w:rFonts w:hint="eastAsia" w:ascii="宋体" w:hAnsi="宋体"/>
                <w:color w:val="000000"/>
                <w:highlight w:val="none"/>
              </w:rPr>
              <w:t>3</w:t>
            </w:r>
          </w:p>
        </w:tc>
        <w:tc>
          <w:tcPr>
            <w:tcW w:w="1739"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089" w:type="dxa"/>
            <w:noWrap w:val="0"/>
            <w:vAlign w:val="center"/>
          </w:tcPr>
          <w:p>
            <w:pPr>
              <w:jc w:val="center"/>
              <w:rPr>
                <w:rFonts w:ascii="宋体" w:hAnsi="宋体"/>
                <w:color w:val="000000"/>
                <w:highlight w:val="none"/>
              </w:rPr>
            </w:pPr>
          </w:p>
        </w:tc>
        <w:tc>
          <w:tcPr>
            <w:tcW w:w="993" w:type="dxa"/>
            <w:noWrap w:val="0"/>
            <w:vAlign w:val="center"/>
          </w:tcPr>
          <w:p>
            <w:pPr>
              <w:jc w:val="center"/>
              <w:rPr>
                <w:rFonts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1" w:type="dxa"/>
            <w:noWrap w:val="0"/>
            <w:vAlign w:val="center"/>
          </w:tcPr>
          <w:p>
            <w:pPr>
              <w:jc w:val="center"/>
              <w:rPr>
                <w:rFonts w:ascii="宋体" w:hAnsi="宋体"/>
                <w:color w:val="000000"/>
                <w:highlight w:val="none"/>
              </w:rPr>
            </w:pPr>
            <w:r>
              <w:rPr>
                <w:rFonts w:hint="eastAsia" w:ascii="宋体" w:hAnsi="宋体"/>
                <w:color w:val="000000"/>
                <w:highlight w:val="none"/>
              </w:rPr>
              <w:t>4</w:t>
            </w:r>
          </w:p>
        </w:tc>
        <w:tc>
          <w:tcPr>
            <w:tcW w:w="1739"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089" w:type="dxa"/>
            <w:noWrap w:val="0"/>
            <w:vAlign w:val="center"/>
          </w:tcPr>
          <w:p>
            <w:pPr>
              <w:jc w:val="center"/>
              <w:rPr>
                <w:rFonts w:ascii="宋体" w:hAnsi="宋体"/>
                <w:color w:val="000000"/>
                <w:highlight w:val="none"/>
              </w:rPr>
            </w:pPr>
          </w:p>
        </w:tc>
        <w:tc>
          <w:tcPr>
            <w:tcW w:w="993" w:type="dxa"/>
            <w:noWrap w:val="0"/>
            <w:vAlign w:val="center"/>
          </w:tcPr>
          <w:p>
            <w:pPr>
              <w:jc w:val="center"/>
              <w:rPr>
                <w:rFonts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1" w:type="dxa"/>
            <w:noWrap w:val="0"/>
            <w:vAlign w:val="center"/>
          </w:tcPr>
          <w:p>
            <w:pPr>
              <w:jc w:val="center"/>
              <w:rPr>
                <w:rFonts w:ascii="宋体" w:hAnsi="宋体"/>
                <w:color w:val="000000"/>
                <w:highlight w:val="none"/>
              </w:rPr>
            </w:pPr>
            <w:r>
              <w:rPr>
                <w:rFonts w:hint="eastAsia" w:ascii="宋体" w:hAnsi="宋体"/>
                <w:color w:val="000000"/>
                <w:highlight w:val="none"/>
              </w:rPr>
              <w:t>5</w:t>
            </w:r>
          </w:p>
        </w:tc>
        <w:tc>
          <w:tcPr>
            <w:tcW w:w="1739"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089" w:type="dxa"/>
            <w:noWrap w:val="0"/>
            <w:vAlign w:val="center"/>
          </w:tcPr>
          <w:p>
            <w:pPr>
              <w:jc w:val="center"/>
              <w:rPr>
                <w:rFonts w:ascii="宋体" w:hAnsi="宋体"/>
                <w:color w:val="000000"/>
                <w:highlight w:val="none"/>
              </w:rPr>
            </w:pPr>
          </w:p>
        </w:tc>
        <w:tc>
          <w:tcPr>
            <w:tcW w:w="993" w:type="dxa"/>
            <w:noWrap w:val="0"/>
            <w:vAlign w:val="center"/>
          </w:tcPr>
          <w:p>
            <w:pPr>
              <w:jc w:val="center"/>
              <w:rPr>
                <w:rFonts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1" w:type="dxa"/>
            <w:noWrap w:val="0"/>
            <w:vAlign w:val="center"/>
          </w:tcPr>
          <w:p>
            <w:pPr>
              <w:jc w:val="center"/>
              <w:rPr>
                <w:rFonts w:ascii="宋体" w:hAnsi="宋体"/>
                <w:color w:val="000000"/>
                <w:highlight w:val="none"/>
              </w:rPr>
            </w:pPr>
            <w:r>
              <w:rPr>
                <w:rFonts w:ascii="宋体" w:hAnsi="宋体"/>
                <w:color w:val="000000"/>
                <w:highlight w:val="none"/>
              </w:rPr>
              <w:t>…</w:t>
            </w:r>
          </w:p>
        </w:tc>
        <w:tc>
          <w:tcPr>
            <w:tcW w:w="1739"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278" w:type="dxa"/>
            <w:noWrap w:val="0"/>
            <w:vAlign w:val="center"/>
          </w:tcPr>
          <w:p>
            <w:pPr>
              <w:jc w:val="center"/>
              <w:rPr>
                <w:rFonts w:ascii="宋体" w:hAnsi="宋体"/>
                <w:color w:val="000000"/>
                <w:highlight w:val="none"/>
              </w:rPr>
            </w:pPr>
          </w:p>
        </w:tc>
        <w:tc>
          <w:tcPr>
            <w:tcW w:w="1089" w:type="dxa"/>
            <w:noWrap w:val="0"/>
            <w:vAlign w:val="center"/>
          </w:tcPr>
          <w:p>
            <w:pPr>
              <w:jc w:val="center"/>
              <w:rPr>
                <w:rFonts w:ascii="宋体" w:hAnsi="宋体"/>
                <w:color w:val="000000"/>
                <w:highlight w:val="none"/>
              </w:rPr>
            </w:pPr>
          </w:p>
        </w:tc>
        <w:tc>
          <w:tcPr>
            <w:tcW w:w="993" w:type="dxa"/>
            <w:noWrap w:val="0"/>
            <w:vAlign w:val="center"/>
          </w:tcPr>
          <w:p>
            <w:pPr>
              <w:jc w:val="center"/>
              <w:rPr>
                <w:rFonts w:ascii="宋体" w:hAnsi="宋体"/>
                <w:color w:val="000000"/>
                <w:highlight w:val="none"/>
              </w:rPr>
            </w:pPr>
          </w:p>
        </w:tc>
      </w:tr>
    </w:tbl>
    <w:p>
      <w:pPr>
        <w:spacing w:before="156" w:beforeLines="50"/>
        <w:rPr>
          <w:rFonts w:hint="eastAsia" w:ascii="宋体" w:hAnsi="宋体" w:cs="宋体"/>
          <w:color w:val="000000"/>
          <w:szCs w:val="21"/>
          <w:highlight w:val="none"/>
        </w:rPr>
      </w:pPr>
      <w:r>
        <w:rPr>
          <w:rFonts w:hint="eastAsia" w:ascii="宋体" w:hAnsi="宋体" w:cs="宋体"/>
          <w:color w:val="000000"/>
          <w:szCs w:val="21"/>
          <w:highlight w:val="none"/>
        </w:rPr>
        <w:t>注：1．提供相关证书扫描件。以上各种证件要求截止本项目开标之日，在注册有效期内；</w:t>
      </w:r>
    </w:p>
    <w:p>
      <w:pPr>
        <w:numPr>
          <w:ilvl w:val="0"/>
          <w:numId w:val="13"/>
        </w:numPr>
        <w:rPr>
          <w:rFonts w:hint="eastAsia" w:ascii="宋体" w:hAnsi="宋体" w:cs="宋体"/>
          <w:color w:val="000000"/>
          <w:szCs w:val="21"/>
          <w:highlight w:val="none"/>
        </w:rPr>
      </w:pPr>
      <w:r>
        <w:rPr>
          <w:rFonts w:hint="eastAsia" w:ascii="宋体" w:hAnsi="宋体" w:cs="宋体"/>
          <w:color w:val="000000"/>
          <w:szCs w:val="21"/>
          <w:highlight w:val="none"/>
        </w:rPr>
        <w:t>要求提供通过投标人缴纳的近3个月（由于社保部门（或税务部门）原因最近一个月的社保证明无法提供的可往前顺延一个月）的社保证明作为本单位员工的证明依据；</w:t>
      </w:r>
    </w:p>
    <w:p>
      <w:pPr>
        <w:pStyle w:val="37"/>
        <w:widowControl w:val="0"/>
        <w:numPr>
          <w:ilvl w:val="0"/>
          <w:numId w:val="0"/>
        </w:numPr>
        <w:snapToGrid w:val="0"/>
        <w:jc w:val="left"/>
        <w:rPr>
          <w:rFonts w:hint="eastAsia"/>
          <w:color w:val="000000"/>
          <w:highlight w:val="none"/>
        </w:rPr>
      </w:pPr>
    </w:p>
    <w:p>
      <w:pPr>
        <w:rPr>
          <w:rFonts w:hint="eastAsia"/>
          <w:color w:val="000000"/>
          <w:highlight w:val="none"/>
        </w:rPr>
      </w:pPr>
    </w:p>
    <w:p>
      <w:pPr>
        <w:pStyle w:val="37"/>
        <w:rPr>
          <w:rFonts w:hint="eastAsia"/>
          <w:color w:val="000000"/>
          <w:highlight w:val="none"/>
        </w:rPr>
      </w:pPr>
    </w:p>
    <w:p>
      <w:pPr>
        <w:rPr>
          <w:rFonts w:hint="eastAsia"/>
          <w:color w:val="000000"/>
          <w:highlight w:val="none"/>
        </w:rPr>
      </w:pPr>
    </w:p>
    <w:p>
      <w:pPr>
        <w:pStyle w:val="37"/>
        <w:rPr>
          <w:rFonts w:hint="eastAsia"/>
          <w:color w:val="000000"/>
          <w:highlight w:val="none"/>
        </w:rPr>
      </w:pPr>
    </w:p>
    <w:p>
      <w:pPr>
        <w:rPr>
          <w:rFonts w:hint="eastAsia"/>
          <w:color w:val="000000"/>
          <w:highlight w:val="none"/>
        </w:rPr>
      </w:pPr>
    </w:p>
    <w:p>
      <w:pPr>
        <w:pStyle w:val="37"/>
        <w:rPr>
          <w:rFonts w:hint="eastAsia"/>
          <w:color w:val="000000"/>
          <w:highlight w:val="none"/>
        </w:rPr>
      </w:pPr>
    </w:p>
    <w:p>
      <w:pPr>
        <w:rPr>
          <w:rFonts w:hint="eastAsia"/>
          <w:color w:val="000000"/>
          <w:highlight w:val="none"/>
        </w:rPr>
      </w:pPr>
    </w:p>
    <w:p>
      <w:pPr>
        <w:pStyle w:val="37"/>
        <w:rPr>
          <w:rFonts w:hint="eastAsia"/>
          <w:color w:val="000000"/>
          <w:highlight w:val="none"/>
        </w:rPr>
      </w:pPr>
    </w:p>
    <w:p>
      <w:pPr>
        <w:rPr>
          <w:rFonts w:hint="eastAsia"/>
          <w:color w:val="000000"/>
          <w:highlight w:val="none"/>
        </w:rPr>
      </w:pPr>
    </w:p>
    <w:p>
      <w:pPr>
        <w:pStyle w:val="37"/>
        <w:rPr>
          <w:rFonts w:hint="eastAsia"/>
          <w:color w:val="000000"/>
          <w:highlight w:val="none"/>
        </w:rPr>
      </w:pPr>
    </w:p>
    <w:p>
      <w:pPr>
        <w:rPr>
          <w:rFonts w:hint="eastAsia"/>
          <w:color w:val="000000"/>
          <w:highlight w:val="none"/>
        </w:rPr>
      </w:pPr>
    </w:p>
    <w:p>
      <w:pPr>
        <w:pStyle w:val="37"/>
        <w:rPr>
          <w:rFonts w:hint="eastAsia"/>
          <w:color w:val="000000"/>
          <w:highlight w:val="none"/>
        </w:rPr>
      </w:pPr>
    </w:p>
    <w:p>
      <w:pPr>
        <w:rPr>
          <w:rFonts w:hint="eastAsia"/>
          <w:color w:val="000000"/>
          <w:highlight w:val="none"/>
        </w:rPr>
      </w:pPr>
    </w:p>
    <w:p>
      <w:pPr>
        <w:pStyle w:val="37"/>
        <w:rPr>
          <w:rFonts w:hint="eastAsia"/>
          <w:color w:val="000000"/>
          <w:highlight w:val="none"/>
        </w:rPr>
      </w:pPr>
    </w:p>
    <w:p>
      <w:pPr>
        <w:rPr>
          <w:rFonts w:hint="eastAsia"/>
          <w:color w:val="000000"/>
          <w:highlight w:val="none"/>
        </w:rPr>
      </w:pPr>
    </w:p>
    <w:p>
      <w:pPr>
        <w:pStyle w:val="4"/>
        <w:outlineLvl w:val="0"/>
        <w:rPr>
          <w:color w:val="000000"/>
          <w:kern w:val="2"/>
          <w:highlight w:val="none"/>
        </w:rPr>
      </w:pPr>
      <w:r>
        <w:rPr>
          <w:color w:val="000000"/>
          <w:kern w:val="2"/>
          <w:highlight w:val="none"/>
        </w:rPr>
        <w:br w:type="page"/>
      </w:r>
      <w:bookmarkStart w:id="756" w:name="_Toc3706"/>
      <w:bookmarkStart w:id="757" w:name="_Toc29494"/>
      <w:bookmarkStart w:id="758" w:name="_Toc21526"/>
      <w:bookmarkStart w:id="759" w:name="_Toc1860"/>
      <w:bookmarkStart w:id="760" w:name="_Toc26724"/>
      <w:bookmarkStart w:id="761" w:name="_Toc24040"/>
      <w:bookmarkStart w:id="762" w:name="_Toc2980"/>
    </w:p>
    <w:p>
      <w:pPr>
        <w:pStyle w:val="4"/>
        <w:outlineLvl w:val="0"/>
        <w:rPr>
          <w:color w:val="000000"/>
          <w:kern w:val="2"/>
          <w:highlight w:val="none"/>
        </w:rPr>
      </w:pPr>
    </w:p>
    <w:p>
      <w:pPr>
        <w:pStyle w:val="4"/>
        <w:outlineLvl w:val="0"/>
        <w:rPr>
          <w:color w:val="000000"/>
          <w:highlight w:val="none"/>
        </w:rPr>
      </w:pPr>
      <w:r>
        <w:rPr>
          <w:rFonts w:hint="eastAsia"/>
          <w:color w:val="000000"/>
          <w:kern w:val="2"/>
          <w:highlight w:val="none"/>
        </w:rPr>
        <w:t xml:space="preserve">第五章  </w:t>
      </w:r>
      <w:r>
        <w:rPr>
          <w:rFonts w:hint="eastAsia"/>
          <w:color w:val="000000"/>
          <w:highlight w:val="none"/>
        </w:rPr>
        <w:t>合同及履约情况反馈格式</w:t>
      </w:r>
      <w:bookmarkEnd w:id="756"/>
      <w:bookmarkEnd w:id="757"/>
      <w:bookmarkEnd w:id="758"/>
      <w:bookmarkEnd w:id="759"/>
      <w:bookmarkEnd w:id="760"/>
      <w:bookmarkEnd w:id="761"/>
      <w:bookmarkEnd w:id="762"/>
    </w:p>
    <w:p>
      <w:pPr>
        <w:pStyle w:val="3"/>
        <w:numPr>
          <w:ilvl w:val="0"/>
          <w:numId w:val="14"/>
        </w:numPr>
        <w:jc w:val="center"/>
        <w:rPr>
          <w:b/>
          <w:color w:val="000000"/>
          <w:kern w:val="0"/>
          <w:sz w:val="24"/>
          <w:szCs w:val="24"/>
          <w:highlight w:val="none"/>
        </w:rPr>
      </w:pPr>
      <w:bookmarkStart w:id="763" w:name="_Toc30994"/>
      <w:bookmarkStart w:id="764" w:name="_Toc8346"/>
      <w:bookmarkStart w:id="765" w:name="_Toc3577"/>
      <w:r>
        <w:rPr>
          <w:rFonts w:hint="eastAsia" w:ascii="黑体" w:eastAsia="黑体"/>
          <w:b/>
          <w:color w:val="000000"/>
          <w:kern w:val="0"/>
          <w:sz w:val="24"/>
          <w:szCs w:val="24"/>
          <w:highlight w:val="none"/>
        </w:rPr>
        <w:t>合同条款及格式</w:t>
      </w:r>
      <w:bookmarkEnd w:id="763"/>
      <w:bookmarkEnd w:id="764"/>
      <w:bookmarkEnd w:id="765"/>
    </w:p>
    <w:p>
      <w:pPr>
        <w:ind w:firstLine="640"/>
        <w:jc w:val="right"/>
        <w:rPr>
          <w:color w:val="000000"/>
          <w:highlight w:val="none"/>
        </w:rPr>
      </w:pPr>
      <w:r>
        <w:rPr>
          <w:rFonts w:hint="eastAsia" w:ascii="黑体" w:hAnsi="宋体" w:eastAsia="黑体"/>
          <w:color w:val="000000"/>
          <w:sz w:val="28"/>
          <w:szCs w:val="28"/>
          <w:highlight w:val="none"/>
        </w:rPr>
        <w:t xml:space="preserve"> </w:t>
      </w:r>
      <w:r>
        <w:rPr>
          <w:rFonts w:hint="eastAsia"/>
          <w:color w:val="000000"/>
          <w:highlight w:val="none"/>
          <w:lang w:val="en-US" w:eastAsia="zh-CN"/>
        </w:rPr>
        <w:t xml:space="preserve">   </w:t>
      </w:r>
      <w:r>
        <w:rPr>
          <w:rFonts w:hint="eastAsia"/>
          <w:color w:val="000000"/>
          <w:highlight w:val="none"/>
        </w:rPr>
        <w:t>合同编号：</w:t>
      </w:r>
    </w:p>
    <w:p>
      <w:pPr>
        <w:pStyle w:val="31"/>
        <w:ind w:firstLine="640"/>
        <w:rPr>
          <w:snapToGrid w:val="0"/>
          <w:color w:val="000000"/>
          <w:highlight w:val="none"/>
        </w:rPr>
      </w:pPr>
    </w:p>
    <w:p>
      <w:pPr>
        <w:pStyle w:val="31"/>
        <w:ind w:firstLine="640"/>
        <w:rPr>
          <w:snapToGrid w:val="0"/>
          <w:color w:val="000000"/>
          <w:highlight w:val="none"/>
        </w:rPr>
      </w:pPr>
    </w:p>
    <w:p>
      <w:pPr>
        <w:pStyle w:val="31"/>
        <w:ind w:firstLine="640"/>
        <w:rPr>
          <w:snapToGrid w:val="0"/>
          <w:color w:val="000000"/>
          <w:highlight w:val="none"/>
        </w:rPr>
      </w:pPr>
    </w:p>
    <w:p>
      <w:pPr>
        <w:pStyle w:val="31"/>
        <w:ind w:firstLine="640"/>
        <w:rPr>
          <w:snapToGrid w:val="0"/>
          <w:color w:val="000000"/>
          <w:highlight w:val="none"/>
        </w:rPr>
      </w:pPr>
    </w:p>
    <w:p>
      <w:pPr>
        <w:pStyle w:val="31"/>
        <w:ind w:firstLine="640"/>
        <w:rPr>
          <w:snapToGrid w:val="0"/>
          <w:color w:val="000000"/>
          <w:highlight w:val="none"/>
        </w:rPr>
      </w:pPr>
    </w:p>
    <w:p>
      <w:pPr>
        <w:pStyle w:val="31"/>
        <w:ind w:firstLine="640"/>
        <w:rPr>
          <w:snapToGrid w:val="0"/>
          <w:color w:val="000000"/>
          <w:highlight w:val="none"/>
        </w:rPr>
      </w:pPr>
    </w:p>
    <w:p>
      <w:pPr>
        <w:pStyle w:val="31"/>
        <w:ind w:firstLine="640"/>
        <w:rPr>
          <w:snapToGrid w:val="0"/>
          <w:color w:val="000000"/>
          <w:highlight w:val="none"/>
        </w:rPr>
      </w:pPr>
    </w:p>
    <w:p>
      <w:pPr>
        <w:pStyle w:val="31"/>
        <w:ind w:firstLine="640"/>
        <w:rPr>
          <w:snapToGrid w:val="0"/>
          <w:color w:val="000000"/>
          <w:highlight w:val="none"/>
        </w:rPr>
      </w:pPr>
    </w:p>
    <w:p>
      <w:pPr>
        <w:pStyle w:val="3"/>
        <w:ind w:firstLine="1044"/>
        <w:jc w:val="center"/>
        <w:rPr>
          <w:rFonts w:ascii="宋体" w:hAnsi="宋体" w:cs="宋体"/>
          <w:snapToGrid w:val="0"/>
          <w:color w:val="000000"/>
          <w:spacing w:val="-20"/>
          <w:sz w:val="56"/>
          <w:szCs w:val="56"/>
          <w:highlight w:val="none"/>
        </w:rPr>
      </w:pPr>
      <w:bookmarkStart w:id="766" w:name="_Toc5291"/>
      <w:bookmarkStart w:id="767" w:name="_Toc53412227"/>
      <w:bookmarkStart w:id="768" w:name="_Toc6951"/>
      <w:r>
        <w:rPr>
          <w:rFonts w:hint="eastAsia" w:ascii="宋体" w:hAnsi="宋体" w:cs="宋体"/>
          <w:snapToGrid w:val="0"/>
          <w:color w:val="000000"/>
          <w:spacing w:val="-20"/>
          <w:sz w:val="56"/>
          <w:szCs w:val="56"/>
          <w:highlight w:val="none"/>
        </w:rPr>
        <w:t>深圳市建设工程施工合同</w:t>
      </w:r>
      <w:bookmarkEnd w:id="766"/>
      <w:bookmarkEnd w:id="767"/>
      <w:bookmarkEnd w:id="768"/>
    </w:p>
    <w:p>
      <w:pPr>
        <w:spacing w:line="360" w:lineRule="auto"/>
        <w:ind w:firstLine="640"/>
        <w:rPr>
          <w:rFonts w:ascii="黑体" w:eastAsia="黑体"/>
          <w:color w:val="000000"/>
          <w:szCs w:val="32"/>
          <w:highlight w:val="none"/>
        </w:rPr>
      </w:pPr>
    </w:p>
    <w:p>
      <w:pPr>
        <w:pStyle w:val="22"/>
        <w:rPr>
          <w:rFonts w:ascii="黑体" w:eastAsia="黑体"/>
          <w:color w:val="000000"/>
          <w:szCs w:val="32"/>
          <w:highlight w:val="none"/>
        </w:rPr>
      </w:pPr>
    </w:p>
    <w:p>
      <w:pPr>
        <w:pStyle w:val="22"/>
        <w:rPr>
          <w:rFonts w:ascii="黑体" w:eastAsia="黑体"/>
          <w:color w:val="000000"/>
          <w:szCs w:val="32"/>
          <w:highlight w:val="none"/>
        </w:rPr>
      </w:pPr>
    </w:p>
    <w:p>
      <w:pPr>
        <w:spacing w:before="312" w:after="156" w:line="360" w:lineRule="auto"/>
        <w:ind w:left="2038" w:leftChars="304" w:hanging="1400" w:hangingChars="500"/>
        <w:jc w:val="left"/>
        <w:rPr>
          <w:rFonts w:hint="default" w:ascii="黑体" w:hAnsi="黑体" w:eastAsia="黑体"/>
          <w:color w:val="000000"/>
          <w:sz w:val="28"/>
          <w:szCs w:val="28"/>
          <w:highlight w:val="none"/>
          <w:lang w:val="en-US" w:eastAsia="zh-CN"/>
        </w:rPr>
      </w:pPr>
      <w:r>
        <w:rPr>
          <w:rFonts w:hint="eastAsia" w:ascii="黑体" w:eastAsia="黑体"/>
          <w:color w:val="000000"/>
          <w:sz w:val="28"/>
          <w:szCs w:val="28"/>
          <w:highlight w:val="none"/>
        </w:rPr>
        <w:t>工程名称：</w:t>
      </w:r>
      <w:r>
        <w:rPr>
          <w:rFonts w:hint="eastAsia" w:cs="宋体"/>
          <w:b w:val="0"/>
          <w:color w:val="000000"/>
          <w:sz w:val="28"/>
          <w:highlight w:val="none"/>
          <w:u w:val="single"/>
          <w:lang w:val="en-US" w:eastAsia="zh-CN"/>
        </w:rPr>
        <w:t>南澳富民路23号宿舍维修项目</w:t>
      </w:r>
    </w:p>
    <w:p>
      <w:pPr>
        <w:spacing w:before="312" w:after="156" w:line="360" w:lineRule="auto"/>
        <w:ind w:firstLine="640"/>
        <w:jc w:val="left"/>
        <w:rPr>
          <w:rFonts w:ascii="黑体" w:hAnsi="黑体" w:eastAsia="黑体"/>
          <w:color w:val="000000"/>
          <w:sz w:val="28"/>
          <w:szCs w:val="28"/>
          <w:highlight w:val="none"/>
        </w:rPr>
      </w:pPr>
      <w:r>
        <w:rPr>
          <w:rFonts w:hint="eastAsia" w:ascii="黑体" w:hAnsi="黑体" w:eastAsia="黑体"/>
          <w:color w:val="000000"/>
          <w:sz w:val="28"/>
          <w:szCs w:val="28"/>
          <w:highlight w:val="none"/>
        </w:rPr>
        <w:t>工程地点：</w:t>
      </w:r>
      <w:r>
        <w:rPr>
          <w:rFonts w:hint="eastAsia" w:ascii="Times New Roman" w:hAnsi="Times New Roman" w:eastAsia="宋体" w:cs="宋体"/>
          <w:b w:val="0"/>
          <w:color w:val="000000"/>
          <w:sz w:val="28"/>
          <w:highlight w:val="none"/>
          <w:u w:val="single"/>
          <w:lang w:val="en-US" w:eastAsia="zh-CN"/>
        </w:rPr>
        <w:t xml:space="preserve">深圳市大鹏新区                         </w:t>
      </w:r>
    </w:p>
    <w:p>
      <w:pPr>
        <w:spacing w:before="312" w:after="156" w:line="360" w:lineRule="auto"/>
        <w:ind w:firstLine="640"/>
        <w:jc w:val="left"/>
        <w:rPr>
          <w:rFonts w:ascii="黑体" w:eastAsia="黑体"/>
          <w:color w:val="000000"/>
          <w:sz w:val="28"/>
          <w:szCs w:val="28"/>
          <w:highlight w:val="none"/>
        </w:rPr>
      </w:pPr>
      <w:r>
        <w:rPr>
          <w:rFonts w:hint="eastAsia" w:ascii="黑体" w:hAnsi="黑体" w:eastAsia="黑体"/>
          <w:color w:val="000000"/>
          <w:sz w:val="28"/>
          <w:szCs w:val="28"/>
          <w:highlight w:val="none"/>
        </w:rPr>
        <w:t>发 包 人：</w:t>
      </w:r>
      <w:r>
        <w:rPr>
          <w:rFonts w:hint="eastAsia" w:ascii="Times New Roman" w:hAnsi="Times New Roman" w:eastAsia="宋体" w:cs="宋体"/>
          <w:b w:val="0"/>
          <w:color w:val="000000"/>
          <w:sz w:val="28"/>
          <w:highlight w:val="none"/>
          <w:u w:val="single"/>
          <w:lang w:val="en-US" w:eastAsia="zh-CN"/>
        </w:rPr>
        <w:t>国家税务总局深圳市大鹏新区税务局</w:t>
      </w:r>
      <w:r>
        <w:rPr>
          <w:rFonts w:hint="default" w:ascii="Times New Roman" w:hAnsi="Times New Roman" w:eastAsia="宋体" w:cs="宋体"/>
          <w:b w:val="0"/>
          <w:color w:val="000000"/>
          <w:sz w:val="28"/>
          <w:highlight w:val="none"/>
          <w:u w:val="single"/>
          <w:lang w:val="en-US" w:eastAsia="zh-CN"/>
        </w:rPr>
        <w:t xml:space="preserve">              </w:t>
      </w:r>
      <w:r>
        <w:rPr>
          <w:rFonts w:hint="eastAsia" w:ascii="Times New Roman" w:hAnsi="Times New Roman" w:eastAsia="宋体" w:cs="宋体"/>
          <w:b w:val="0"/>
          <w:color w:val="000000"/>
          <w:sz w:val="28"/>
          <w:highlight w:val="none"/>
          <w:u w:val="single"/>
          <w:lang w:val="en-US" w:eastAsia="zh-CN"/>
        </w:rPr>
        <w:t xml:space="preserve">    </w:t>
      </w:r>
    </w:p>
    <w:p>
      <w:pPr>
        <w:spacing w:before="312" w:after="156" w:line="360" w:lineRule="auto"/>
        <w:ind w:firstLine="640"/>
        <w:jc w:val="left"/>
        <w:rPr>
          <w:rFonts w:hint="eastAsia" w:ascii="Times New Roman" w:hAnsi="Times New Roman" w:eastAsia="宋体" w:cs="宋体"/>
          <w:b w:val="0"/>
          <w:color w:val="000000"/>
          <w:sz w:val="28"/>
          <w:highlight w:val="none"/>
          <w:u w:val="single"/>
          <w:lang w:val="en-US" w:eastAsia="zh-CN"/>
        </w:rPr>
      </w:pPr>
      <w:r>
        <w:rPr>
          <w:rFonts w:hint="eastAsia" w:ascii="黑体" w:eastAsia="黑体"/>
          <w:color w:val="000000"/>
          <w:sz w:val="28"/>
          <w:szCs w:val="28"/>
          <w:highlight w:val="none"/>
        </w:rPr>
        <w:t>承 包 人：</w:t>
      </w:r>
      <w:r>
        <w:rPr>
          <w:rFonts w:hint="eastAsia" w:ascii="Times New Roman" w:hAnsi="Times New Roman" w:eastAsia="宋体" w:cs="宋体"/>
          <w:b w:val="0"/>
          <w:color w:val="000000"/>
          <w:sz w:val="28"/>
          <w:highlight w:val="none"/>
          <w:u w:val="single"/>
          <w:lang w:val="en-US" w:eastAsia="zh-CN"/>
        </w:rPr>
        <w:t xml:space="preserve">                              </w:t>
      </w:r>
      <w:r>
        <w:rPr>
          <w:rFonts w:hint="default" w:ascii="Times New Roman" w:hAnsi="Times New Roman" w:eastAsia="宋体" w:cs="宋体"/>
          <w:b w:val="0"/>
          <w:color w:val="000000"/>
          <w:sz w:val="28"/>
          <w:highlight w:val="none"/>
          <w:u w:val="single"/>
          <w:lang w:val="en-US" w:eastAsia="zh-CN"/>
        </w:rPr>
        <w:t xml:space="preserve">     </w:t>
      </w:r>
      <w:r>
        <w:rPr>
          <w:rFonts w:hint="eastAsia" w:ascii="Times New Roman" w:hAnsi="Times New Roman" w:eastAsia="宋体" w:cs="宋体"/>
          <w:b w:val="0"/>
          <w:color w:val="000000"/>
          <w:sz w:val="28"/>
          <w:highlight w:val="none"/>
          <w:u w:val="single"/>
          <w:lang w:val="en-US" w:eastAsia="zh-CN"/>
        </w:rPr>
        <w:t xml:space="preserve">    </w:t>
      </w:r>
    </w:p>
    <w:p>
      <w:pPr>
        <w:spacing w:before="312" w:after="156" w:line="360" w:lineRule="auto"/>
        <w:ind w:firstLine="640"/>
        <w:jc w:val="left"/>
        <w:rPr>
          <w:rFonts w:hint="eastAsia" w:cs="宋体"/>
          <w:b w:val="0"/>
          <w:color w:val="000000"/>
          <w:sz w:val="28"/>
          <w:highlight w:val="none"/>
          <w:u w:val="single"/>
          <w:lang w:val="en-US" w:eastAsia="zh-CN"/>
        </w:rPr>
      </w:pPr>
      <w:r>
        <w:rPr>
          <w:rFonts w:hint="eastAsia" w:cs="宋体"/>
          <w:b w:val="0"/>
          <w:color w:val="000000"/>
          <w:sz w:val="28"/>
          <w:highlight w:val="none"/>
          <w:u w:val="single"/>
          <w:lang w:val="en-US" w:eastAsia="zh-CN"/>
        </w:rPr>
        <w:t>签订时间：</w:t>
      </w:r>
    </w:p>
    <w:p>
      <w:pPr>
        <w:spacing w:before="312" w:after="156" w:line="360" w:lineRule="auto"/>
        <w:ind w:firstLine="640"/>
        <w:jc w:val="left"/>
        <w:rPr>
          <w:rFonts w:hint="default" w:cs="宋体"/>
          <w:b w:val="0"/>
          <w:color w:val="000000"/>
          <w:sz w:val="28"/>
          <w:highlight w:val="none"/>
          <w:u w:val="single"/>
          <w:lang w:val="en-US" w:eastAsia="zh-CN"/>
        </w:rPr>
        <w:sectPr>
          <w:footerReference r:id="rId6" w:type="first"/>
          <w:footerReference r:id="rId5" w:type="default"/>
          <w:pgSz w:w="11906" w:h="16838"/>
          <w:pgMar w:top="1588" w:right="1474" w:bottom="1474" w:left="1474" w:header="1247" w:footer="964" w:gutter="0"/>
          <w:pgNumType w:fmt="decimal"/>
          <w:cols w:space="720" w:num="1"/>
          <w:titlePg/>
          <w:docGrid w:type="lines" w:linePitch="312" w:charSpace="0"/>
        </w:sectPr>
      </w:pPr>
      <w:r>
        <w:rPr>
          <w:rFonts w:hint="eastAsia" w:cs="宋体"/>
          <w:b w:val="0"/>
          <w:color w:val="000000"/>
          <w:sz w:val="28"/>
          <w:highlight w:val="none"/>
          <w:u w:val="single"/>
          <w:lang w:val="en-US" w:eastAsia="zh-CN"/>
        </w:rPr>
        <w:t>签订地点：</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宋体" w:hAnsi="宋体"/>
          <w:color w:val="000000"/>
          <w:sz w:val="32"/>
          <w:szCs w:val="32"/>
          <w:highlight w:val="none"/>
        </w:rPr>
      </w:pPr>
      <w:r>
        <w:rPr>
          <w:rFonts w:hint="eastAsia" w:ascii="宋体" w:hAnsi="宋体" w:cs="宋体"/>
          <w:snapToGrid w:val="0"/>
          <w:color w:val="000000"/>
          <w:spacing w:val="-20"/>
          <w:sz w:val="32"/>
          <w:szCs w:val="32"/>
          <w:highlight w:val="none"/>
        </w:rPr>
        <w:t>建设工程施工合同</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textAlignment w:val="auto"/>
        <w:rPr>
          <w:rFonts w:hint="eastAsia" w:ascii="宋体" w:hAnsi="宋体"/>
          <w:color w:val="000000"/>
          <w:sz w:val="24"/>
          <w:szCs w:val="21"/>
          <w:highlight w:val="none"/>
          <w:lang w:val="en-US" w:eastAsia="zh-CN"/>
        </w:rPr>
      </w:pPr>
      <w:r>
        <w:rPr>
          <w:rFonts w:hint="eastAsia" w:ascii="宋体" w:hAnsi="宋体"/>
          <w:color w:val="000000"/>
          <w:sz w:val="24"/>
          <w:szCs w:val="21"/>
          <w:highlight w:val="none"/>
          <w:lang w:val="en-US" w:eastAsia="zh-CN"/>
        </w:rPr>
        <w:t>甲方（发包人）：</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textAlignment w:val="auto"/>
        <w:rPr>
          <w:rFonts w:hint="default" w:ascii="宋体" w:hAnsi="宋体"/>
          <w:color w:val="000000"/>
          <w:sz w:val="24"/>
          <w:szCs w:val="21"/>
          <w:highlight w:val="none"/>
          <w:lang w:val="en-US" w:eastAsia="zh-CN"/>
        </w:rPr>
      </w:pPr>
      <w:r>
        <w:rPr>
          <w:rFonts w:hint="eastAsia" w:ascii="宋体" w:hAnsi="宋体"/>
          <w:color w:val="000000"/>
          <w:sz w:val="24"/>
          <w:szCs w:val="21"/>
          <w:highlight w:val="none"/>
          <w:lang w:val="en-US" w:eastAsia="zh-CN"/>
        </w:rPr>
        <w:t>乙方（承包人）：</w:t>
      </w:r>
    </w:p>
    <w:p>
      <w:pPr>
        <w:keepNext w:val="0"/>
        <w:keepLines w:val="0"/>
        <w:pageBreakBefore w:val="0"/>
        <w:widowControl w:val="0"/>
        <w:kinsoku/>
        <w:wordWrap/>
        <w:overflowPunct/>
        <w:topLinePunct w:val="0"/>
        <w:autoSpaceDE/>
        <w:autoSpaceDN/>
        <w:bidi w:val="0"/>
        <w:adjustRightInd/>
        <w:snapToGrid/>
        <w:spacing w:line="300" w:lineRule="auto"/>
        <w:ind w:firstLine="315" w:firstLineChars="150"/>
        <w:textAlignment w:val="auto"/>
        <w:rPr>
          <w:rFonts w:hint="eastAsia" w:ascii="宋体" w:hAnsi="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300" w:lineRule="auto"/>
        <w:ind w:firstLine="315" w:firstLineChars="150"/>
        <w:textAlignment w:val="auto"/>
        <w:rPr>
          <w:rFonts w:hint="eastAsia" w:ascii="宋体" w:hAnsi="宋体"/>
          <w:color w:val="000000"/>
          <w:sz w:val="21"/>
          <w:szCs w:val="21"/>
          <w:highlight w:val="none"/>
        </w:rPr>
      </w:pPr>
    </w:p>
    <w:p>
      <w:pPr>
        <w:keepNext w:val="0"/>
        <w:keepLines w:val="0"/>
        <w:pageBreakBefore w:val="0"/>
        <w:widowControl w:val="0"/>
        <w:kinsoku/>
        <w:wordWrap/>
        <w:overflowPunct/>
        <w:topLinePunct w:val="0"/>
        <w:autoSpaceDE/>
        <w:autoSpaceDN/>
        <w:bidi w:val="0"/>
        <w:adjustRightInd/>
        <w:snapToGrid/>
        <w:spacing w:line="300" w:lineRule="auto"/>
        <w:ind w:firstLine="315" w:firstLineChars="150"/>
        <w:textAlignment w:val="auto"/>
        <w:rPr>
          <w:rFonts w:ascii="宋体" w:hAnsi="宋体"/>
          <w:color w:val="000000"/>
          <w:sz w:val="21"/>
          <w:szCs w:val="21"/>
          <w:highlight w:val="none"/>
        </w:rPr>
      </w:pPr>
      <w:r>
        <w:rPr>
          <w:rFonts w:hint="eastAsia" w:ascii="宋体" w:hAnsi="宋体"/>
          <w:color w:val="000000"/>
          <w:sz w:val="21"/>
          <w:szCs w:val="21"/>
          <w:highlight w:val="none"/>
        </w:rPr>
        <w:t>为了明确工程内容及双方权利义务，本着互相协作，紧密配合的原则，根据《中华人民共和国民法典》、《中华人民共和国建筑法》</w:t>
      </w:r>
      <w:r>
        <w:rPr>
          <w:rFonts w:hint="eastAsia"/>
          <w:lang w:eastAsia="zh-CN"/>
        </w:rPr>
        <w:t>（</w:t>
      </w:r>
      <w:r>
        <w:rPr>
          <w:rFonts w:hint="eastAsia"/>
          <w:lang w:val="en-US" w:eastAsia="zh-CN"/>
        </w:rPr>
        <w:t>2019修正）</w:t>
      </w:r>
      <w:r>
        <w:rPr>
          <w:rFonts w:hint="eastAsia" w:ascii="宋体" w:hAnsi="宋体"/>
          <w:color w:val="000000"/>
          <w:sz w:val="21"/>
          <w:szCs w:val="21"/>
          <w:highlight w:val="none"/>
        </w:rPr>
        <w:t>及其他有关法律、法规、规章，并结合深圳市有关规定以及本工程的具体情况，签订本合同。</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第一条：工程内容和承包范围</w:t>
      </w:r>
    </w:p>
    <w:p>
      <w:pPr>
        <w:keepNext w:val="0"/>
        <w:keepLines w:val="0"/>
        <w:pageBreakBefore w:val="0"/>
        <w:widowControl w:val="0"/>
        <w:kinsoku/>
        <w:wordWrap/>
        <w:overflowPunct/>
        <w:topLinePunct w:val="0"/>
        <w:autoSpaceDE/>
        <w:autoSpaceDN/>
        <w:bidi w:val="0"/>
        <w:adjustRightInd/>
        <w:snapToGrid/>
        <w:spacing w:line="300" w:lineRule="auto"/>
        <w:ind w:firstLine="480"/>
        <w:jc w:val="left"/>
        <w:textAlignment w:val="auto"/>
        <w:rPr>
          <w:rFonts w:hint="eastAsia" w:ascii="宋体" w:hAnsi="宋体"/>
          <w:color w:val="000000"/>
          <w:sz w:val="21"/>
          <w:szCs w:val="21"/>
          <w:highlight w:val="none"/>
          <w:lang w:val="en-US" w:eastAsia="zh-CN"/>
        </w:rPr>
      </w:pPr>
      <w:r>
        <w:rPr>
          <w:rFonts w:hint="eastAsia" w:ascii="宋体" w:hAnsi="宋体"/>
          <w:color w:val="000000"/>
          <w:sz w:val="21"/>
          <w:szCs w:val="21"/>
          <w:highlight w:val="none"/>
        </w:rPr>
        <w:t>（一）工程内容：</w:t>
      </w:r>
      <w:r>
        <w:rPr>
          <w:rFonts w:hint="eastAsia" w:ascii="宋体" w:hAnsi="宋体" w:eastAsia="宋体" w:cs="宋体"/>
          <w:color w:val="000000"/>
          <w:sz w:val="21"/>
          <w:szCs w:val="21"/>
          <w:highlight w:val="none"/>
        </w:rPr>
        <w:t>为盘活闲置房产，提高资产利用率，解决在深无房的职工家庭对租住需求，此维修项目主要对区局位于南澳街道富民路23号后院8套宿舍进行修缮，恢复水电、重做防水，更换破损门窗及地砖，修补内墙并刷白，以满足职工宿舍的基本居住条件，项目修缮面积947.5平方米</w:t>
      </w:r>
      <w:r>
        <w:rPr>
          <w:rFonts w:hint="eastAsia" w:ascii="宋体" w:hAnsi="宋体"/>
          <w:color w:val="0000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color w:val="000000"/>
          <w:sz w:val="21"/>
          <w:szCs w:val="21"/>
          <w:highlight w:val="none"/>
        </w:rPr>
        <w:t>（二）承包范围：</w:t>
      </w:r>
      <w:r>
        <w:rPr>
          <w:rFonts w:hint="eastAsia" w:ascii="宋体" w:hAnsi="宋体"/>
          <w:bCs/>
          <w:color w:val="000000"/>
          <w:sz w:val="21"/>
          <w:szCs w:val="21"/>
          <w:highlight w:val="none"/>
        </w:rPr>
        <w:t>本次工程承包范围</w:t>
      </w:r>
      <w:r>
        <w:rPr>
          <w:rFonts w:ascii="宋体" w:hAnsi="宋体"/>
          <w:bCs/>
          <w:color w:val="000000"/>
          <w:sz w:val="21"/>
          <w:szCs w:val="21"/>
          <w:highlight w:val="none"/>
        </w:rPr>
        <w:t>(包括但不限于)：</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bCs/>
          <w:color w:val="000000"/>
          <w:sz w:val="21"/>
          <w:szCs w:val="21"/>
          <w:highlight w:val="none"/>
          <w:lang w:val="en-US" w:eastAsia="zh-CN"/>
        </w:rPr>
      </w:pPr>
      <w:r>
        <w:rPr>
          <w:rFonts w:hint="eastAsia" w:ascii="宋体" w:hAnsi="宋体"/>
          <w:bCs/>
          <w:color w:val="000000"/>
          <w:sz w:val="21"/>
          <w:szCs w:val="21"/>
          <w:highlight w:val="none"/>
          <w:lang w:val="en-US" w:eastAsia="zh-CN"/>
        </w:rPr>
        <w:t>1.根</w:t>
      </w:r>
      <w:r>
        <w:rPr>
          <w:rFonts w:hint="eastAsia" w:ascii="宋体" w:hAnsi="宋体" w:eastAsia="宋体" w:cs="Times New Roman"/>
          <w:bCs/>
          <w:color w:val="000000"/>
          <w:sz w:val="21"/>
          <w:szCs w:val="21"/>
          <w:highlight w:val="none"/>
          <w:lang w:val="en-US" w:eastAsia="zh-CN"/>
        </w:rPr>
        <w:t>据《南澳富民路23号宿舍维修项目》设计图纸中的施工地点和施工内容进行施工。</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default" w:ascii="宋体" w:hAnsi="宋体" w:eastAsia="宋体" w:cs="Times New Roman"/>
          <w:bCs/>
          <w:color w:val="000000"/>
          <w:sz w:val="21"/>
          <w:szCs w:val="21"/>
          <w:highlight w:val="none"/>
          <w:lang w:val="en-US" w:eastAsia="zh-CN"/>
        </w:rPr>
      </w:pPr>
      <w:r>
        <w:rPr>
          <w:rFonts w:hint="eastAsia" w:ascii="宋体" w:hAnsi="宋体" w:eastAsia="宋体" w:cs="Times New Roman"/>
          <w:bCs/>
          <w:color w:val="000000"/>
          <w:sz w:val="21"/>
          <w:szCs w:val="21"/>
          <w:highlight w:val="none"/>
          <w:lang w:val="en-US" w:eastAsia="zh-CN"/>
        </w:rPr>
        <w:t>2.本项目包括但不限于：（1）拆除部分，包括拆（铲）除厨房、洗手间块地面、木质门窗、金属门窗、防盗网、砖砌体、墙面油漆面等。（2）装饰部分，包括增设隔断、铺设块料楼地面（复合地板）、块料墙面、吊顶天棚、金属门窗、木质套门、防盗门、防盗网、墙面涂膜防水、抹灰面油漆、增设厨房地柜以及以上配套水电改造工程等。具体以施工图纸及工程量清单为准。</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第二条：工程造价及承包方式</w:t>
      </w:r>
    </w:p>
    <w:p>
      <w:pPr>
        <w:keepNext w:val="0"/>
        <w:keepLines w:val="0"/>
        <w:pageBreakBefore w:val="0"/>
        <w:widowControl w:val="0"/>
        <w:shd w:val="clear" w:color="auto"/>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1、工程造价：</w:t>
      </w:r>
    </w:p>
    <w:p>
      <w:pPr>
        <w:keepNext w:val="0"/>
        <w:keepLines w:val="0"/>
        <w:pageBreakBefore w:val="0"/>
        <w:widowControl w:val="0"/>
        <w:shd w:val="clear" w:color="auto"/>
        <w:kinsoku/>
        <w:wordWrap/>
        <w:overflowPunct/>
        <w:topLinePunct w:val="0"/>
        <w:autoSpaceDE/>
        <w:autoSpaceDN/>
        <w:bidi w:val="0"/>
        <w:adjustRightInd/>
        <w:snapToGrid/>
        <w:spacing w:line="300" w:lineRule="auto"/>
        <w:ind w:left="420" w:firstLine="480"/>
        <w:textAlignment w:val="auto"/>
        <w:rPr>
          <w:rFonts w:ascii="宋体" w:hAnsi="宋体"/>
          <w:color w:val="000000"/>
          <w:sz w:val="21"/>
          <w:szCs w:val="21"/>
          <w:highlight w:val="none"/>
        </w:rPr>
      </w:pPr>
      <w:r>
        <w:rPr>
          <w:rFonts w:hint="eastAsia" w:ascii="宋体" w:hAnsi="宋体"/>
          <w:color w:val="000000"/>
          <w:sz w:val="21"/>
          <w:szCs w:val="21"/>
          <w:highlight w:val="none"/>
        </w:rPr>
        <w:t>1.1本合同采取如下第</w:t>
      </w:r>
      <w:r>
        <w:rPr>
          <w:rFonts w:hint="eastAsia" w:ascii="宋体" w:hAnsi="宋体"/>
          <w:color w:val="000000"/>
          <w:sz w:val="21"/>
          <w:szCs w:val="21"/>
          <w:highlight w:val="none"/>
          <w:u w:val="single"/>
        </w:rPr>
        <w:t>（</w:t>
      </w:r>
      <w:r>
        <w:rPr>
          <w:rFonts w:hint="eastAsia" w:ascii="宋体" w:hAnsi="宋体"/>
          <w:color w:val="000000"/>
          <w:sz w:val="21"/>
          <w:szCs w:val="21"/>
          <w:highlight w:val="none"/>
          <w:u w:val="single"/>
          <w:lang w:val="en-US" w:eastAsia="zh-CN"/>
        </w:rPr>
        <w:t>1</w:t>
      </w:r>
      <w:r>
        <w:rPr>
          <w:rFonts w:hint="eastAsia" w:ascii="宋体" w:hAnsi="宋体"/>
          <w:color w:val="000000"/>
          <w:sz w:val="21"/>
          <w:szCs w:val="21"/>
          <w:highlight w:val="none"/>
          <w:u w:val="single"/>
        </w:rPr>
        <w:t>）</w:t>
      </w:r>
      <w:r>
        <w:rPr>
          <w:rFonts w:hint="eastAsia" w:ascii="宋体" w:hAnsi="宋体"/>
          <w:color w:val="000000"/>
          <w:sz w:val="21"/>
          <w:szCs w:val="21"/>
          <w:highlight w:val="none"/>
        </w:rPr>
        <w:t>种计价方式</w:t>
      </w:r>
    </w:p>
    <w:p>
      <w:pPr>
        <w:keepNext w:val="0"/>
        <w:keepLines w:val="0"/>
        <w:pageBreakBefore w:val="0"/>
        <w:widowControl w:val="0"/>
        <w:shd w:val="clear" w:color="auto"/>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w:t>
      </w:r>
      <w:r>
        <w:rPr>
          <w:rFonts w:ascii="宋体" w:hAnsi="宋体"/>
          <w:color w:val="000000"/>
          <w:sz w:val="21"/>
          <w:szCs w:val="21"/>
          <w:highlight w:val="none"/>
        </w:rPr>
        <w:t>1</w:t>
      </w:r>
      <w:r>
        <w:rPr>
          <w:rFonts w:hint="eastAsia" w:ascii="宋体" w:hAnsi="宋体"/>
          <w:color w:val="000000"/>
          <w:sz w:val="21"/>
          <w:szCs w:val="21"/>
          <w:highlight w:val="none"/>
        </w:rPr>
        <w:t>）本工程为固定总价合同，合同金额为人民币：</w:t>
      </w:r>
      <w:r>
        <w:rPr>
          <w:rFonts w:ascii="宋体" w:hAnsi="宋体"/>
          <w:color w:val="000000"/>
          <w:sz w:val="21"/>
          <w:szCs w:val="21"/>
          <w:highlight w:val="none"/>
          <w:u w:val="single"/>
        </w:rPr>
        <w:t xml:space="preserve"> </w:t>
      </w:r>
      <w:r>
        <w:rPr>
          <w:rFonts w:hint="eastAsia" w:ascii="宋体" w:hAnsi="宋体"/>
          <w:color w:val="000000"/>
          <w:sz w:val="21"/>
          <w:szCs w:val="21"/>
          <w:highlight w:val="none"/>
          <w:u w:val="single"/>
          <w:lang w:val="en-US" w:eastAsia="zh-CN"/>
        </w:rPr>
        <w:t>/</w:t>
      </w:r>
      <w:r>
        <w:rPr>
          <w:rFonts w:ascii="宋体" w:hAnsi="宋体"/>
          <w:color w:val="000000"/>
          <w:sz w:val="21"/>
          <w:szCs w:val="21"/>
          <w:highlight w:val="none"/>
          <w:u w:val="single"/>
        </w:rPr>
        <w:t xml:space="preserve">  </w:t>
      </w:r>
      <w:r>
        <w:rPr>
          <w:rFonts w:hint="eastAsia" w:ascii="宋体" w:hAnsi="宋体"/>
          <w:color w:val="000000"/>
          <w:sz w:val="21"/>
          <w:szCs w:val="21"/>
          <w:highlight w:val="none"/>
        </w:rPr>
        <w:t>元</w:t>
      </w: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含税）</w:t>
      </w:r>
      <w:r>
        <w:rPr>
          <w:rFonts w:hint="eastAsia" w:ascii="宋体" w:hAnsi="宋体"/>
          <w:color w:val="000000"/>
          <w:sz w:val="21"/>
          <w:szCs w:val="21"/>
          <w:highlight w:val="none"/>
        </w:rPr>
        <w:t>，大写：</w:t>
      </w:r>
      <w:r>
        <w:rPr>
          <w:rFonts w:hint="eastAsia" w:ascii="宋体" w:hAnsi="宋体"/>
          <w:color w:val="000000"/>
          <w:sz w:val="21"/>
          <w:szCs w:val="21"/>
          <w:highlight w:val="none"/>
          <w:u w:val="single"/>
        </w:rPr>
        <w:t>人民币</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rPr>
        <w:t>。本工程合同价按照设计图纸及清单范围实行总价包干</w:t>
      </w:r>
      <w:r>
        <w:rPr>
          <w:rFonts w:ascii="宋体" w:hAnsi="宋体"/>
          <w:color w:val="000000"/>
          <w:sz w:val="21"/>
          <w:szCs w:val="21"/>
          <w:highlight w:val="none"/>
        </w:rPr>
        <w:t>,</w:t>
      </w:r>
      <w:r>
        <w:rPr>
          <w:rFonts w:hint="eastAsia" w:ascii="宋体" w:hAnsi="宋体"/>
          <w:color w:val="000000"/>
          <w:sz w:val="21"/>
          <w:szCs w:val="21"/>
          <w:highlight w:val="none"/>
        </w:rPr>
        <w:t>除设计变更或</w:t>
      </w:r>
      <w:r>
        <w:rPr>
          <w:rFonts w:hint="default" w:ascii="宋体" w:hAnsi="宋体"/>
          <w:color w:val="000000"/>
          <w:sz w:val="21"/>
          <w:szCs w:val="21"/>
          <w:highlight w:val="none"/>
        </w:rPr>
        <w:t>发包人</w:t>
      </w:r>
      <w:r>
        <w:rPr>
          <w:rFonts w:hint="eastAsia" w:ascii="宋体" w:hAnsi="宋体"/>
          <w:color w:val="000000"/>
          <w:sz w:val="21"/>
          <w:szCs w:val="21"/>
          <w:highlight w:val="none"/>
        </w:rPr>
        <w:t>要求增（减）工程量以外，结算时不作任何调整。</w:t>
      </w:r>
    </w:p>
    <w:p>
      <w:pPr>
        <w:keepNext w:val="0"/>
        <w:keepLines w:val="0"/>
        <w:pageBreakBefore w:val="0"/>
        <w:widowControl w:val="0"/>
        <w:shd w:val="clear" w:color="auto"/>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w:t>
      </w:r>
      <w:r>
        <w:rPr>
          <w:rFonts w:ascii="宋体" w:hAnsi="宋体"/>
          <w:color w:val="000000"/>
          <w:sz w:val="21"/>
          <w:szCs w:val="21"/>
          <w:highlight w:val="none"/>
        </w:rPr>
        <w:t>2</w:t>
      </w:r>
      <w:r>
        <w:rPr>
          <w:rFonts w:hint="eastAsia" w:ascii="宋体" w:hAnsi="宋体"/>
          <w:color w:val="000000"/>
          <w:sz w:val="21"/>
          <w:szCs w:val="21"/>
          <w:highlight w:val="none"/>
        </w:rPr>
        <w:t>）本工程合同为固定单价合同，工程量为暂定工程量（结算以实际完成工程量为准），合同</w:t>
      </w:r>
      <w:r>
        <w:rPr>
          <w:rFonts w:hint="eastAsia" w:ascii="宋体" w:hAnsi="宋体"/>
          <w:color w:val="000000"/>
          <w:sz w:val="21"/>
          <w:szCs w:val="21"/>
          <w:highlight w:val="none"/>
          <w:lang w:val="en-US" w:eastAsia="zh-CN"/>
        </w:rPr>
        <w:t>价</w:t>
      </w:r>
      <w:r>
        <w:rPr>
          <w:rFonts w:hint="eastAsia" w:ascii="宋体" w:hAnsi="宋体"/>
          <w:color w:val="000000"/>
          <w:sz w:val="21"/>
          <w:szCs w:val="21"/>
          <w:highlight w:val="none"/>
        </w:rPr>
        <w:t>暂定金额为人民币：</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u w:val="single"/>
          <w:lang w:val="en-US" w:eastAsia="zh-CN"/>
        </w:rPr>
        <w:t xml:space="preserve">        </w:t>
      </w:r>
      <w:r>
        <w:rPr>
          <w:rFonts w:ascii="宋体" w:hAnsi="宋体"/>
          <w:color w:val="000000"/>
          <w:sz w:val="21"/>
          <w:szCs w:val="21"/>
          <w:highlight w:val="none"/>
          <w:u w:val="single"/>
        </w:rPr>
        <w:t xml:space="preserve"> </w:t>
      </w:r>
      <w:r>
        <w:rPr>
          <w:rFonts w:hint="eastAsia" w:ascii="宋体" w:hAnsi="宋体"/>
          <w:color w:val="000000"/>
          <w:sz w:val="21"/>
          <w:szCs w:val="21"/>
          <w:highlight w:val="none"/>
        </w:rPr>
        <w:t>元，大写</w:t>
      </w:r>
      <w:r>
        <w:rPr>
          <w:rFonts w:hint="eastAsia" w:ascii="宋体" w:hAnsi="宋体"/>
          <w:color w:val="000000"/>
          <w:sz w:val="21"/>
          <w:szCs w:val="21"/>
          <w:highlight w:val="none"/>
          <w:lang w:eastAsia="zh-CN"/>
        </w:rPr>
        <w:t>：</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rPr>
        <w:t>。</w:t>
      </w:r>
      <w:r>
        <w:rPr>
          <w:rFonts w:hint="eastAsia" w:ascii="宋体" w:hAnsi="宋体"/>
          <w:color w:val="000000"/>
          <w:sz w:val="21"/>
          <w:szCs w:val="21"/>
          <w:highlight w:val="none"/>
          <w:lang w:val="en-US" w:eastAsia="zh-CN"/>
        </w:rPr>
        <w:t>竣工</w:t>
      </w:r>
      <w:r>
        <w:rPr>
          <w:rFonts w:hint="eastAsia" w:ascii="宋体" w:hAnsi="宋体"/>
          <w:color w:val="000000"/>
          <w:sz w:val="21"/>
          <w:szCs w:val="21"/>
          <w:highlight w:val="none"/>
        </w:rPr>
        <w:t>结算</w:t>
      </w:r>
      <w:r>
        <w:rPr>
          <w:rFonts w:hint="eastAsia" w:ascii="宋体" w:hAnsi="宋体"/>
          <w:color w:val="000000"/>
          <w:sz w:val="21"/>
          <w:szCs w:val="21"/>
          <w:highlight w:val="none"/>
          <w:lang w:val="en-US" w:eastAsia="zh-CN"/>
        </w:rPr>
        <w:t>价</w:t>
      </w:r>
      <w:r>
        <w:rPr>
          <w:rFonts w:hint="eastAsia" w:ascii="宋体" w:hAnsi="宋体"/>
          <w:color w:val="000000"/>
          <w:sz w:val="21"/>
          <w:szCs w:val="21"/>
          <w:highlight w:val="none"/>
        </w:rPr>
        <w:t>以</w:t>
      </w:r>
      <w:r>
        <w:rPr>
          <w:rFonts w:hint="default" w:ascii="宋体" w:hAnsi="宋体"/>
          <w:color w:val="000000"/>
          <w:sz w:val="21"/>
          <w:szCs w:val="21"/>
          <w:highlight w:val="none"/>
        </w:rPr>
        <w:t>发包人</w:t>
      </w:r>
      <w:r>
        <w:rPr>
          <w:rFonts w:hint="eastAsia" w:ascii="宋体" w:hAnsi="宋体"/>
          <w:color w:val="000000"/>
          <w:sz w:val="21"/>
          <w:szCs w:val="21"/>
          <w:highlight w:val="none"/>
        </w:rPr>
        <w:t>确认的竣工图为准</w:t>
      </w: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工程量按时结算、</w:t>
      </w:r>
      <w:r>
        <w:rPr>
          <w:rFonts w:hint="eastAsia" w:ascii="宋体" w:hAnsi="宋体"/>
          <w:color w:val="000000"/>
          <w:sz w:val="21"/>
          <w:szCs w:val="21"/>
          <w:highlight w:val="none"/>
        </w:rPr>
        <w:t>综合单价不变，最终结算价以相关部门</w:t>
      </w:r>
      <w:r>
        <w:rPr>
          <w:rFonts w:hint="eastAsia" w:ascii="宋体" w:hAnsi="宋体"/>
          <w:color w:val="000000"/>
          <w:sz w:val="21"/>
          <w:szCs w:val="21"/>
          <w:highlight w:val="none"/>
          <w:lang w:val="en-US" w:eastAsia="zh-CN"/>
        </w:rPr>
        <w:t>或单位</w:t>
      </w:r>
      <w:r>
        <w:rPr>
          <w:rFonts w:hint="eastAsia" w:ascii="宋体" w:hAnsi="宋体"/>
          <w:color w:val="000000"/>
          <w:sz w:val="21"/>
          <w:szCs w:val="21"/>
          <w:highlight w:val="none"/>
        </w:rPr>
        <w:t>审核结果为准</w:t>
      </w:r>
      <w:r>
        <w:rPr>
          <w:rFonts w:hint="default" w:ascii="宋体" w:hAnsi="宋体"/>
          <w:color w:val="000000"/>
          <w:sz w:val="21"/>
          <w:szCs w:val="21"/>
          <w:highlight w:val="none"/>
        </w:rPr>
        <w:t>，且不能超过工程预算控制价（人民币</w:t>
      </w:r>
      <w:r>
        <w:rPr>
          <w:rFonts w:hint="eastAsia" w:ascii="宋体" w:hAnsi="宋体"/>
          <w:color w:val="000000"/>
          <w:sz w:val="21"/>
          <w:szCs w:val="21"/>
          <w:highlight w:val="none"/>
          <w:u w:val="single"/>
          <w:lang w:val="en-US" w:eastAsia="zh-CN"/>
        </w:rPr>
        <w:t xml:space="preserve">   </w:t>
      </w:r>
      <w:r>
        <w:rPr>
          <w:rFonts w:hint="default" w:ascii="宋体" w:hAnsi="宋体"/>
          <w:color w:val="000000"/>
          <w:sz w:val="21"/>
          <w:szCs w:val="21"/>
          <w:highlight w:val="none"/>
        </w:rPr>
        <w:t>万元整）</w:t>
      </w:r>
      <w:r>
        <w:rPr>
          <w:rFonts w:hint="eastAsia" w:ascii="宋体" w:hAnsi="宋体"/>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1.2</w:t>
      </w:r>
      <w:r>
        <w:rPr>
          <w:rFonts w:hint="eastAsia" w:ascii="宋体" w:hAnsi="宋体"/>
          <w:color w:val="000000"/>
          <w:sz w:val="21"/>
          <w:szCs w:val="21"/>
          <w:highlight w:val="none"/>
        </w:rPr>
        <w:t>本工程合同价中包含相关规费、增值税税金及各种费用。</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1.3</w:t>
      </w:r>
      <w:r>
        <w:rPr>
          <w:rFonts w:hint="eastAsia" w:ascii="宋体" w:hAnsi="宋体"/>
          <w:color w:val="000000"/>
          <w:sz w:val="21"/>
          <w:szCs w:val="21"/>
          <w:highlight w:val="none"/>
        </w:rPr>
        <w:t>在施工过程中如发生工程变更或现场签证，承包方应及时提出变更、签证或调整工期的报告，并报发包人批准确认。</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w:t>
      </w:r>
      <w:r>
        <w:rPr>
          <w:rFonts w:ascii="宋体" w:hAnsi="宋体"/>
          <w:color w:val="000000"/>
          <w:sz w:val="21"/>
          <w:szCs w:val="21"/>
          <w:highlight w:val="none"/>
        </w:rPr>
        <w:t>.</w:t>
      </w:r>
      <w:r>
        <w:rPr>
          <w:rFonts w:hint="eastAsia" w:ascii="宋体" w:hAnsi="宋体"/>
          <w:color w:val="000000"/>
          <w:sz w:val="21"/>
          <w:szCs w:val="21"/>
          <w:highlight w:val="none"/>
        </w:rPr>
        <w:t>4变更、签证单价按照以下原则确认：</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⑴合同中已有适用于变更工程的项目单价，按合同已有的项目单价确定变更价款。</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⑵合同中只有类似于变更工程的项目单价，可以参照类似项目单价确定变更价款。</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⑶合同价格构成中的工程量清单项目单价中没有适用或类似于变更工程的项目单价时变更价款的确定方法。</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按照招标控制价的编制原则取变更工程施工当期的信息价，</w:t>
      </w:r>
      <w:r>
        <w:rPr>
          <w:rFonts w:hint="eastAsia" w:ascii="宋体" w:hAnsi="宋体"/>
          <w:color w:val="000000"/>
          <w:sz w:val="21"/>
          <w:szCs w:val="21"/>
          <w:highlight w:val="none"/>
          <w:lang w:val="en-US" w:eastAsia="zh-CN"/>
        </w:rPr>
        <w:t>按照合同价的编制方法</w:t>
      </w:r>
      <w:r>
        <w:rPr>
          <w:rFonts w:hint="eastAsia" w:ascii="宋体" w:hAnsi="宋体"/>
          <w:color w:val="000000"/>
          <w:sz w:val="21"/>
          <w:szCs w:val="21"/>
          <w:highlight w:val="none"/>
        </w:rPr>
        <w:t>，确定变更工程的项目单价。对于施工当期《深圳建设工程价格信息》中没有的材料、设备，承包人应通过市场询价的方式做好价格确认工作，报发包人审批确认后执行。</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最终变更及签证价款应报发包人进行确认。</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1.5</w:t>
      </w:r>
      <w:r>
        <w:rPr>
          <w:rFonts w:hint="eastAsia" w:ascii="宋体" w:hAnsi="宋体"/>
          <w:color w:val="000000"/>
          <w:sz w:val="21"/>
          <w:szCs w:val="21"/>
          <w:highlight w:val="none"/>
        </w:rPr>
        <w:t>安全文明施工费及其他措施费、规费、税金等结算按实际发生调整，参照</w:t>
      </w:r>
      <w:r>
        <w:rPr>
          <w:rFonts w:hint="eastAsia" w:ascii="宋体" w:hAnsi="宋体"/>
          <w:color w:val="000000"/>
          <w:sz w:val="21"/>
          <w:szCs w:val="21"/>
          <w:highlight w:val="none"/>
          <w:lang w:val="en-US" w:eastAsia="zh-CN"/>
        </w:rPr>
        <w:t>合同</w:t>
      </w:r>
      <w:r>
        <w:rPr>
          <w:rFonts w:hint="eastAsia" w:ascii="宋体" w:hAnsi="宋体"/>
          <w:color w:val="000000"/>
          <w:sz w:val="21"/>
          <w:szCs w:val="21"/>
          <w:highlight w:val="none"/>
        </w:rPr>
        <w:t>价编制的费率。</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2、承包方式及质量标准：</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default" w:ascii="宋体" w:hAnsi="宋体" w:eastAsia="宋体"/>
          <w:color w:val="000000"/>
          <w:sz w:val="21"/>
          <w:szCs w:val="21"/>
          <w:highlight w:val="none"/>
          <w:lang w:val="en-US" w:eastAsia="zh-CN"/>
        </w:rPr>
      </w:pPr>
      <w:r>
        <w:rPr>
          <w:rFonts w:ascii="宋体" w:hAnsi="宋体"/>
          <w:color w:val="000000"/>
          <w:sz w:val="21"/>
          <w:szCs w:val="21"/>
          <w:highlight w:val="none"/>
        </w:rPr>
        <w:t>2.1</w:t>
      </w:r>
      <w:r>
        <w:rPr>
          <w:rFonts w:hint="eastAsia" w:ascii="宋体" w:hAnsi="宋体"/>
          <w:color w:val="000000"/>
          <w:sz w:val="21"/>
          <w:szCs w:val="21"/>
          <w:highlight w:val="none"/>
        </w:rPr>
        <w:t>按本合同规定的承包范围实行【固定</w:t>
      </w:r>
      <w:r>
        <w:rPr>
          <w:rFonts w:hint="eastAsia" w:ascii="宋体" w:hAnsi="宋体"/>
          <w:color w:val="000000"/>
          <w:sz w:val="21"/>
          <w:szCs w:val="21"/>
          <w:highlight w:val="none"/>
          <w:lang w:val="en-US" w:eastAsia="zh-CN"/>
        </w:rPr>
        <w:t>单价</w:t>
      </w:r>
      <w:r>
        <w:rPr>
          <w:rFonts w:hint="eastAsia" w:ascii="宋体" w:hAnsi="宋体"/>
          <w:color w:val="000000"/>
          <w:sz w:val="21"/>
          <w:szCs w:val="21"/>
          <w:highlight w:val="none"/>
        </w:rPr>
        <w:t>】包干，即：包人工、包材料、包机械、企业管理费、利润等费用。</w:t>
      </w:r>
      <w:r>
        <w:rPr>
          <w:rFonts w:hint="eastAsia" w:ascii="宋体" w:hAnsi="宋体"/>
          <w:color w:val="000000"/>
          <w:sz w:val="21"/>
          <w:szCs w:val="21"/>
          <w:highlight w:val="none"/>
          <w:lang w:val="en-US" w:eastAsia="zh-CN"/>
        </w:rPr>
        <w:t>发包人不再另行支付其他费用。</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2.2</w:t>
      </w:r>
      <w:r>
        <w:rPr>
          <w:rFonts w:hint="eastAsia" w:ascii="宋体" w:hAnsi="宋体"/>
          <w:color w:val="000000"/>
          <w:sz w:val="21"/>
          <w:szCs w:val="21"/>
          <w:highlight w:val="none"/>
        </w:rPr>
        <w:t>本工程严禁转包、分包、挂靠，若发现转包或未经</w:t>
      </w:r>
      <w:r>
        <w:rPr>
          <w:rFonts w:hint="default" w:ascii="宋体" w:hAnsi="宋体"/>
          <w:color w:val="000000"/>
          <w:sz w:val="21"/>
          <w:szCs w:val="21"/>
          <w:highlight w:val="none"/>
        </w:rPr>
        <w:t>发包人</w:t>
      </w:r>
      <w:r>
        <w:rPr>
          <w:rFonts w:hint="eastAsia" w:ascii="宋体" w:hAnsi="宋体"/>
          <w:color w:val="000000"/>
          <w:sz w:val="21"/>
          <w:szCs w:val="21"/>
          <w:highlight w:val="none"/>
        </w:rPr>
        <w:t>书面同意的转包、分包、挂靠情况，</w:t>
      </w:r>
      <w:r>
        <w:rPr>
          <w:rFonts w:hint="default" w:ascii="宋体" w:hAnsi="宋体"/>
          <w:color w:val="000000"/>
          <w:sz w:val="21"/>
          <w:szCs w:val="21"/>
          <w:highlight w:val="none"/>
        </w:rPr>
        <w:t>发包人</w:t>
      </w:r>
      <w:r>
        <w:rPr>
          <w:rFonts w:hint="eastAsia" w:ascii="宋体" w:hAnsi="宋体"/>
          <w:color w:val="000000"/>
          <w:sz w:val="21"/>
          <w:szCs w:val="21"/>
          <w:highlight w:val="none"/>
        </w:rPr>
        <w:t>有权免责要求</w:t>
      </w:r>
      <w:r>
        <w:rPr>
          <w:rFonts w:hint="default" w:ascii="宋体" w:hAnsi="宋体"/>
          <w:color w:val="000000"/>
          <w:sz w:val="21"/>
          <w:szCs w:val="21"/>
          <w:highlight w:val="none"/>
        </w:rPr>
        <w:t>承包人</w:t>
      </w:r>
      <w:r>
        <w:rPr>
          <w:rFonts w:hint="eastAsia" w:ascii="宋体" w:hAnsi="宋体"/>
          <w:color w:val="000000"/>
          <w:sz w:val="21"/>
          <w:szCs w:val="21"/>
          <w:highlight w:val="none"/>
        </w:rPr>
        <w:t>停工或终止本施工合同，由此造成的工期和经济损失全部由</w:t>
      </w:r>
      <w:r>
        <w:rPr>
          <w:rFonts w:hint="default" w:ascii="宋体" w:hAnsi="宋体"/>
          <w:color w:val="000000"/>
          <w:sz w:val="21"/>
          <w:szCs w:val="21"/>
          <w:highlight w:val="none"/>
        </w:rPr>
        <w:t>承包人</w:t>
      </w:r>
      <w:r>
        <w:rPr>
          <w:rFonts w:hint="eastAsia" w:ascii="宋体" w:hAnsi="宋体"/>
          <w:color w:val="000000"/>
          <w:sz w:val="21"/>
          <w:szCs w:val="21"/>
          <w:highlight w:val="none"/>
        </w:rPr>
        <w:t>承担</w:t>
      </w:r>
      <w:r>
        <w:rPr>
          <w:rFonts w:ascii="宋体" w:hAnsi="宋体"/>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2.3</w:t>
      </w:r>
      <w:r>
        <w:rPr>
          <w:rFonts w:hint="eastAsia" w:ascii="宋体" w:hAnsi="宋体"/>
          <w:color w:val="000000"/>
          <w:sz w:val="21"/>
          <w:szCs w:val="21"/>
          <w:highlight w:val="none"/>
        </w:rPr>
        <w:t>工程质量标准要求：按国家、广东省和深圳市有关验收标准验收及</w:t>
      </w:r>
      <w:r>
        <w:rPr>
          <w:rFonts w:hint="default" w:ascii="宋体" w:hAnsi="宋体"/>
          <w:color w:val="000000"/>
          <w:sz w:val="21"/>
          <w:szCs w:val="21"/>
          <w:highlight w:val="none"/>
        </w:rPr>
        <w:t>发包人</w:t>
      </w:r>
      <w:r>
        <w:rPr>
          <w:rFonts w:hint="eastAsia" w:ascii="宋体" w:hAnsi="宋体"/>
          <w:color w:val="000000"/>
          <w:sz w:val="21"/>
          <w:szCs w:val="21"/>
          <w:highlight w:val="none"/>
        </w:rPr>
        <w:t xml:space="preserve">要求，工程质量要求达到 </w:t>
      </w:r>
      <w:r>
        <w:rPr>
          <w:rFonts w:hint="eastAsia" w:ascii="宋体" w:hAnsi="宋体"/>
          <w:b/>
          <w:color w:val="000000"/>
          <w:sz w:val="21"/>
          <w:szCs w:val="21"/>
          <w:highlight w:val="none"/>
          <w:u w:val="single"/>
        </w:rPr>
        <w:t>合格</w:t>
      </w:r>
      <w:r>
        <w:rPr>
          <w:rFonts w:hint="eastAsia" w:ascii="宋体" w:hAnsi="宋体"/>
          <w:color w:val="000000"/>
          <w:sz w:val="21"/>
          <w:szCs w:val="21"/>
          <w:highlight w:val="none"/>
        </w:rPr>
        <w:t>标准。</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3、计量、计价依据</w:t>
      </w:r>
      <w:r>
        <w:rPr>
          <w:rFonts w:hint="eastAsia" w:ascii="宋体" w:hAnsi="宋体" w:eastAsia="宋体" w:cs="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3.1、根据委托单位提供的设计图纸等相关资料；</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w:t>
      </w:r>
      <w:r>
        <w:rPr>
          <w:rFonts w:hint="eastAsia" w:ascii="宋体" w:hAnsi="宋体" w:eastAsia="宋体" w:cs="宋体"/>
          <w:color w:val="000000"/>
          <w:sz w:val="21"/>
          <w:szCs w:val="21"/>
          <w:highlight w:val="none"/>
          <w:lang w:val="en-GB"/>
        </w:rPr>
        <w:t>《建设工程工程量清单计价规范(</w:t>
      </w:r>
      <w:r>
        <w:rPr>
          <w:rFonts w:hint="eastAsia" w:ascii="宋体" w:hAnsi="宋体" w:eastAsia="宋体" w:cs="宋体"/>
          <w:color w:val="000000"/>
          <w:sz w:val="21"/>
          <w:szCs w:val="21"/>
          <w:highlight w:val="none"/>
        </w:rPr>
        <w:t>GB50500-2013</w:t>
      </w:r>
      <w:r>
        <w:rPr>
          <w:rFonts w:hint="eastAsia" w:ascii="宋体" w:hAnsi="宋体" w:eastAsia="宋体" w:cs="宋体"/>
          <w:color w:val="000000"/>
          <w:sz w:val="21"/>
          <w:szCs w:val="21"/>
          <w:highlight w:val="none"/>
          <w:lang w:val="en-GB"/>
        </w:rPr>
        <w:t>)》</w:t>
      </w:r>
      <w:r>
        <w:rPr>
          <w:rFonts w:hint="eastAsia" w:ascii="宋体" w:hAnsi="宋体" w:eastAsia="宋体" w:cs="宋体"/>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3.3、定额标准：</w:t>
      </w:r>
      <w:r>
        <w:rPr>
          <w:rFonts w:hint="eastAsia" w:ascii="宋体" w:hAnsi="宋体" w:eastAsia="宋体" w:cs="宋体"/>
          <w:color w:val="000000"/>
          <w:sz w:val="21"/>
          <w:szCs w:val="21"/>
          <w:highlight w:val="none"/>
          <w:lang w:val="en-GB"/>
        </w:rPr>
        <w:t>《</w:t>
      </w:r>
      <w:r>
        <w:rPr>
          <w:rFonts w:hint="eastAsia" w:ascii="宋体" w:hAnsi="宋体" w:eastAsia="宋体" w:cs="宋体"/>
          <w:color w:val="000000"/>
          <w:sz w:val="21"/>
          <w:szCs w:val="21"/>
          <w:highlight w:val="none"/>
        </w:rPr>
        <w:t>深圳市市政维修工程消耗量</w:t>
      </w:r>
      <w:r>
        <w:rPr>
          <w:rFonts w:hint="eastAsia" w:ascii="宋体" w:hAnsi="宋体" w:eastAsia="宋体" w:cs="宋体"/>
          <w:color w:val="000000"/>
          <w:sz w:val="21"/>
          <w:szCs w:val="21"/>
          <w:highlight w:val="none"/>
          <w:lang w:eastAsia="zh-CN"/>
        </w:rPr>
        <w:t>标准</w:t>
      </w:r>
      <w:r>
        <w:rPr>
          <w:rFonts w:hint="eastAsia" w:ascii="宋体" w:hAnsi="宋体" w:eastAsia="宋体" w:cs="宋体"/>
          <w:color w:val="000000"/>
          <w:sz w:val="21"/>
          <w:szCs w:val="21"/>
          <w:highlight w:val="none"/>
        </w:rPr>
        <w:t>(20</w:t>
      </w:r>
      <w:r>
        <w:rPr>
          <w:rFonts w:hint="eastAsia" w:ascii="宋体" w:hAnsi="宋体" w:eastAsia="宋体" w:cs="宋体"/>
          <w:color w:val="000000"/>
          <w:sz w:val="21"/>
          <w:szCs w:val="21"/>
          <w:highlight w:val="none"/>
          <w:lang w:val="en-US" w:eastAsia="zh-CN"/>
        </w:rPr>
        <w:t>20</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GB"/>
        </w:rPr>
        <w:t>》</w:t>
      </w:r>
      <w:r>
        <w:rPr>
          <w:rFonts w:hint="eastAsia" w:ascii="宋体" w:hAnsi="宋体" w:eastAsia="宋体" w:cs="宋体"/>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3.4、管理费、利润、安全文明措施费、规费、税金费率按：（市政维修工程(深建价[2018]25号、</w:t>
      </w:r>
      <w:r>
        <w:rPr>
          <w:rFonts w:hint="eastAsia" w:ascii="宋体" w:hAnsi="宋体" w:eastAsia="宋体" w:cs="宋体"/>
          <w:color w:val="000000"/>
          <w:sz w:val="21"/>
          <w:szCs w:val="21"/>
          <w:highlight w:val="none"/>
          <w:lang w:eastAsia="zh-CN"/>
        </w:rPr>
        <w:t>深</w:t>
      </w:r>
      <w:r>
        <w:rPr>
          <w:rFonts w:hint="eastAsia" w:ascii="宋体" w:hAnsi="宋体" w:eastAsia="宋体" w:cs="宋体"/>
          <w:color w:val="000000"/>
          <w:sz w:val="21"/>
          <w:szCs w:val="21"/>
          <w:highlight w:val="none"/>
        </w:rPr>
        <w:t>建</w:t>
      </w:r>
      <w:r>
        <w:rPr>
          <w:rFonts w:hint="eastAsia" w:ascii="宋体" w:hAnsi="宋体" w:eastAsia="宋体" w:cs="宋体"/>
          <w:color w:val="000000"/>
          <w:sz w:val="21"/>
          <w:szCs w:val="21"/>
          <w:highlight w:val="none"/>
          <w:lang w:eastAsia="zh-CN"/>
        </w:rPr>
        <w:t>市场</w:t>
      </w:r>
      <w:r>
        <w:rPr>
          <w:rFonts w:hint="eastAsia" w:ascii="宋体" w:hAnsi="宋体" w:eastAsia="宋体" w:cs="宋体"/>
          <w:color w:val="000000"/>
          <w:sz w:val="21"/>
          <w:szCs w:val="21"/>
          <w:highlight w:val="none"/>
        </w:rPr>
        <w:t>[20</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20</w:t>
      </w:r>
      <w:r>
        <w:rPr>
          <w:rFonts w:hint="eastAsia" w:ascii="宋体" w:hAnsi="宋体" w:eastAsia="宋体" w:cs="宋体"/>
          <w:color w:val="000000"/>
          <w:sz w:val="21"/>
          <w:szCs w:val="21"/>
          <w:highlight w:val="none"/>
        </w:rPr>
        <w:t>号)(安全文明施工费按各专业取费）中推荐费率计取；</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3.</w:t>
      </w:r>
      <w:r>
        <w:rPr>
          <w:rFonts w:hint="eastAsia" w:ascii="宋体" w:hAnsi="宋体"/>
          <w:color w:val="000000"/>
          <w:sz w:val="21"/>
          <w:szCs w:val="21"/>
          <w:highlight w:val="none"/>
        </w:rPr>
        <w:t>5、材料价格：依据《深圳建设工程价格信息》建安材料价格(202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 xml:space="preserve">年第 </w:t>
      </w:r>
      <w:r>
        <w:rPr>
          <w:rFonts w:hint="eastAsia" w:ascii="宋体" w:hAnsi="宋体"/>
          <w:color w:val="000000"/>
          <w:sz w:val="21"/>
          <w:szCs w:val="21"/>
          <w:highlight w:val="none"/>
          <w:lang w:val="en-US" w:eastAsia="zh-CN"/>
        </w:rPr>
        <w:t>5</w:t>
      </w:r>
      <w:r>
        <w:rPr>
          <w:rFonts w:hint="eastAsia" w:ascii="宋体" w:hAnsi="宋体"/>
          <w:color w:val="000000"/>
          <w:sz w:val="21"/>
          <w:szCs w:val="21"/>
          <w:highlight w:val="none"/>
        </w:rPr>
        <w:t>月)、人工工日价格(202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年第</w:t>
      </w:r>
      <w:r>
        <w:rPr>
          <w:rFonts w:hint="eastAsia" w:ascii="宋体" w:hAnsi="宋体"/>
          <w:color w:val="000000"/>
          <w:sz w:val="21"/>
          <w:szCs w:val="21"/>
          <w:highlight w:val="none"/>
          <w:lang w:val="en-US" w:eastAsia="zh-CN"/>
        </w:rPr>
        <w:t>5</w:t>
      </w:r>
      <w:r>
        <w:rPr>
          <w:rFonts w:hint="eastAsia" w:ascii="宋体" w:hAnsi="宋体"/>
          <w:color w:val="000000"/>
          <w:sz w:val="21"/>
          <w:szCs w:val="21"/>
          <w:highlight w:val="none"/>
        </w:rPr>
        <w:t>月)，信息价没有的，参照市场价。</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第三条：工期</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1、本工程总工期为</w:t>
      </w:r>
      <w:r>
        <w:rPr>
          <w:rFonts w:hint="eastAsia" w:ascii="宋体" w:hAnsi="宋体"/>
          <w:color w:val="000000"/>
          <w:sz w:val="21"/>
          <w:szCs w:val="21"/>
          <w:highlight w:val="none"/>
          <w:u w:val="single"/>
          <w:shd w:val="clear"/>
        </w:rPr>
        <w:t xml:space="preserve"> </w:t>
      </w:r>
      <w:r>
        <w:rPr>
          <w:rFonts w:hint="eastAsia" w:ascii="宋体" w:hAnsi="宋体"/>
          <w:color w:val="000000"/>
          <w:sz w:val="21"/>
          <w:szCs w:val="21"/>
          <w:highlight w:val="none"/>
          <w:u w:val="single"/>
          <w:shd w:val="clear" w:color="auto"/>
          <w:lang w:val="en-US" w:eastAsia="zh-CN"/>
        </w:rPr>
        <w:t>35</w:t>
      </w:r>
      <w:r>
        <w:rPr>
          <w:rFonts w:hint="default" w:ascii="宋体" w:hAnsi="宋体"/>
          <w:color w:val="000000"/>
          <w:sz w:val="21"/>
          <w:szCs w:val="21"/>
          <w:highlight w:val="none"/>
          <w:u w:val="single"/>
          <w:shd w:val="clear"/>
          <w:lang w:eastAsia="zh-CN"/>
        </w:rPr>
        <w:t xml:space="preserve"> </w:t>
      </w:r>
      <w:r>
        <w:rPr>
          <w:rFonts w:hint="default" w:ascii="宋体" w:hAnsi="宋体"/>
          <w:color w:val="000000"/>
          <w:sz w:val="21"/>
          <w:szCs w:val="21"/>
          <w:highlight w:val="none"/>
          <w:u w:val="single"/>
          <w:lang w:eastAsia="zh-CN"/>
        </w:rPr>
        <w:t xml:space="preserve"> </w:t>
      </w:r>
      <w:r>
        <w:rPr>
          <w:rFonts w:hint="eastAsia" w:ascii="宋体" w:hAnsi="宋体"/>
          <w:color w:val="000000"/>
          <w:sz w:val="21"/>
          <w:szCs w:val="21"/>
          <w:highlight w:val="none"/>
        </w:rPr>
        <w:t>日历天，</w:t>
      </w:r>
      <w:r>
        <w:rPr>
          <w:rFonts w:hint="default" w:ascii="宋体" w:hAnsi="宋体"/>
          <w:color w:val="000000"/>
          <w:sz w:val="21"/>
          <w:szCs w:val="21"/>
          <w:highlight w:val="none"/>
        </w:rPr>
        <w:t>承包人</w:t>
      </w:r>
      <w:r>
        <w:rPr>
          <w:rFonts w:hint="eastAsia" w:ascii="宋体" w:hAnsi="宋体"/>
          <w:color w:val="000000"/>
          <w:sz w:val="21"/>
          <w:szCs w:val="21"/>
          <w:highlight w:val="none"/>
        </w:rPr>
        <w:t>完成承包范围的所有工程。</w:t>
      </w:r>
    </w:p>
    <w:p>
      <w:pPr>
        <w:keepNext w:val="0"/>
        <w:keepLines w:val="0"/>
        <w:pageBreakBefore w:val="0"/>
        <w:widowControl w:val="0"/>
        <w:kinsoku/>
        <w:wordWrap/>
        <w:overflowPunct/>
        <w:topLinePunct w:val="0"/>
        <w:autoSpaceDE/>
        <w:autoSpaceDN/>
        <w:bidi w:val="0"/>
        <w:adjustRightInd/>
        <w:snapToGrid/>
        <w:spacing w:line="300" w:lineRule="auto"/>
        <w:ind w:firstLine="480"/>
        <w:jc w:val="left"/>
        <w:textAlignment w:val="auto"/>
        <w:rPr>
          <w:rFonts w:ascii="宋体" w:hAnsi="宋体"/>
          <w:color w:val="000000"/>
          <w:sz w:val="21"/>
          <w:szCs w:val="21"/>
          <w:highlight w:val="none"/>
        </w:rPr>
      </w:pPr>
      <w:r>
        <w:rPr>
          <w:rFonts w:hint="eastAsia" w:ascii="宋体" w:hAnsi="宋体"/>
          <w:color w:val="000000"/>
          <w:sz w:val="21"/>
          <w:szCs w:val="21"/>
          <w:highlight w:val="none"/>
        </w:rPr>
        <w:t>2、按合同规定计划开工日期</w:t>
      </w:r>
      <w:r>
        <w:rPr>
          <w:rFonts w:hint="eastAsia" w:ascii="宋体" w:hAnsi="宋体"/>
          <w:color w:val="000000"/>
          <w:sz w:val="21"/>
          <w:szCs w:val="21"/>
          <w:highlight w:val="none"/>
          <w:u w:val="single"/>
          <w:lang w:val="en-US" w:eastAsia="zh-CN"/>
        </w:rPr>
        <w:t xml:space="preserve"> </w:t>
      </w:r>
      <w:r>
        <w:rPr>
          <w:rFonts w:hint="default" w:ascii="宋体" w:hAnsi="宋体"/>
          <w:b/>
          <w:color w:val="000000"/>
          <w:sz w:val="21"/>
          <w:szCs w:val="21"/>
          <w:highlight w:val="none"/>
          <w:u w:val="single"/>
          <w:lang w:eastAsia="zh-CN"/>
        </w:rPr>
        <w:t xml:space="preserve">   </w:t>
      </w:r>
      <w:r>
        <w:rPr>
          <w:rFonts w:hint="eastAsia" w:ascii="宋体" w:hAnsi="宋体"/>
          <w:b/>
          <w:color w:val="000000"/>
          <w:sz w:val="21"/>
          <w:szCs w:val="21"/>
          <w:highlight w:val="none"/>
          <w:u w:val="single"/>
        </w:rPr>
        <w:t xml:space="preserve">年 </w:t>
      </w:r>
      <w:r>
        <w:rPr>
          <w:rFonts w:hint="default" w:ascii="宋体" w:hAnsi="宋体"/>
          <w:b/>
          <w:color w:val="000000"/>
          <w:sz w:val="21"/>
          <w:szCs w:val="21"/>
          <w:highlight w:val="none"/>
          <w:u w:val="single"/>
          <w:lang w:eastAsia="zh-CN"/>
        </w:rPr>
        <w:t xml:space="preserve">   </w:t>
      </w:r>
      <w:r>
        <w:rPr>
          <w:rFonts w:hint="eastAsia" w:ascii="宋体" w:hAnsi="宋体"/>
          <w:b/>
          <w:color w:val="000000"/>
          <w:sz w:val="21"/>
          <w:szCs w:val="21"/>
          <w:highlight w:val="none"/>
          <w:u w:val="single"/>
        </w:rPr>
        <w:t>月</w:t>
      </w:r>
      <w:r>
        <w:rPr>
          <w:rFonts w:hint="default" w:ascii="宋体" w:hAnsi="宋体"/>
          <w:b/>
          <w:color w:val="000000"/>
          <w:sz w:val="21"/>
          <w:szCs w:val="21"/>
          <w:highlight w:val="none"/>
          <w:u w:val="single"/>
        </w:rPr>
        <w:t xml:space="preserve">    </w:t>
      </w:r>
      <w:r>
        <w:rPr>
          <w:rFonts w:hint="eastAsia" w:ascii="宋体" w:hAnsi="宋体"/>
          <w:b/>
          <w:color w:val="000000"/>
          <w:sz w:val="21"/>
          <w:szCs w:val="21"/>
          <w:highlight w:val="none"/>
          <w:u w:val="single"/>
        </w:rPr>
        <w:t>日</w:t>
      </w:r>
      <w:r>
        <w:rPr>
          <w:rFonts w:hint="eastAsia" w:ascii="宋体" w:hAnsi="宋体"/>
          <w:color w:val="000000"/>
          <w:sz w:val="21"/>
          <w:szCs w:val="21"/>
          <w:highlight w:val="none"/>
        </w:rPr>
        <w:t>，竣工日期</w:t>
      </w:r>
      <w:r>
        <w:rPr>
          <w:rFonts w:hint="eastAsia" w:ascii="宋体" w:hAnsi="宋体"/>
          <w:color w:val="000000"/>
          <w:sz w:val="21"/>
          <w:szCs w:val="21"/>
          <w:highlight w:val="none"/>
          <w:u w:val="single"/>
        </w:rPr>
        <w:t xml:space="preserve"> </w:t>
      </w:r>
      <w:r>
        <w:rPr>
          <w:rFonts w:hint="default" w:ascii="宋体" w:hAnsi="宋体"/>
          <w:color w:val="000000"/>
          <w:sz w:val="21"/>
          <w:szCs w:val="21"/>
          <w:highlight w:val="none"/>
          <w:u w:val="single"/>
          <w:lang w:eastAsia="zh-CN"/>
        </w:rPr>
        <w:t xml:space="preserve">      </w:t>
      </w:r>
      <w:r>
        <w:rPr>
          <w:rFonts w:hint="eastAsia" w:ascii="宋体" w:hAnsi="宋体"/>
          <w:b/>
          <w:color w:val="000000"/>
          <w:sz w:val="21"/>
          <w:szCs w:val="21"/>
          <w:highlight w:val="none"/>
          <w:u w:val="single"/>
        </w:rPr>
        <w:t xml:space="preserve">年 </w:t>
      </w:r>
      <w:r>
        <w:rPr>
          <w:rFonts w:hint="default" w:ascii="宋体" w:hAnsi="宋体"/>
          <w:b/>
          <w:color w:val="000000"/>
          <w:sz w:val="21"/>
          <w:szCs w:val="21"/>
          <w:highlight w:val="none"/>
          <w:u w:val="single"/>
          <w:lang w:eastAsia="zh-CN"/>
        </w:rPr>
        <w:t xml:space="preserve">    </w:t>
      </w:r>
      <w:r>
        <w:rPr>
          <w:rFonts w:hint="eastAsia" w:ascii="宋体" w:hAnsi="宋体"/>
          <w:b/>
          <w:color w:val="000000"/>
          <w:sz w:val="21"/>
          <w:szCs w:val="21"/>
          <w:highlight w:val="none"/>
          <w:u w:val="single"/>
        </w:rPr>
        <w:t xml:space="preserve">月 </w:t>
      </w:r>
      <w:r>
        <w:rPr>
          <w:rFonts w:hint="default" w:ascii="宋体" w:hAnsi="宋体"/>
          <w:b/>
          <w:color w:val="000000"/>
          <w:sz w:val="21"/>
          <w:szCs w:val="21"/>
          <w:highlight w:val="none"/>
          <w:u w:val="single"/>
          <w:lang w:eastAsia="zh-CN"/>
        </w:rPr>
        <w:t xml:space="preserve">   </w:t>
      </w:r>
      <w:r>
        <w:rPr>
          <w:rFonts w:hint="eastAsia" w:ascii="宋体" w:hAnsi="宋体"/>
          <w:b/>
          <w:color w:val="000000"/>
          <w:sz w:val="21"/>
          <w:szCs w:val="21"/>
          <w:highlight w:val="none"/>
          <w:u w:val="single"/>
        </w:rPr>
        <w:t>日</w:t>
      </w:r>
      <w:r>
        <w:rPr>
          <w:rFonts w:hint="eastAsia" w:ascii="宋体" w:hAnsi="宋体"/>
          <w:b/>
          <w:color w:val="000000"/>
          <w:sz w:val="21"/>
          <w:szCs w:val="21"/>
          <w:highlight w:val="none"/>
        </w:rPr>
        <w:t>，</w:t>
      </w:r>
      <w:r>
        <w:rPr>
          <w:rFonts w:hint="eastAsia" w:ascii="宋体" w:hAnsi="宋体"/>
          <w:color w:val="000000"/>
          <w:sz w:val="21"/>
          <w:szCs w:val="21"/>
          <w:highlight w:val="none"/>
        </w:rPr>
        <w:t>具体开工日期以</w:t>
      </w:r>
      <w:r>
        <w:rPr>
          <w:rFonts w:hint="default" w:ascii="宋体" w:hAnsi="宋体"/>
          <w:color w:val="000000"/>
          <w:sz w:val="21"/>
          <w:szCs w:val="21"/>
          <w:highlight w:val="none"/>
        </w:rPr>
        <w:t>发包人</w:t>
      </w:r>
      <w:r>
        <w:rPr>
          <w:rFonts w:hint="eastAsia" w:ascii="宋体" w:hAnsi="宋体"/>
          <w:color w:val="000000"/>
          <w:sz w:val="21"/>
          <w:szCs w:val="21"/>
          <w:highlight w:val="none"/>
        </w:rPr>
        <w:t>通知为准。</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3、如遇下列情况需要顺延工期的，</w:t>
      </w:r>
      <w:r>
        <w:rPr>
          <w:rFonts w:hint="default" w:ascii="宋体" w:hAnsi="宋体"/>
          <w:color w:val="000000"/>
          <w:sz w:val="21"/>
          <w:szCs w:val="21"/>
          <w:highlight w:val="none"/>
        </w:rPr>
        <w:t>承包人</w:t>
      </w:r>
      <w:r>
        <w:rPr>
          <w:rFonts w:hint="eastAsia" w:ascii="宋体" w:hAnsi="宋体"/>
          <w:color w:val="000000"/>
          <w:sz w:val="21"/>
          <w:szCs w:val="21"/>
          <w:highlight w:val="none"/>
        </w:rPr>
        <w:t>应当书面告知</w:t>
      </w:r>
      <w:r>
        <w:rPr>
          <w:rFonts w:hint="default" w:ascii="宋体" w:hAnsi="宋体"/>
          <w:color w:val="000000"/>
          <w:sz w:val="21"/>
          <w:szCs w:val="21"/>
          <w:highlight w:val="none"/>
        </w:rPr>
        <w:t>发包人</w:t>
      </w:r>
      <w:r>
        <w:rPr>
          <w:rFonts w:hint="eastAsia" w:ascii="宋体" w:hAnsi="宋体"/>
          <w:color w:val="000000"/>
          <w:sz w:val="21"/>
          <w:szCs w:val="21"/>
          <w:highlight w:val="none"/>
        </w:rPr>
        <w:t>，并经</w:t>
      </w:r>
      <w:r>
        <w:rPr>
          <w:rFonts w:hint="default" w:ascii="宋体" w:hAnsi="宋体"/>
          <w:color w:val="000000"/>
          <w:sz w:val="21"/>
          <w:szCs w:val="21"/>
          <w:highlight w:val="none"/>
        </w:rPr>
        <w:t>发包人</w:t>
      </w:r>
      <w:r>
        <w:rPr>
          <w:rFonts w:hint="eastAsia" w:ascii="宋体" w:hAnsi="宋体"/>
          <w:color w:val="000000"/>
          <w:sz w:val="21"/>
          <w:szCs w:val="21"/>
          <w:highlight w:val="none"/>
        </w:rPr>
        <w:t>代表书面确认，按实际情况决定可以顺延的工期天数。</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3.1因不可抗力（指战争、动乱、空中飞行物体坠落或其他非甲乙双方责任造成的爆炸、火灾、水灾）和自然灾害（如台风、水灾、暴雨、地震等）造成停工者；</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3.2因停水、停电、水压不能满足施工要求，影响连续达8小时者；</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3.3若发生上述特殊情况，</w:t>
      </w:r>
      <w:r>
        <w:rPr>
          <w:rFonts w:hint="default" w:ascii="宋体" w:hAnsi="宋体"/>
          <w:color w:val="000000"/>
          <w:sz w:val="21"/>
          <w:szCs w:val="21"/>
          <w:highlight w:val="none"/>
        </w:rPr>
        <w:t>承包人</w:t>
      </w:r>
      <w:r>
        <w:rPr>
          <w:rFonts w:hint="eastAsia" w:ascii="宋体" w:hAnsi="宋体"/>
          <w:color w:val="000000"/>
          <w:sz w:val="21"/>
          <w:szCs w:val="21"/>
          <w:highlight w:val="none"/>
        </w:rPr>
        <w:t>必须在事件发生后24小时内告知</w:t>
      </w:r>
      <w:r>
        <w:rPr>
          <w:rFonts w:hint="default" w:ascii="宋体" w:hAnsi="宋体"/>
          <w:color w:val="000000"/>
          <w:sz w:val="21"/>
          <w:szCs w:val="21"/>
          <w:highlight w:val="none"/>
        </w:rPr>
        <w:t>发包人</w:t>
      </w:r>
      <w:r>
        <w:rPr>
          <w:rFonts w:hint="eastAsia" w:ascii="宋体" w:hAnsi="宋体"/>
          <w:color w:val="000000"/>
          <w:sz w:val="21"/>
          <w:szCs w:val="21"/>
          <w:highlight w:val="none"/>
        </w:rPr>
        <w:t>，否则</w:t>
      </w:r>
      <w:r>
        <w:rPr>
          <w:rFonts w:hint="default" w:ascii="宋体" w:hAnsi="宋体"/>
          <w:color w:val="000000"/>
          <w:sz w:val="21"/>
          <w:szCs w:val="21"/>
          <w:highlight w:val="none"/>
        </w:rPr>
        <w:t>发包人</w:t>
      </w:r>
      <w:r>
        <w:rPr>
          <w:rFonts w:hint="eastAsia" w:ascii="宋体" w:hAnsi="宋体"/>
          <w:color w:val="000000"/>
          <w:sz w:val="21"/>
          <w:szCs w:val="21"/>
          <w:highlight w:val="none"/>
        </w:rPr>
        <w:t>不予顺延工期。</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第四条：保修</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1、保修期限：保修期</w:t>
      </w:r>
      <w:r>
        <w:rPr>
          <w:rFonts w:hint="eastAsia" w:ascii="宋体" w:hAnsi="宋体"/>
          <w:color w:val="000000"/>
          <w:sz w:val="21"/>
          <w:szCs w:val="21"/>
          <w:highlight w:val="none"/>
          <w:lang w:val="en-US" w:eastAsia="zh-CN"/>
        </w:rPr>
        <w:t>1</w:t>
      </w:r>
      <w:r>
        <w:rPr>
          <w:rFonts w:hint="eastAsia" w:ascii="宋体" w:hAnsi="宋体"/>
          <w:color w:val="000000"/>
          <w:sz w:val="21"/>
          <w:szCs w:val="21"/>
          <w:highlight w:val="none"/>
        </w:rPr>
        <w:t>年，自本工程验收合格之日起开始计算。</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2</w:t>
      </w:r>
      <w:r>
        <w:rPr>
          <w:rFonts w:hint="eastAsia" w:ascii="宋体" w:hAnsi="宋体"/>
          <w:color w:val="000000"/>
          <w:sz w:val="21"/>
          <w:szCs w:val="21"/>
          <w:highlight w:val="none"/>
        </w:rPr>
        <w:t>、保修内容：</w:t>
      </w:r>
      <w:r>
        <w:rPr>
          <w:rFonts w:hint="default" w:ascii="宋体" w:hAnsi="宋体"/>
          <w:color w:val="000000"/>
          <w:sz w:val="21"/>
          <w:szCs w:val="21"/>
          <w:highlight w:val="none"/>
        </w:rPr>
        <w:t>承包人</w:t>
      </w:r>
      <w:r>
        <w:rPr>
          <w:rFonts w:hint="eastAsia" w:ascii="宋体" w:hAnsi="宋体"/>
          <w:color w:val="000000"/>
          <w:sz w:val="21"/>
          <w:szCs w:val="21"/>
          <w:highlight w:val="none"/>
        </w:rPr>
        <w:t>施工的全部内容。</w:t>
      </w:r>
    </w:p>
    <w:p>
      <w:pPr>
        <w:keepNext w:val="0"/>
        <w:keepLines w:val="0"/>
        <w:pageBreakBefore w:val="0"/>
        <w:widowControl w:val="0"/>
        <w:shd w:val="clear" w:color="auto"/>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3</w:t>
      </w:r>
      <w:r>
        <w:rPr>
          <w:rFonts w:hint="eastAsia" w:ascii="宋体" w:hAnsi="宋体"/>
          <w:color w:val="000000"/>
          <w:sz w:val="21"/>
          <w:szCs w:val="21"/>
          <w:highlight w:val="none"/>
        </w:rPr>
        <w:t>、保修金费用：保修金为合同总价的</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%，保修期结束之日起14天内支付全部剩余金额（除发生保修金不予退还或扣除的情形），保修金不计算利息。</w:t>
      </w:r>
    </w:p>
    <w:p>
      <w:pPr>
        <w:keepNext w:val="0"/>
        <w:keepLines w:val="0"/>
        <w:pageBreakBefore w:val="0"/>
        <w:widowControl w:val="0"/>
        <w:shd w:val="clear" w:color="auto"/>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4</w:t>
      </w:r>
      <w:r>
        <w:rPr>
          <w:rFonts w:hint="eastAsia" w:ascii="宋体" w:hAnsi="宋体"/>
          <w:color w:val="000000"/>
          <w:sz w:val="21"/>
          <w:szCs w:val="21"/>
          <w:highlight w:val="none"/>
        </w:rPr>
        <w:t>、保修处理时限：接到</w:t>
      </w:r>
      <w:r>
        <w:rPr>
          <w:rFonts w:hint="default" w:ascii="宋体" w:hAnsi="宋体"/>
          <w:color w:val="000000"/>
          <w:sz w:val="21"/>
          <w:szCs w:val="21"/>
          <w:highlight w:val="none"/>
        </w:rPr>
        <w:t>发包人</w:t>
      </w:r>
      <w:r>
        <w:rPr>
          <w:rFonts w:hint="eastAsia" w:ascii="宋体" w:hAnsi="宋体"/>
          <w:color w:val="000000"/>
          <w:sz w:val="21"/>
          <w:szCs w:val="21"/>
          <w:highlight w:val="none"/>
        </w:rPr>
        <w:t>通知起24小时内到达现场进行维修或更换处理，否则</w:t>
      </w:r>
      <w:r>
        <w:rPr>
          <w:rFonts w:hint="default" w:ascii="宋体" w:hAnsi="宋体"/>
          <w:color w:val="000000"/>
          <w:sz w:val="21"/>
          <w:szCs w:val="21"/>
          <w:highlight w:val="none"/>
        </w:rPr>
        <w:t>发包人</w:t>
      </w:r>
      <w:r>
        <w:rPr>
          <w:rFonts w:hint="eastAsia" w:ascii="宋体" w:hAnsi="宋体"/>
          <w:color w:val="000000"/>
          <w:sz w:val="21"/>
          <w:szCs w:val="21"/>
          <w:highlight w:val="none"/>
        </w:rPr>
        <w:t>可以另行委托其他单位进行维修，费用从保修金中扣除，不足部分</w:t>
      </w:r>
      <w:r>
        <w:rPr>
          <w:rFonts w:hint="default" w:ascii="宋体" w:hAnsi="宋体"/>
          <w:color w:val="000000"/>
          <w:sz w:val="21"/>
          <w:szCs w:val="21"/>
          <w:highlight w:val="none"/>
        </w:rPr>
        <w:t>发包人</w:t>
      </w:r>
      <w:r>
        <w:rPr>
          <w:rFonts w:hint="eastAsia" w:ascii="宋体" w:hAnsi="宋体"/>
          <w:color w:val="000000"/>
          <w:sz w:val="21"/>
          <w:szCs w:val="21"/>
          <w:highlight w:val="none"/>
        </w:rPr>
        <w:t>有权向承包人索赔。</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第五条：双方责任</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w:t>
      </w:r>
      <w:r>
        <w:rPr>
          <w:rFonts w:hint="default" w:ascii="宋体" w:hAnsi="宋体"/>
          <w:color w:val="000000"/>
          <w:sz w:val="21"/>
          <w:szCs w:val="21"/>
          <w:highlight w:val="none"/>
        </w:rPr>
        <w:t>发包人</w:t>
      </w:r>
      <w:r>
        <w:rPr>
          <w:rFonts w:hint="eastAsia" w:ascii="宋体" w:hAnsi="宋体"/>
          <w:color w:val="000000"/>
          <w:sz w:val="21"/>
          <w:szCs w:val="21"/>
          <w:highlight w:val="none"/>
        </w:rPr>
        <w:t>责任：</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1</w:t>
      </w:r>
      <w:r>
        <w:rPr>
          <w:rFonts w:hint="eastAsia" w:ascii="宋体" w:hAnsi="宋体"/>
          <w:color w:val="000000"/>
          <w:sz w:val="21"/>
          <w:szCs w:val="21"/>
          <w:highlight w:val="none"/>
        </w:rPr>
        <w:t>.1负责为</w:t>
      </w:r>
      <w:r>
        <w:rPr>
          <w:rFonts w:hint="default" w:ascii="宋体" w:hAnsi="宋体"/>
          <w:color w:val="000000"/>
          <w:sz w:val="21"/>
          <w:szCs w:val="21"/>
          <w:highlight w:val="none"/>
        </w:rPr>
        <w:t>承包人</w:t>
      </w:r>
      <w:r>
        <w:rPr>
          <w:rFonts w:hint="eastAsia" w:ascii="宋体" w:hAnsi="宋体"/>
          <w:color w:val="000000"/>
          <w:sz w:val="21"/>
          <w:szCs w:val="21"/>
          <w:highlight w:val="none"/>
        </w:rPr>
        <w:t>提供施工用水用电接驳点，水电管线接驳由</w:t>
      </w:r>
      <w:r>
        <w:rPr>
          <w:rFonts w:hint="default" w:ascii="宋体" w:hAnsi="宋体"/>
          <w:color w:val="000000"/>
          <w:sz w:val="21"/>
          <w:szCs w:val="21"/>
          <w:highlight w:val="none"/>
        </w:rPr>
        <w:t>承包人</w:t>
      </w:r>
      <w:r>
        <w:rPr>
          <w:rFonts w:hint="eastAsia" w:ascii="宋体" w:hAnsi="宋体"/>
          <w:color w:val="000000"/>
          <w:sz w:val="21"/>
          <w:szCs w:val="21"/>
          <w:highlight w:val="none"/>
        </w:rPr>
        <w:t>负责；</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1.2依据合同要求按时向</w:t>
      </w:r>
      <w:r>
        <w:rPr>
          <w:rFonts w:hint="default" w:ascii="宋体" w:hAnsi="宋体"/>
          <w:color w:val="000000"/>
          <w:sz w:val="21"/>
          <w:szCs w:val="21"/>
          <w:highlight w:val="none"/>
        </w:rPr>
        <w:t>承包人</w:t>
      </w:r>
      <w:r>
        <w:rPr>
          <w:rFonts w:hint="eastAsia" w:ascii="宋体" w:hAnsi="宋体"/>
          <w:color w:val="000000"/>
          <w:sz w:val="21"/>
          <w:szCs w:val="21"/>
          <w:highlight w:val="none"/>
        </w:rPr>
        <w:t>支付工程款；</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w:t>
      </w:r>
      <w:r>
        <w:rPr>
          <w:rFonts w:ascii="宋体" w:hAnsi="宋体"/>
          <w:color w:val="000000"/>
          <w:sz w:val="21"/>
          <w:szCs w:val="21"/>
          <w:highlight w:val="none"/>
        </w:rPr>
        <w:t>3</w:t>
      </w:r>
      <w:r>
        <w:rPr>
          <w:rFonts w:hint="eastAsia" w:ascii="宋体" w:hAnsi="宋体"/>
          <w:color w:val="000000"/>
          <w:sz w:val="21"/>
          <w:szCs w:val="21"/>
          <w:highlight w:val="none"/>
        </w:rPr>
        <w:t>现场监督检查工程质量、进度；</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1.4组织对工程竣工验收，根据国家、广东省和深圳市的有关质量验收评定标准评定质量等级，按合同规定办理工程结算；</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1.5协调</w:t>
      </w:r>
      <w:r>
        <w:rPr>
          <w:rFonts w:hint="default" w:ascii="宋体" w:hAnsi="宋体"/>
          <w:color w:val="000000"/>
          <w:sz w:val="21"/>
          <w:szCs w:val="21"/>
          <w:highlight w:val="none"/>
        </w:rPr>
        <w:t>承包人</w:t>
      </w:r>
      <w:r>
        <w:rPr>
          <w:rFonts w:hint="eastAsia" w:ascii="宋体" w:hAnsi="宋体"/>
          <w:color w:val="000000"/>
          <w:sz w:val="21"/>
          <w:szCs w:val="21"/>
          <w:highlight w:val="none"/>
        </w:rPr>
        <w:t>与现场各施工作业班组的交叉作业关系。</w:t>
      </w:r>
    </w:p>
    <w:p>
      <w:pPr>
        <w:keepNext w:val="0"/>
        <w:keepLines w:val="0"/>
        <w:pageBreakBefore w:val="0"/>
        <w:widowControl w:val="0"/>
        <w:numPr>
          <w:ilvl w:val="0"/>
          <w:numId w:val="15"/>
        </w:numPr>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default" w:ascii="宋体" w:hAnsi="宋体"/>
          <w:color w:val="000000"/>
          <w:sz w:val="21"/>
          <w:szCs w:val="21"/>
          <w:highlight w:val="none"/>
        </w:rPr>
        <w:t>承包人</w:t>
      </w:r>
      <w:r>
        <w:rPr>
          <w:rFonts w:hint="eastAsia" w:ascii="宋体" w:hAnsi="宋体"/>
          <w:color w:val="000000"/>
          <w:sz w:val="21"/>
          <w:szCs w:val="21"/>
          <w:highlight w:val="none"/>
        </w:rPr>
        <w:t>责任：</w:t>
      </w:r>
    </w:p>
    <w:p>
      <w:pPr>
        <w:keepNext w:val="0"/>
        <w:keepLines w:val="0"/>
        <w:pageBreakBefore w:val="0"/>
        <w:widowControl w:val="0"/>
        <w:tabs>
          <w:tab w:val="right" w:pos="7560"/>
        </w:tabs>
        <w:kinsoku/>
        <w:wordWrap/>
        <w:overflowPunct/>
        <w:topLinePunct w:val="0"/>
        <w:autoSpaceDE/>
        <w:autoSpaceDN/>
        <w:bidi w:val="0"/>
        <w:adjustRightInd/>
        <w:snapToGrid/>
        <w:spacing w:line="300" w:lineRule="auto"/>
        <w:ind w:firstLine="315" w:firstLineChars="150"/>
        <w:textAlignment w:val="auto"/>
        <w:rPr>
          <w:rFonts w:ascii="宋体" w:hAnsi="宋体"/>
          <w:color w:val="000000"/>
          <w:sz w:val="21"/>
          <w:szCs w:val="21"/>
          <w:highlight w:val="none"/>
        </w:rPr>
      </w:pPr>
      <w:r>
        <w:rPr>
          <w:rFonts w:hint="eastAsia" w:ascii="宋体" w:hAnsi="宋体"/>
          <w:color w:val="000000"/>
          <w:sz w:val="21"/>
          <w:szCs w:val="21"/>
          <w:highlight w:val="none"/>
        </w:rPr>
        <w:t xml:space="preserve"> 2.1无条件配合</w:t>
      </w:r>
      <w:r>
        <w:rPr>
          <w:rFonts w:hint="default" w:ascii="宋体" w:hAnsi="宋体"/>
          <w:color w:val="000000"/>
          <w:sz w:val="21"/>
          <w:szCs w:val="21"/>
          <w:highlight w:val="none"/>
        </w:rPr>
        <w:t>发包人</w:t>
      </w:r>
      <w:r>
        <w:rPr>
          <w:rFonts w:hint="eastAsia" w:ascii="宋体" w:hAnsi="宋体"/>
          <w:color w:val="000000"/>
          <w:sz w:val="21"/>
          <w:szCs w:val="21"/>
          <w:highlight w:val="none"/>
        </w:rPr>
        <w:t>完成本项目相关报批报建手续的办理；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ascii="宋体" w:hAnsi="宋体"/>
          <w:color w:val="000000"/>
          <w:sz w:val="21"/>
          <w:szCs w:val="21"/>
          <w:highlight w:val="none"/>
        </w:rPr>
      </w:pPr>
      <w:r>
        <w:rPr>
          <w:rFonts w:hint="eastAsia" w:ascii="宋体" w:hAnsi="宋体"/>
          <w:color w:val="000000"/>
          <w:sz w:val="21"/>
          <w:szCs w:val="21"/>
          <w:highlight w:val="none"/>
        </w:rPr>
        <w:t xml:space="preserve">  2.2负责所有与工程有关人员的安全工作必须采取防患措施、确保施工人员安全和第三者人身安全，施工过程中发生的一切安全事故均由</w:t>
      </w:r>
      <w:r>
        <w:rPr>
          <w:rFonts w:hint="default" w:ascii="宋体" w:hAnsi="宋体"/>
          <w:color w:val="000000"/>
          <w:sz w:val="21"/>
          <w:szCs w:val="21"/>
          <w:highlight w:val="none"/>
        </w:rPr>
        <w:t>承包人</w:t>
      </w:r>
      <w:r>
        <w:rPr>
          <w:rFonts w:hint="eastAsia" w:ascii="宋体" w:hAnsi="宋体"/>
          <w:color w:val="000000"/>
          <w:sz w:val="21"/>
          <w:szCs w:val="21"/>
          <w:highlight w:val="none"/>
        </w:rPr>
        <w:t>负责，</w:t>
      </w:r>
      <w:r>
        <w:rPr>
          <w:rFonts w:hint="default" w:ascii="宋体" w:hAnsi="宋体"/>
          <w:color w:val="000000"/>
          <w:sz w:val="21"/>
          <w:szCs w:val="21"/>
          <w:highlight w:val="none"/>
        </w:rPr>
        <w:t>承包人</w:t>
      </w:r>
      <w:r>
        <w:rPr>
          <w:rFonts w:hint="eastAsia" w:ascii="宋体" w:hAnsi="宋体"/>
          <w:color w:val="000000"/>
          <w:sz w:val="21"/>
          <w:szCs w:val="21"/>
          <w:highlight w:val="none"/>
        </w:rPr>
        <w:t>必须为现场施工人员购买保险及第三者责任险等、保险费由</w:t>
      </w:r>
      <w:r>
        <w:rPr>
          <w:rFonts w:hint="default" w:ascii="宋体" w:hAnsi="宋体"/>
          <w:color w:val="000000"/>
          <w:sz w:val="21"/>
          <w:szCs w:val="21"/>
          <w:highlight w:val="none"/>
        </w:rPr>
        <w:t>承包人</w:t>
      </w:r>
      <w:r>
        <w:rPr>
          <w:rFonts w:hint="eastAsia" w:ascii="宋体" w:hAnsi="宋体"/>
          <w:color w:val="000000"/>
          <w:sz w:val="21"/>
          <w:szCs w:val="21"/>
          <w:highlight w:val="none"/>
        </w:rPr>
        <w:t>自行承担；</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2.3施工现场、发生</w:t>
      </w:r>
      <w:r>
        <w:rPr>
          <w:rFonts w:hint="default" w:ascii="宋体" w:hAnsi="宋体"/>
          <w:color w:val="000000"/>
          <w:sz w:val="21"/>
          <w:szCs w:val="21"/>
          <w:highlight w:val="none"/>
        </w:rPr>
        <w:t>承包人</w:t>
      </w:r>
      <w:r>
        <w:rPr>
          <w:rFonts w:hint="eastAsia" w:ascii="宋体" w:hAnsi="宋体"/>
          <w:color w:val="000000"/>
          <w:sz w:val="21"/>
          <w:szCs w:val="21"/>
          <w:highlight w:val="none"/>
        </w:rPr>
        <w:t>施工人员偷窃本工程和/或其它单位材料、物品等，由</w:t>
      </w:r>
      <w:r>
        <w:rPr>
          <w:rFonts w:hint="default" w:ascii="宋体" w:hAnsi="宋体"/>
          <w:color w:val="000000"/>
          <w:sz w:val="21"/>
          <w:szCs w:val="21"/>
          <w:highlight w:val="none"/>
        </w:rPr>
        <w:t>承包人</w:t>
      </w:r>
      <w:r>
        <w:rPr>
          <w:rFonts w:hint="eastAsia" w:ascii="宋体" w:hAnsi="宋体"/>
          <w:color w:val="000000"/>
          <w:sz w:val="21"/>
          <w:szCs w:val="21"/>
          <w:highlight w:val="none"/>
        </w:rPr>
        <w:t>负责由此引起的一切后果及赔偿相关单位的一切损失，构成犯罪的交由公安机关处理；</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2.4如</w:t>
      </w:r>
      <w:r>
        <w:rPr>
          <w:rFonts w:hint="default" w:ascii="宋体" w:hAnsi="宋体"/>
          <w:color w:val="000000"/>
          <w:sz w:val="21"/>
          <w:szCs w:val="21"/>
          <w:highlight w:val="none"/>
        </w:rPr>
        <w:t>承包人</w:t>
      </w:r>
      <w:r>
        <w:rPr>
          <w:rFonts w:hint="eastAsia" w:ascii="宋体" w:hAnsi="宋体"/>
          <w:color w:val="000000"/>
          <w:sz w:val="21"/>
          <w:szCs w:val="21"/>
          <w:highlight w:val="none"/>
        </w:rPr>
        <w:t>不按图纸及</w:t>
      </w:r>
      <w:r>
        <w:rPr>
          <w:rFonts w:hint="default" w:ascii="宋体" w:hAnsi="宋体"/>
          <w:color w:val="000000"/>
          <w:sz w:val="21"/>
          <w:szCs w:val="21"/>
          <w:highlight w:val="none"/>
        </w:rPr>
        <w:t>发包人</w:t>
      </w:r>
      <w:r>
        <w:rPr>
          <w:rFonts w:hint="eastAsia" w:ascii="宋体" w:hAnsi="宋体"/>
          <w:color w:val="000000"/>
          <w:sz w:val="21"/>
          <w:szCs w:val="21"/>
          <w:highlight w:val="none"/>
        </w:rPr>
        <w:t>要求进行施工，</w:t>
      </w:r>
      <w:r>
        <w:rPr>
          <w:rFonts w:hint="default" w:ascii="宋体" w:hAnsi="宋体"/>
          <w:color w:val="000000"/>
          <w:sz w:val="21"/>
          <w:szCs w:val="21"/>
          <w:highlight w:val="none"/>
        </w:rPr>
        <w:t>发包人</w:t>
      </w:r>
      <w:r>
        <w:rPr>
          <w:rFonts w:hint="eastAsia" w:ascii="宋体" w:hAnsi="宋体"/>
          <w:color w:val="000000"/>
          <w:sz w:val="21"/>
          <w:szCs w:val="21"/>
          <w:highlight w:val="none"/>
        </w:rPr>
        <w:t>可勒令</w:t>
      </w:r>
      <w:r>
        <w:rPr>
          <w:rFonts w:hint="default" w:ascii="宋体" w:hAnsi="宋体"/>
          <w:color w:val="000000"/>
          <w:sz w:val="21"/>
          <w:szCs w:val="21"/>
          <w:highlight w:val="none"/>
        </w:rPr>
        <w:t>承包人</w:t>
      </w:r>
      <w:r>
        <w:rPr>
          <w:rFonts w:hint="eastAsia" w:ascii="宋体" w:hAnsi="宋体"/>
          <w:color w:val="000000"/>
          <w:sz w:val="21"/>
          <w:szCs w:val="21"/>
          <w:highlight w:val="none"/>
        </w:rPr>
        <w:t>停止施工，待整改完毕，</w:t>
      </w:r>
      <w:r>
        <w:rPr>
          <w:rFonts w:hint="default" w:ascii="宋体" w:hAnsi="宋体"/>
          <w:color w:val="000000"/>
          <w:sz w:val="21"/>
          <w:szCs w:val="21"/>
          <w:highlight w:val="none"/>
        </w:rPr>
        <w:t>发包人</w:t>
      </w:r>
      <w:r>
        <w:rPr>
          <w:rFonts w:hint="eastAsia" w:ascii="宋体" w:hAnsi="宋体"/>
          <w:color w:val="000000"/>
          <w:sz w:val="21"/>
          <w:szCs w:val="21"/>
          <w:highlight w:val="none"/>
        </w:rPr>
        <w:t>同意后方可复工，工期不顺延；</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2.5</w:t>
      </w:r>
      <w:r>
        <w:rPr>
          <w:rFonts w:hint="default" w:ascii="宋体" w:hAnsi="宋体"/>
          <w:color w:val="000000"/>
          <w:sz w:val="21"/>
          <w:szCs w:val="21"/>
          <w:highlight w:val="none"/>
        </w:rPr>
        <w:t>承包人</w:t>
      </w:r>
      <w:r>
        <w:rPr>
          <w:rFonts w:hint="eastAsia" w:ascii="宋体" w:hAnsi="宋体"/>
          <w:color w:val="000000"/>
          <w:sz w:val="21"/>
          <w:szCs w:val="21"/>
          <w:highlight w:val="none"/>
        </w:rPr>
        <w:t>负责对</w:t>
      </w:r>
      <w:r>
        <w:rPr>
          <w:rFonts w:hint="default" w:ascii="宋体" w:hAnsi="宋体"/>
          <w:color w:val="000000"/>
          <w:sz w:val="21"/>
          <w:szCs w:val="21"/>
          <w:highlight w:val="none"/>
        </w:rPr>
        <w:t>发包人</w:t>
      </w:r>
      <w:r>
        <w:rPr>
          <w:rFonts w:hint="eastAsia" w:ascii="宋体" w:hAnsi="宋体"/>
          <w:color w:val="000000"/>
          <w:sz w:val="21"/>
          <w:szCs w:val="21"/>
          <w:highlight w:val="none"/>
        </w:rPr>
        <w:t>现场所有成品、物品、材料等进行保护、保管；</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2.6</w:t>
      </w:r>
      <w:r>
        <w:rPr>
          <w:rFonts w:hint="default" w:ascii="宋体" w:hAnsi="宋体"/>
          <w:color w:val="000000"/>
          <w:sz w:val="21"/>
          <w:szCs w:val="21"/>
          <w:highlight w:val="none"/>
        </w:rPr>
        <w:t>承包人</w:t>
      </w:r>
      <w:r>
        <w:rPr>
          <w:rFonts w:hint="eastAsia" w:ascii="宋体" w:hAnsi="宋体"/>
          <w:color w:val="000000"/>
          <w:sz w:val="21"/>
          <w:szCs w:val="21"/>
          <w:highlight w:val="none"/>
        </w:rPr>
        <w:t>在施工过程中如有损害</w:t>
      </w:r>
      <w:r>
        <w:rPr>
          <w:rFonts w:hint="default" w:ascii="宋体" w:hAnsi="宋体"/>
          <w:color w:val="000000"/>
          <w:sz w:val="21"/>
          <w:szCs w:val="21"/>
          <w:highlight w:val="none"/>
        </w:rPr>
        <w:t>发包人</w:t>
      </w:r>
      <w:r>
        <w:rPr>
          <w:rFonts w:hint="eastAsia" w:ascii="宋体" w:hAnsi="宋体"/>
          <w:color w:val="000000"/>
          <w:sz w:val="21"/>
          <w:szCs w:val="21"/>
          <w:highlight w:val="none"/>
        </w:rPr>
        <w:t>利益及声誉的行为，</w:t>
      </w:r>
      <w:r>
        <w:rPr>
          <w:rFonts w:hint="default" w:ascii="宋体" w:hAnsi="宋体"/>
          <w:color w:val="000000"/>
          <w:sz w:val="21"/>
          <w:szCs w:val="21"/>
          <w:highlight w:val="none"/>
        </w:rPr>
        <w:t>发包人</w:t>
      </w:r>
      <w:r>
        <w:rPr>
          <w:rFonts w:hint="eastAsia" w:ascii="宋体" w:hAnsi="宋体"/>
          <w:color w:val="000000"/>
          <w:sz w:val="21"/>
          <w:szCs w:val="21"/>
          <w:highlight w:val="none"/>
        </w:rPr>
        <w:t>有权追究</w:t>
      </w:r>
      <w:r>
        <w:rPr>
          <w:rFonts w:hint="default" w:ascii="宋体" w:hAnsi="宋体"/>
          <w:color w:val="000000"/>
          <w:sz w:val="21"/>
          <w:szCs w:val="21"/>
          <w:highlight w:val="none"/>
        </w:rPr>
        <w:t>承包人</w:t>
      </w:r>
      <w:r>
        <w:rPr>
          <w:rFonts w:hint="eastAsia" w:ascii="宋体" w:hAnsi="宋体"/>
          <w:color w:val="000000"/>
          <w:sz w:val="21"/>
          <w:szCs w:val="21"/>
          <w:highlight w:val="none"/>
        </w:rPr>
        <w:t>的责任，</w:t>
      </w:r>
      <w:r>
        <w:rPr>
          <w:rFonts w:hint="default" w:ascii="宋体" w:hAnsi="宋体"/>
          <w:color w:val="000000"/>
          <w:sz w:val="21"/>
          <w:szCs w:val="21"/>
          <w:highlight w:val="none"/>
        </w:rPr>
        <w:t>承包人</w:t>
      </w:r>
      <w:r>
        <w:rPr>
          <w:rFonts w:hint="eastAsia" w:ascii="宋体" w:hAnsi="宋体"/>
          <w:color w:val="000000"/>
          <w:sz w:val="21"/>
          <w:szCs w:val="21"/>
          <w:highlight w:val="none"/>
        </w:rPr>
        <w:t>承担由此而引起的一切后果；</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2.7工程完工必须及时进行全面清理工作做到工完场清，经</w:t>
      </w:r>
      <w:r>
        <w:rPr>
          <w:rFonts w:hint="default" w:ascii="宋体" w:hAnsi="宋体"/>
          <w:color w:val="000000"/>
          <w:sz w:val="21"/>
          <w:szCs w:val="21"/>
          <w:highlight w:val="none"/>
        </w:rPr>
        <w:t>发包人</w:t>
      </w:r>
      <w:r>
        <w:rPr>
          <w:rFonts w:hint="eastAsia" w:ascii="宋体" w:hAnsi="宋体"/>
          <w:color w:val="000000"/>
          <w:sz w:val="21"/>
          <w:szCs w:val="21"/>
          <w:highlight w:val="none"/>
        </w:rPr>
        <w:t>等相关主管部门验收合格后交予</w:t>
      </w:r>
      <w:r>
        <w:rPr>
          <w:rFonts w:hint="default" w:ascii="宋体" w:hAnsi="宋体"/>
          <w:color w:val="000000"/>
          <w:sz w:val="21"/>
          <w:szCs w:val="21"/>
          <w:highlight w:val="none"/>
        </w:rPr>
        <w:t>发包人</w:t>
      </w:r>
      <w:r>
        <w:rPr>
          <w:rFonts w:hint="eastAsia" w:ascii="宋体" w:hAnsi="宋体"/>
          <w:color w:val="000000"/>
          <w:sz w:val="21"/>
          <w:szCs w:val="21"/>
          <w:highlight w:val="none"/>
        </w:rPr>
        <w:t>管理；</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2.8如</w:t>
      </w:r>
      <w:r>
        <w:rPr>
          <w:rFonts w:hint="default" w:ascii="宋体" w:hAnsi="宋体"/>
          <w:color w:val="000000"/>
          <w:sz w:val="21"/>
          <w:szCs w:val="21"/>
          <w:highlight w:val="none"/>
        </w:rPr>
        <w:t>发包人</w:t>
      </w:r>
      <w:r>
        <w:rPr>
          <w:rFonts w:hint="eastAsia" w:ascii="宋体" w:hAnsi="宋体"/>
          <w:color w:val="000000"/>
          <w:sz w:val="21"/>
          <w:szCs w:val="21"/>
          <w:highlight w:val="none"/>
        </w:rPr>
        <w:t>要</w:t>
      </w:r>
      <w:r>
        <w:rPr>
          <w:rFonts w:hint="default" w:ascii="宋体" w:hAnsi="宋体"/>
          <w:color w:val="000000"/>
          <w:sz w:val="21"/>
          <w:szCs w:val="21"/>
          <w:highlight w:val="none"/>
        </w:rPr>
        <w:t>承包人</w:t>
      </w:r>
      <w:r>
        <w:rPr>
          <w:rFonts w:hint="eastAsia" w:ascii="宋体" w:hAnsi="宋体"/>
          <w:color w:val="000000"/>
          <w:sz w:val="21"/>
          <w:szCs w:val="21"/>
          <w:highlight w:val="none"/>
        </w:rPr>
        <w:t>增加施工图纸及本合同包含的内容以外的其他工作时，</w:t>
      </w:r>
      <w:r>
        <w:rPr>
          <w:rFonts w:hint="default" w:ascii="宋体" w:hAnsi="宋体"/>
          <w:color w:val="000000"/>
          <w:sz w:val="21"/>
          <w:szCs w:val="21"/>
          <w:highlight w:val="none"/>
        </w:rPr>
        <w:t>发包人</w:t>
      </w:r>
      <w:r>
        <w:rPr>
          <w:rFonts w:hint="eastAsia" w:ascii="宋体" w:hAnsi="宋体"/>
          <w:color w:val="000000"/>
          <w:sz w:val="21"/>
          <w:szCs w:val="21"/>
          <w:highlight w:val="none"/>
        </w:rPr>
        <w:t>应给予</w:t>
      </w:r>
      <w:r>
        <w:rPr>
          <w:rFonts w:hint="default" w:ascii="宋体" w:hAnsi="宋体"/>
          <w:color w:val="000000"/>
          <w:sz w:val="21"/>
          <w:szCs w:val="21"/>
          <w:highlight w:val="none"/>
        </w:rPr>
        <w:t>承包人</w:t>
      </w:r>
      <w:r>
        <w:rPr>
          <w:rFonts w:hint="eastAsia" w:ascii="宋体" w:hAnsi="宋体"/>
          <w:color w:val="000000"/>
          <w:sz w:val="21"/>
          <w:szCs w:val="21"/>
          <w:highlight w:val="none"/>
        </w:rPr>
        <w:t>现场签证；</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2.9编制施工组织设计、施工方案、安全防护措施方案、施工总进度计划并送</w:t>
      </w:r>
      <w:r>
        <w:rPr>
          <w:rFonts w:hint="default" w:ascii="宋体" w:hAnsi="宋体"/>
          <w:color w:val="000000"/>
          <w:sz w:val="21"/>
          <w:szCs w:val="21"/>
          <w:highlight w:val="none"/>
        </w:rPr>
        <w:t>发包人</w:t>
      </w:r>
      <w:r>
        <w:rPr>
          <w:rFonts w:hint="eastAsia" w:ascii="宋体" w:hAnsi="宋体"/>
          <w:color w:val="000000"/>
          <w:sz w:val="21"/>
          <w:szCs w:val="21"/>
          <w:highlight w:val="none"/>
        </w:rPr>
        <w:t>批准后方可施工；</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2.10在</w:t>
      </w:r>
      <w:r>
        <w:rPr>
          <w:rFonts w:hint="default" w:ascii="宋体" w:hAnsi="宋体"/>
          <w:color w:val="000000"/>
          <w:sz w:val="21"/>
          <w:szCs w:val="21"/>
          <w:highlight w:val="none"/>
        </w:rPr>
        <w:t>承包人</w:t>
      </w:r>
      <w:r>
        <w:rPr>
          <w:rFonts w:hint="eastAsia" w:ascii="宋体" w:hAnsi="宋体"/>
          <w:color w:val="000000"/>
          <w:sz w:val="21"/>
          <w:szCs w:val="21"/>
          <w:highlight w:val="none"/>
        </w:rPr>
        <w:t>施工的场地内，按工程和安全需要提供施工使用的照明、看守、围栏和警卫，</w:t>
      </w:r>
      <w:r>
        <w:rPr>
          <w:rFonts w:hint="default" w:ascii="宋体" w:hAnsi="宋体"/>
          <w:color w:val="000000"/>
          <w:sz w:val="21"/>
          <w:szCs w:val="21"/>
          <w:highlight w:val="none"/>
        </w:rPr>
        <w:t>承包人</w:t>
      </w:r>
      <w:r>
        <w:rPr>
          <w:rFonts w:hint="eastAsia" w:ascii="宋体" w:hAnsi="宋体"/>
          <w:color w:val="000000"/>
          <w:sz w:val="21"/>
          <w:szCs w:val="21"/>
          <w:highlight w:val="none"/>
        </w:rPr>
        <w:t>未履行上述义务造成工程、财产和人身伤害，由</w:t>
      </w:r>
      <w:r>
        <w:rPr>
          <w:rFonts w:hint="default" w:ascii="宋体" w:hAnsi="宋体"/>
          <w:color w:val="000000"/>
          <w:sz w:val="21"/>
          <w:szCs w:val="21"/>
          <w:highlight w:val="none"/>
        </w:rPr>
        <w:t>承包人</w:t>
      </w:r>
      <w:r>
        <w:rPr>
          <w:rFonts w:hint="eastAsia" w:ascii="宋体" w:hAnsi="宋体"/>
          <w:color w:val="000000"/>
          <w:sz w:val="21"/>
          <w:szCs w:val="21"/>
          <w:highlight w:val="none"/>
        </w:rPr>
        <w:t>承担责任及所发生的费用、造成的全部损失；</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2.11做好施工组织管理，维持现场清洁，道路畅通，器材的堆放整齐，并及时清除垃圾和不用的临时设施；</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2.12已竣工工程未交</w:t>
      </w:r>
      <w:r>
        <w:rPr>
          <w:rFonts w:hint="default" w:ascii="宋体" w:hAnsi="宋体"/>
          <w:color w:val="000000"/>
          <w:sz w:val="21"/>
          <w:szCs w:val="21"/>
          <w:highlight w:val="none"/>
        </w:rPr>
        <w:t>发包人</w:t>
      </w:r>
      <w:r>
        <w:rPr>
          <w:rFonts w:hint="eastAsia" w:ascii="宋体" w:hAnsi="宋体"/>
          <w:color w:val="000000"/>
          <w:sz w:val="21"/>
          <w:szCs w:val="21"/>
          <w:highlight w:val="none"/>
        </w:rPr>
        <w:t>相关主管部门验收前，</w:t>
      </w:r>
      <w:r>
        <w:rPr>
          <w:rFonts w:hint="default" w:ascii="宋体" w:hAnsi="宋体"/>
          <w:color w:val="000000"/>
          <w:sz w:val="21"/>
          <w:szCs w:val="21"/>
          <w:highlight w:val="none"/>
        </w:rPr>
        <w:t>承包人</w:t>
      </w:r>
      <w:r>
        <w:rPr>
          <w:rFonts w:hint="eastAsia" w:ascii="宋体" w:hAnsi="宋体"/>
          <w:color w:val="000000"/>
          <w:sz w:val="21"/>
          <w:szCs w:val="21"/>
          <w:highlight w:val="none"/>
        </w:rPr>
        <w:t>负责成品等保护、保管，保护、保管期间发生损坏、灭失，</w:t>
      </w:r>
      <w:r>
        <w:rPr>
          <w:rFonts w:hint="default" w:ascii="宋体" w:hAnsi="宋体"/>
          <w:color w:val="000000"/>
          <w:sz w:val="21"/>
          <w:szCs w:val="21"/>
          <w:highlight w:val="none"/>
        </w:rPr>
        <w:t>承包人</w:t>
      </w:r>
      <w:r>
        <w:rPr>
          <w:rFonts w:hint="eastAsia" w:ascii="宋体" w:hAnsi="宋体"/>
          <w:color w:val="000000"/>
          <w:sz w:val="21"/>
          <w:szCs w:val="21"/>
          <w:highlight w:val="none"/>
        </w:rPr>
        <w:t>自费予以修复、赔偿，由于</w:t>
      </w:r>
      <w:r>
        <w:rPr>
          <w:rFonts w:hint="default" w:ascii="宋体" w:hAnsi="宋体"/>
          <w:color w:val="000000"/>
          <w:sz w:val="21"/>
          <w:szCs w:val="21"/>
          <w:highlight w:val="none"/>
        </w:rPr>
        <w:t>承包人</w:t>
      </w:r>
      <w:r>
        <w:rPr>
          <w:rFonts w:hint="eastAsia" w:ascii="宋体" w:hAnsi="宋体"/>
          <w:color w:val="000000"/>
          <w:sz w:val="21"/>
          <w:szCs w:val="21"/>
          <w:highlight w:val="none"/>
        </w:rPr>
        <w:t>不履行上述义务、造成工期延误和经济损失，责任由</w:t>
      </w:r>
      <w:r>
        <w:rPr>
          <w:rFonts w:hint="default" w:ascii="宋体" w:hAnsi="宋体"/>
          <w:color w:val="000000"/>
          <w:sz w:val="21"/>
          <w:szCs w:val="21"/>
          <w:highlight w:val="none"/>
        </w:rPr>
        <w:t>承包人</w:t>
      </w:r>
      <w:r>
        <w:rPr>
          <w:rFonts w:hint="eastAsia" w:ascii="宋体" w:hAnsi="宋体"/>
          <w:color w:val="000000"/>
          <w:sz w:val="21"/>
          <w:szCs w:val="21"/>
          <w:highlight w:val="none"/>
        </w:rPr>
        <w:t>承担；</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2.13在施工中由</w:t>
      </w:r>
      <w:r>
        <w:rPr>
          <w:rFonts w:hint="default" w:ascii="宋体" w:hAnsi="宋体"/>
          <w:color w:val="000000"/>
          <w:sz w:val="21"/>
          <w:szCs w:val="21"/>
          <w:highlight w:val="none"/>
        </w:rPr>
        <w:t>承包人</w:t>
      </w:r>
      <w:r>
        <w:rPr>
          <w:rFonts w:hint="eastAsia" w:ascii="宋体" w:hAnsi="宋体"/>
          <w:color w:val="000000"/>
          <w:sz w:val="21"/>
          <w:szCs w:val="21"/>
          <w:highlight w:val="none"/>
        </w:rPr>
        <w:t>自身原因造成的停工、返工、材料、物件的倒运、机械二次进场等损失，应由</w:t>
      </w:r>
      <w:r>
        <w:rPr>
          <w:rFonts w:hint="default" w:ascii="宋体" w:hAnsi="宋体"/>
          <w:color w:val="000000"/>
          <w:sz w:val="21"/>
          <w:szCs w:val="21"/>
          <w:highlight w:val="none"/>
        </w:rPr>
        <w:t>承包人</w:t>
      </w:r>
      <w:r>
        <w:rPr>
          <w:rFonts w:hint="eastAsia" w:ascii="宋体" w:hAnsi="宋体"/>
          <w:color w:val="000000"/>
          <w:sz w:val="21"/>
          <w:szCs w:val="21"/>
          <w:highlight w:val="none"/>
        </w:rPr>
        <w:t>自行负担；如因</w:t>
      </w:r>
      <w:r>
        <w:rPr>
          <w:rFonts w:hint="default" w:ascii="宋体" w:hAnsi="宋体"/>
          <w:color w:val="000000"/>
          <w:sz w:val="21"/>
          <w:szCs w:val="21"/>
          <w:highlight w:val="none"/>
        </w:rPr>
        <w:t>承包人</w:t>
      </w:r>
      <w:r>
        <w:rPr>
          <w:rFonts w:hint="eastAsia" w:ascii="宋体" w:hAnsi="宋体"/>
          <w:color w:val="000000"/>
          <w:sz w:val="21"/>
          <w:szCs w:val="21"/>
          <w:highlight w:val="none"/>
        </w:rPr>
        <w:t>自身原因造成的停工、返工，工期不顺延，</w:t>
      </w:r>
      <w:r>
        <w:rPr>
          <w:rFonts w:hint="default" w:ascii="宋体" w:hAnsi="宋体"/>
          <w:color w:val="000000"/>
          <w:sz w:val="21"/>
          <w:szCs w:val="21"/>
          <w:highlight w:val="none"/>
        </w:rPr>
        <w:t>承包人</w:t>
      </w:r>
      <w:r>
        <w:rPr>
          <w:rFonts w:hint="eastAsia" w:ascii="宋体" w:hAnsi="宋体"/>
          <w:color w:val="000000"/>
          <w:sz w:val="21"/>
          <w:szCs w:val="21"/>
          <w:highlight w:val="none"/>
        </w:rPr>
        <w:t>应承担由此给</w:t>
      </w:r>
      <w:r>
        <w:rPr>
          <w:rFonts w:hint="default" w:ascii="宋体" w:hAnsi="宋体"/>
          <w:color w:val="000000"/>
          <w:sz w:val="21"/>
          <w:szCs w:val="21"/>
          <w:highlight w:val="none"/>
        </w:rPr>
        <w:t>发包人</w:t>
      </w:r>
      <w:r>
        <w:rPr>
          <w:rFonts w:hint="eastAsia" w:ascii="宋体" w:hAnsi="宋体"/>
          <w:color w:val="000000"/>
          <w:sz w:val="21"/>
          <w:szCs w:val="21"/>
          <w:highlight w:val="none"/>
        </w:rPr>
        <w:t>造成的全部损失；</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2.14工程竣工后清理现场包括施工过程中产生的其它堆积物生产和生活的临时设施拆除做到工完场清；</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2.15</w:t>
      </w:r>
      <w:r>
        <w:rPr>
          <w:rFonts w:hint="default" w:ascii="宋体" w:hAnsi="宋体"/>
          <w:color w:val="000000"/>
          <w:sz w:val="21"/>
          <w:szCs w:val="21"/>
          <w:highlight w:val="none"/>
        </w:rPr>
        <w:t>承包人</w:t>
      </w:r>
      <w:r>
        <w:rPr>
          <w:rFonts w:hint="eastAsia" w:ascii="宋体" w:hAnsi="宋体"/>
          <w:color w:val="000000"/>
          <w:sz w:val="21"/>
          <w:szCs w:val="21"/>
          <w:highlight w:val="none"/>
        </w:rPr>
        <w:t>应指派驻</w:t>
      </w:r>
      <w:r>
        <w:rPr>
          <w:rFonts w:hint="default" w:ascii="宋体" w:hAnsi="宋体"/>
          <w:color w:val="000000"/>
          <w:sz w:val="21"/>
          <w:szCs w:val="21"/>
          <w:highlight w:val="none"/>
        </w:rPr>
        <w:t>1名</w:t>
      </w:r>
      <w:r>
        <w:rPr>
          <w:rFonts w:hint="eastAsia" w:ascii="宋体" w:hAnsi="宋体"/>
          <w:color w:val="000000"/>
          <w:sz w:val="21"/>
          <w:szCs w:val="21"/>
          <w:highlight w:val="none"/>
        </w:rPr>
        <w:t>工地负责人，该负责人有权代表</w:t>
      </w:r>
      <w:r>
        <w:rPr>
          <w:rFonts w:hint="default" w:ascii="宋体" w:hAnsi="宋体"/>
          <w:color w:val="000000"/>
          <w:sz w:val="21"/>
          <w:szCs w:val="21"/>
          <w:highlight w:val="none"/>
        </w:rPr>
        <w:t>承包人</w:t>
      </w:r>
      <w:r>
        <w:rPr>
          <w:rFonts w:hint="eastAsia" w:ascii="宋体" w:hAnsi="宋体"/>
          <w:color w:val="000000"/>
          <w:sz w:val="21"/>
          <w:szCs w:val="21"/>
          <w:highlight w:val="none"/>
        </w:rPr>
        <w:t>接受</w:t>
      </w:r>
      <w:r>
        <w:rPr>
          <w:rFonts w:hint="default" w:ascii="宋体" w:hAnsi="宋体"/>
          <w:color w:val="000000"/>
          <w:sz w:val="21"/>
          <w:szCs w:val="21"/>
          <w:highlight w:val="none"/>
        </w:rPr>
        <w:t>发包人</w:t>
      </w:r>
      <w:r>
        <w:rPr>
          <w:rFonts w:hint="eastAsia" w:ascii="宋体" w:hAnsi="宋体"/>
          <w:color w:val="000000"/>
          <w:sz w:val="21"/>
          <w:szCs w:val="21"/>
          <w:highlight w:val="none"/>
        </w:rPr>
        <w:t>的指示及确保</w:t>
      </w:r>
      <w:r>
        <w:rPr>
          <w:rFonts w:hint="default" w:ascii="宋体" w:hAnsi="宋体"/>
          <w:color w:val="000000"/>
          <w:sz w:val="21"/>
          <w:szCs w:val="21"/>
          <w:highlight w:val="none"/>
        </w:rPr>
        <w:t>承包人</w:t>
      </w:r>
      <w:r>
        <w:rPr>
          <w:rFonts w:hint="eastAsia" w:ascii="宋体" w:hAnsi="宋体"/>
          <w:color w:val="000000"/>
          <w:sz w:val="21"/>
          <w:szCs w:val="21"/>
          <w:highlight w:val="none"/>
        </w:rPr>
        <w:t>执行指示，如</w:t>
      </w:r>
      <w:r>
        <w:rPr>
          <w:rFonts w:hint="default" w:ascii="宋体" w:hAnsi="宋体"/>
          <w:color w:val="000000"/>
          <w:sz w:val="21"/>
          <w:szCs w:val="21"/>
          <w:highlight w:val="none"/>
        </w:rPr>
        <w:t>发包人</w:t>
      </w:r>
      <w:r>
        <w:rPr>
          <w:rFonts w:hint="eastAsia" w:ascii="宋体" w:hAnsi="宋体"/>
          <w:color w:val="000000"/>
          <w:sz w:val="21"/>
          <w:szCs w:val="21"/>
          <w:highlight w:val="none"/>
        </w:rPr>
        <w:t>认为该负责人不能胜任其职，</w:t>
      </w:r>
      <w:r>
        <w:rPr>
          <w:rFonts w:hint="default" w:ascii="宋体" w:hAnsi="宋体"/>
          <w:color w:val="000000"/>
          <w:sz w:val="21"/>
          <w:szCs w:val="21"/>
          <w:highlight w:val="none"/>
        </w:rPr>
        <w:t>发包人</w:t>
      </w:r>
      <w:r>
        <w:rPr>
          <w:rFonts w:hint="eastAsia" w:ascii="宋体" w:hAnsi="宋体"/>
          <w:color w:val="000000"/>
          <w:sz w:val="21"/>
          <w:szCs w:val="21"/>
          <w:highlight w:val="none"/>
        </w:rPr>
        <w:t>有权要求</w:t>
      </w:r>
      <w:r>
        <w:rPr>
          <w:rFonts w:hint="default" w:ascii="宋体" w:hAnsi="宋体"/>
          <w:color w:val="000000"/>
          <w:sz w:val="21"/>
          <w:szCs w:val="21"/>
          <w:highlight w:val="none"/>
        </w:rPr>
        <w:t>承包人</w:t>
      </w:r>
      <w:r>
        <w:rPr>
          <w:rFonts w:hint="eastAsia" w:ascii="宋体" w:hAnsi="宋体"/>
          <w:color w:val="000000"/>
          <w:sz w:val="21"/>
          <w:szCs w:val="21"/>
          <w:highlight w:val="none"/>
        </w:rPr>
        <w:t>更换该负责人。</w:t>
      </w:r>
      <w:r>
        <w:rPr>
          <w:rFonts w:hint="default" w:ascii="宋体" w:hAnsi="宋体"/>
          <w:color w:val="000000"/>
          <w:sz w:val="21"/>
          <w:szCs w:val="21"/>
          <w:highlight w:val="none"/>
        </w:rPr>
        <w:t>承包人</w:t>
      </w:r>
      <w:r>
        <w:rPr>
          <w:rFonts w:hint="eastAsia" w:ascii="宋体" w:hAnsi="宋体"/>
          <w:color w:val="000000"/>
          <w:sz w:val="21"/>
          <w:szCs w:val="21"/>
          <w:highlight w:val="none"/>
        </w:rPr>
        <w:t>在收到</w:t>
      </w:r>
      <w:r>
        <w:rPr>
          <w:rFonts w:hint="default" w:ascii="宋体" w:hAnsi="宋体"/>
          <w:color w:val="000000"/>
          <w:sz w:val="21"/>
          <w:szCs w:val="21"/>
          <w:highlight w:val="none"/>
        </w:rPr>
        <w:t>发包人</w:t>
      </w:r>
      <w:r>
        <w:rPr>
          <w:rFonts w:hint="eastAsia" w:ascii="宋体" w:hAnsi="宋体"/>
          <w:color w:val="000000"/>
          <w:sz w:val="21"/>
          <w:szCs w:val="21"/>
          <w:highlight w:val="none"/>
        </w:rPr>
        <w:t>要求更换负责人的指示后【2】天内完成负责人的更换，因</w:t>
      </w:r>
      <w:r>
        <w:rPr>
          <w:rFonts w:hint="default" w:ascii="宋体" w:hAnsi="宋体"/>
          <w:color w:val="000000"/>
          <w:sz w:val="21"/>
          <w:szCs w:val="21"/>
          <w:highlight w:val="none"/>
        </w:rPr>
        <w:t>承包人</w:t>
      </w:r>
      <w:r>
        <w:rPr>
          <w:rFonts w:hint="eastAsia" w:ascii="宋体" w:hAnsi="宋体"/>
          <w:color w:val="000000"/>
          <w:sz w:val="21"/>
          <w:szCs w:val="21"/>
          <w:highlight w:val="none"/>
        </w:rPr>
        <w:t>怠于更换负责人造成工程工期延误、工程质量等出现问题，</w:t>
      </w:r>
      <w:r>
        <w:rPr>
          <w:rFonts w:hint="default" w:ascii="宋体" w:hAnsi="宋体"/>
          <w:color w:val="000000"/>
          <w:sz w:val="21"/>
          <w:szCs w:val="21"/>
          <w:highlight w:val="none"/>
        </w:rPr>
        <w:t>承包人</w:t>
      </w:r>
      <w:r>
        <w:rPr>
          <w:rFonts w:hint="eastAsia" w:ascii="宋体" w:hAnsi="宋体"/>
          <w:color w:val="000000"/>
          <w:sz w:val="21"/>
          <w:szCs w:val="21"/>
          <w:highlight w:val="none"/>
        </w:rPr>
        <w:t>按本合同第十一条第</w:t>
      </w:r>
      <w:r>
        <w:rPr>
          <w:rFonts w:ascii="宋体" w:hAnsi="宋体"/>
          <w:color w:val="000000"/>
          <w:sz w:val="21"/>
          <w:szCs w:val="21"/>
          <w:highlight w:val="none"/>
        </w:rPr>
        <w:t>4</w:t>
      </w:r>
      <w:r>
        <w:rPr>
          <w:rFonts w:hint="eastAsia" w:ascii="宋体" w:hAnsi="宋体"/>
          <w:color w:val="000000"/>
          <w:sz w:val="21"/>
          <w:szCs w:val="21"/>
          <w:highlight w:val="none"/>
        </w:rPr>
        <w:t>款承担违约责任。</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w:t>
      </w:r>
      <w:r>
        <w:rPr>
          <w:rFonts w:ascii="宋体" w:hAnsi="宋体"/>
          <w:color w:val="000000"/>
          <w:sz w:val="21"/>
          <w:szCs w:val="21"/>
          <w:highlight w:val="none"/>
        </w:rPr>
        <w:t>.16</w:t>
      </w:r>
      <w:r>
        <w:rPr>
          <w:rFonts w:hint="default" w:ascii="宋体" w:hAnsi="宋体"/>
          <w:color w:val="000000"/>
          <w:sz w:val="21"/>
          <w:szCs w:val="21"/>
          <w:highlight w:val="none"/>
        </w:rPr>
        <w:t>承包人</w:t>
      </w:r>
      <w:r>
        <w:rPr>
          <w:rFonts w:hint="eastAsia" w:ascii="宋体" w:hAnsi="宋体"/>
          <w:color w:val="000000"/>
          <w:sz w:val="21"/>
          <w:szCs w:val="21"/>
          <w:highlight w:val="none"/>
        </w:rPr>
        <w:t>进场施工前须提供项目组成员名单。必须为施工场地内的自有人员生命财产及施工机械设备办理足额保险，</w:t>
      </w:r>
      <w:r>
        <w:rPr>
          <w:rFonts w:hint="default" w:ascii="宋体" w:hAnsi="宋体"/>
          <w:color w:val="000000"/>
          <w:sz w:val="21"/>
          <w:szCs w:val="21"/>
          <w:highlight w:val="none"/>
        </w:rPr>
        <w:t>承包人</w:t>
      </w:r>
      <w:r>
        <w:rPr>
          <w:rFonts w:hint="eastAsia" w:ascii="宋体" w:hAnsi="宋体"/>
          <w:color w:val="000000"/>
          <w:sz w:val="21"/>
          <w:szCs w:val="21"/>
          <w:highlight w:val="none"/>
        </w:rPr>
        <w:t>必须为进入本工地的职工办理意外伤害保险或团体雇主责任险。</w:t>
      </w:r>
      <w:r>
        <w:rPr>
          <w:rFonts w:hint="default" w:ascii="宋体" w:hAnsi="宋体"/>
          <w:color w:val="000000"/>
          <w:sz w:val="21"/>
          <w:szCs w:val="21"/>
          <w:highlight w:val="none"/>
        </w:rPr>
        <w:t>承包人</w:t>
      </w:r>
      <w:r>
        <w:rPr>
          <w:rFonts w:hint="eastAsia" w:ascii="宋体" w:hAnsi="宋体"/>
          <w:color w:val="000000"/>
          <w:sz w:val="21"/>
          <w:szCs w:val="21"/>
          <w:highlight w:val="none"/>
        </w:rPr>
        <w:t>按施工安全规范和采取预防事故的措施，确保施工安全和第三者安全，</w:t>
      </w:r>
      <w:r>
        <w:rPr>
          <w:rFonts w:hint="default" w:ascii="宋体" w:hAnsi="宋体"/>
          <w:color w:val="000000"/>
          <w:sz w:val="21"/>
          <w:szCs w:val="21"/>
          <w:highlight w:val="none"/>
        </w:rPr>
        <w:t>承包人</w:t>
      </w:r>
      <w:r>
        <w:rPr>
          <w:rFonts w:hint="eastAsia" w:ascii="宋体" w:hAnsi="宋体"/>
          <w:color w:val="000000"/>
          <w:sz w:val="21"/>
          <w:szCs w:val="21"/>
          <w:highlight w:val="none"/>
        </w:rPr>
        <w:t>负责所有参与施工人员的人身意外保险；凡施工中发生的一切安全事故，均由</w:t>
      </w:r>
      <w:r>
        <w:rPr>
          <w:rFonts w:hint="default" w:ascii="宋体" w:hAnsi="宋体"/>
          <w:color w:val="000000"/>
          <w:sz w:val="21"/>
          <w:szCs w:val="21"/>
          <w:highlight w:val="none"/>
        </w:rPr>
        <w:t>承包人</w:t>
      </w:r>
      <w:r>
        <w:rPr>
          <w:rFonts w:hint="eastAsia" w:ascii="宋体" w:hAnsi="宋体"/>
          <w:color w:val="000000"/>
          <w:sz w:val="21"/>
          <w:szCs w:val="21"/>
          <w:highlight w:val="none"/>
        </w:rPr>
        <w:t>负责所发生事故的依法应该支付的损失赔偿费、抚恤费和法律责任，</w:t>
      </w:r>
      <w:r>
        <w:rPr>
          <w:rFonts w:hint="default" w:ascii="宋体" w:hAnsi="宋体"/>
          <w:color w:val="000000"/>
          <w:sz w:val="21"/>
          <w:szCs w:val="21"/>
          <w:highlight w:val="none"/>
        </w:rPr>
        <w:t>发包人</w:t>
      </w:r>
      <w:r>
        <w:rPr>
          <w:rFonts w:hint="eastAsia" w:ascii="宋体" w:hAnsi="宋体"/>
          <w:color w:val="000000"/>
          <w:sz w:val="21"/>
          <w:szCs w:val="21"/>
          <w:highlight w:val="none"/>
        </w:rPr>
        <w:t>不承担此责任；</w:t>
      </w:r>
      <w:r>
        <w:rPr>
          <w:rFonts w:hint="default" w:ascii="宋体" w:hAnsi="宋体"/>
          <w:color w:val="000000"/>
          <w:sz w:val="21"/>
          <w:szCs w:val="21"/>
          <w:highlight w:val="none"/>
        </w:rPr>
        <w:t>承包人</w:t>
      </w:r>
      <w:r>
        <w:rPr>
          <w:rFonts w:hint="eastAsia" w:ascii="宋体" w:hAnsi="宋体"/>
          <w:color w:val="000000"/>
          <w:sz w:val="21"/>
          <w:szCs w:val="21"/>
          <w:highlight w:val="none"/>
        </w:rPr>
        <w:t>办理投保后，必须向</w:t>
      </w:r>
      <w:r>
        <w:rPr>
          <w:rFonts w:hint="default" w:ascii="宋体" w:hAnsi="宋体"/>
          <w:color w:val="000000"/>
          <w:sz w:val="21"/>
          <w:szCs w:val="21"/>
          <w:highlight w:val="none"/>
        </w:rPr>
        <w:t>发包人</w:t>
      </w:r>
      <w:r>
        <w:rPr>
          <w:rFonts w:hint="eastAsia" w:ascii="宋体" w:hAnsi="宋体"/>
          <w:color w:val="000000"/>
          <w:sz w:val="21"/>
          <w:szCs w:val="21"/>
          <w:highlight w:val="none"/>
        </w:rPr>
        <w:t>提供保单原件及保单副本（或复印件加盖</w:t>
      </w:r>
      <w:r>
        <w:rPr>
          <w:rFonts w:hint="default" w:ascii="宋体" w:hAnsi="宋体"/>
          <w:color w:val="000000"/>
          <w:sz w:val="21"/>
          <w:szCs w:val="21"/>
          <w:highlight w:val="none"/>
        </w:rPr>
        <w:t>承包人</w:t>
      </w:r>
      <w:r>
        <w:rPr>
          <w:rFonts w:hint="eastAsia" w:ascii="宋体" w:hAnsi="宋体"/>
          <w:color w:val="000000"/>
          <w:sz w:val="21"/>
          <w:szCs w:val="21"/>
          <w:highlight w:val="none"/>
        </w:rPr>
        <w:t>公章）。</w:t>
      </w:r>
      <w:r>
        <w:rPr>
          <w:rFonts w:hint="default" w:ascii="宋体" w:hAnsi="宋体"/>
          <w:color w:val="000000"/>
          <w:sz w:val="21"/>
          <w:szCs w:val="21"/>
          <w:highlight w:val="none"/>
        </w:rPr>
        <w:t>承包人</w:t>
      </w:r>
      <w:r>
        <w:rPr>
          <w:rFonts w:hint="eastAsia" w:ascii="宋体" w:hAnsi="宋体"/>
          <w:color w:val="000000"/>
          <w:sz w:val="21"/>
          <w:szCs w:val="21"/>
          <w:highlight w:val="none"/>
        </w:rPr>
        <w:t>购买保险的费用已包含合同价款中、</w:t>
      </w:r>
      <w:r>
        <w:rPr>
          <w:rFonts w:hint="default" w:ascii="宋体" w:hAnsi="宋体"/>
          <w:color w:val="000000"/>
          <w:sz w:val="21"/>
          <w:szCs w:val="21"/>
          <w:highlight w:val="none"/>
        </w:rPr>
        <w:t>发包人</w:t>
      </w:r>
      <w:r>
        <w:rPr>
          <w:rFonts w:hint="eastAsia" w:ascii="宋体" w:hAnsi="宋体"/>
          <w:color w:val="000000"/>
          <w:sz w:val="21"/>
          <w:szCs w:val="21"/>
          <w:highlight w:val="none"/>
        </w:rPr>
        <w:t>不另行单独支付此项费用。</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w:t>
      </w:r>
      <w:r>
        <w:rPr>
          <w:rFonts w:ascii="宋体" w:hAnsi="宋体"/>
          <w:color w:val="000000"/>
          <w:sz w:val="21"/>
          <w:szCs w:val="21"/>
          <w:highlight w:val="none"/>
        </w:rPr>
        <w:t>.17</w:t>
      </w:r>
      <w:r>
        <w:rPr>
          <w:rFonts w:hint="default" w:ascii="宋体" w:hAnsi="宋体"/>
          <w:color w:val="000000"/>
          <w:sz w:val="21"/>
          <w:szCs w:val="21"/>
          <w:highlight w:val="none"/>
        </w:rPr>
        <w:t>承包人</w:t>
      </w:r>
      <w:r>
        <w:rPr>
          <w:rFonts w:hint="eastAsia" w:ascii="宋体" w:hAnsi="宋体"/>
          <w:color w:val="000000"/>
          <w:sz w:val="21"/>
          <w:szCs w:val="21"/>
          <w:highlight w:val="none"/>
        </w:rPr>
        <w:t>必须自行查明地下管线情况，施工过程中做好地下管线保护工作，凡施工中造成地下管线破坏的情况，均由</w:t>
      </w:r>
      <w:r>
        <w:rPr>
          <w:rFonts w:hint="default" w:ascii="宋体" w:hAnsi="宋体"/>
          <w:color w:val="000000"/>
          <w:sz w:val="21"/>
          <w:szCs w:val="21"/>
          <w:highlight w:val="none"/>
        </w:rPr>
        <w:t>承包人</w:t>
      </w:r>
      <w:r>
        <w:rPr>
          <w:rFonts w:hint="eastAsia" w:ascii="宋体" w:hAnsi="宋体"/>
          <w:color w:val="000000"/>
          <w:sz w:val="21"/>
          <w:szCs w:val="21"/>
          <w:highlight w:val="none"/>
        </w:rPr>
        <w:t>自行负责赔偿费用和承担由此产生的法律责任。</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第六条：工程质量检查验收</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1、按国家、广东省和深圳市有关规范及本工程施工合同、</w:t>
      </w:r>
      <w:r>
        <w:rPr>
          <w:rFonts w:hint="default" w:ascii="宋体" w:hAnsi="宋体"/>
          <w:color w:val="000000"/>
          <w:sz w:val="21"/>
          <w:szCs w:val="21"/>
          <w:highlight w:val="none"/>
        </w:rPr>
        <w:t>发包人</w:t>
      </w:r>
      <w:r>
        <w:rPr>
          <w:rFonts w:hint="eastAsia" w:ascii="宋体" w:hAnsi="宋体"/>
          <w:color w:val="000000"/>
          <w:sz w:val="21"/>
          <w:szCs w:val="21"/>
          <w:highlight w:val="none"/>
        </w:rPr>
        <w:t>要求，保质按时完成工程施工所有内容。</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w:t>
      </w:r>
      <w:r>
        <w:rPr>
          <w:rFonts w:hint="default" w:ascii="宋体" w:hAnsi="宋体"/>
          <w:color w:val="000000"/>
          <w:sz w:val="21"/>
          <w:szCs w:val="21"/>
          <w:highlight w:val="none"/>
        </w:rPr>
        <w:t>承包人</w:t>
      </w:r>
      <w:r>
        <w:rPr>
          <w:rFonts w:hint="eastAsia" w:ascii="宋体" w:hAnsi="宋体"/>
          <w:color w:val="000000"/>
          <w:sz w:val="21"/>
          <w:szCs w:val="21"/>
          <w:highlight w:val="none"/>
        </w:rPr>
        <w:t>必须健全质量检查制度，在现场设专职安全检查员，做好自检记录。</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3、凡隐蔽工程，经</w:t>
      </w:r>
      <w:r>
        <w:rPr>
          <w:rFonts w:hint="default" w:ascii="宋体" w:hAnsi="宋体"/>
          <w:color w:val="000000"/>
          <w:sz w:val="21"/>
          <w:szCs w:val="21"/>
          <w:highlight w:val="none"/>
        </w:rPr>
        <w:t>承包人</w:t>
      </w:r>
      <w:r>
        <w:rPr>
          <w:rFonts w:hint="eastAsia" w:ascii="宋体" w:hAnsi="宋体"/>
          <w:color w:val="000000"/>
          <w:sz w:val="21"/>
          <w:szCs w:val="21"/>
          <w:highlight w:val="none"/>
        </w:rPr>
        <w:t>自检后，应填制确切的隐蔽记录，通知工程师或其代表检查，经检查合格并符合设计要求，报</w:t>
      </w:r>
      <w:r>
        <w:rPr>
          <w:rFonts w:hint="default" w:ascii="宋体" w:hAnsi="宋体"/>
          <w:color w:val="000000"/>
          <w:sz w:val="21"/>
          <w:szCs w:val="21"/>
          <w:highlight w:val="none"/>
        </w:rPr>
        <w:t>发包人</w:t>
      </w:r>
      <w:r>
        <w:rPr>
          <w:rFonts w:hint="eastAsia" w:ascii="宋体" w:hAnsi="宋体"/>
          <w:color w:val="000000"/>
          <w:sz w:val="21"/>
          <w:szCs w:val="21"/>
          <w:highlight w:val="none"/>
        </w:rPr>
        <w:t>验收合格签字认可后方能进行下一工序的施工。</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4、如确需对已隐蔽的工程进行复查时，其复查结果不符合设计要求或质量不合格者，复查费用由</w:t>
      </w:r>
      <w:r>
        <w:rPr>
          <w:rFonts w:hint="default" w:ascii="宋体" w:hAnsi="宋体"/>
          <w:color w:val="000000"/>
          <w:sz w:val="21"/>
          <w:szCs w:val="21"/>
          <w:highlight w:val="none"/>
        </w:rPr>
        <w:t>承包人</w:t>
      </w:r>
      <w:r>
        <w:rPr>
          <w:rFonts w:hint="eastAsia" w:ascii="宋体" w:hAnsi="宋体"/>
          <w:color w:val="000000"/>
          <w:sz w:val="21"/>
          <w:szCs w:val="21"/>
          <w:highlight w:val="none"/>
        </w:rPr>
        <w:t>承担。若复查结果符合设计要求、质量合格者，复查费由</w:t>
      </w:r>
      <w:r>
        <w:rPr>
          <w:rFonts w:hint="default" w:ascii="宋体" w:hAnsi="宋体"/>
          <w:color w:val="000000"/>
          <w:sz w:val="21"/>
          <w:szCs w:val="21"/>
          <w:highlight w:val="none"/>
        </w:rPr>
        <w:t>发包人</w:t>
      </w:r>
      <w:r>
        <w:rPr>
          <w:rFonts w:hint="eastAsia" w:ascii="宋体" w:hAnsi="宋体"/>
          <w:color w:val="000000"/>
          <w:sz w:val="21"/>
          <w:szCs w:val="21"/>
          <w:highlight w:val="none"/>
        </w:rPr>
        <w:t>承担，因此造成的工期损失，由责任方负责。</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5、施工质量不符合设计要求，质量不合格者必须返工重做，返工的费用由</w:t>
      </w:r>
      <w:r>
        <w:rPr>
          <w:rFonts w:hint="default" w:ascii="宋体" w:hAnsi="宋体"/>
          <w:color w:val="000000"/>
          <w:sz w:val="21"/>
          <w:szCs w:val="21"/>
          <w:highlight w:val="none"/>
        </w:rPr>
        <w:t>承包人</w:t>
      </w:r>
      <w:r>
        <w:rPr>
          <w:rFonts w:hint="eastAsia" w:ascii="宋体" w:hAnsi="宋体"/>
          <w:color w:val="000000"/>
          <w:sz w:val="21"/>
          <w:szCs w:val="21"/>
          <w:highlight w:val="none"/>
        </w:rPr>
        <w:t>负担，本合同约定的工期不予延长。</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第七条：设计变更和现场签证</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1、施工中发现设计有误或严重不合理的且影响使用功能，</w:t>
      </w:r>
      <w:r>
        <w:rPr>
          <w:rFonts w:hint="default" w:ascii="宋体" w:hAnsi="宋体"/>
          <w:color w:val="000000"/>
          <w:sz w:val="21"/>
          <w:szCs w:val="21"/>
          <w:highlight w:val="none"/>
        </w:rPr>
        <w:t>承包人</w:t>
      </w:r>
      <w:r>
        <w:rPr>
          <w:rFonts w:hint="eastAsia" w:ascii="宋体" w:hAnsi="宋体"/>
          <w:color w:val="000000"/>
          <w:sz w:val="21"/>
          <w:szCs w:val="21"/>
          <w:highlight w:val="none"/>
        </w:rPr>
        <w:t>应及时通知</w:t>
      </w:r>
      <w:r>
        <w:rPr>
          <w:rFonts w:hint="default" w:ascii="宋体" w:hAnsi="宋体"/>
          <w:color w:val="000000"/>
          <w:sz w:val="21"/>
          <w:szCs w:val="21"/>
          <w:highlight w:val="none"/>
        </w:rPr>
        <w:t>发包人</w:t>
      </w:r>
      <w:r>
        <w:rPr>
          <w:rFonts w:hint="eastAsia" w:ascii="宋体" w:hAnsi="宋体"/>
          <w:color w:val="000000"/>
          <w:sz w:val="21"/>
          <w:szCs w:val="21"/>
          <w:highlight w:val="none"/>
        </w:rPr>
        <w:t>，甲乙双方在3天内与原设计单位商定，提出修改或变更设计文件，按</w:t>
      </w:r>
      <w:r>
        <w:rPr>
          <w:rFonts w:hint="default" w:ascii="宋体" w:hAnsi="宋体"/>
          <w:color w:val="000000"/>
          <w:sz w:val="21"/>
          <w:szCs w:val="21"/>
          <w:highlight w:val="none"/>
        </w:rPr>
        <w:t>发包人</w:t>
      </w:r>
      <w:r>
        <w:rPr>
          <w:rFonts w:hint="eastAsia" w:ascii="宋体" w:hAnsi="宋体"/>
          <w:color w:val="000000"/>
          <w:sz w:val="21"/>
          <w:szCs w:val="21"/>
          <w:highlight w:val="none"/>
        </w:rPr>
        <w:t>变更管理规定完善相关手续后，方可继续施工，影响工程进度的、工期相应顺延。</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2、所有现场签证必须经</w:t>
      </w:r>
      <w:r>
        <w:rPr>
          <w:rFonts w:hint="default" w:ascii="宋体" w:hAnsi="宋体"/>
          <w:color w:val="000000"/>
          <w:sz w:val="21"/>
          <w:szCs w:val="21"/>
          <w:highlight w:val="none"/>
        </w:rPr>
        <w:t>发包人</w:t>
      </w:r>
      <w:r>
        <w:rPr>
          <w:rFonts w:hint="eastAsia" w:ascii="宋体" w:hAnsi="宋体"/>
          <w:color w:val="000000"/>
          <w:sz w:val="21"/>
          <w:szCs w:val="21"/>
          <w:highlight w:val="none"/>
        </w:rPr>
        <w:t>现场代表签字确认，并按照</w:t>
      </w:r>
      <w:r>
        <w:rPr>
          <w:rFonts w:hint="default" w:ascii="宋体" w:hAnsi="宋体"/>
          <w:color w:val="000000"/>
          <w:sz w:val="21"/>
          <w:szCs w:val="21"/>
          <w:highlight w:val="none"/>
        </w:rPr>
        <w:t>发包人</w:t>
      </w:r>
      <w:r>
        <w:rPr>
          <w:rFonts w:hint="eastAsia" w:ascii="宋体" w:hAnsi="宋体"/>
          <w:color w:val="000000"/>
          <w:sz w:val="21"/>
          <w:szCs w:val="21"/>
          <w:highlight w:val="none"/>
        </w:rPr>
        <w:t>的有关签证规定执行。</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第八条：施工安全和文明施工</w:t>
      </w:r>
    </w:p>
    <w:p>
      <w:pPr>
        <w:keepNext w:val="0"/>
        <w:keepLines w:val="0"/>
        <w:pageBreakBefore w:val="0"/>
        <w:widowControl w:val="0"/>
        <w:numPr>
          <w:ilvl w:val="0"/>
          <w:numId w:val="16"/>
        </w:numPr>
        <w:kinsoku/>
        <w:wordWrap/>
        <w:overflowPunct/>
        <w:topLinePunct w:val="0"/>
        <w:autoSpaceDE/>
        <w:autoSpaceDN/>
        <w:bidi w:val="0"/>
        <w:adjustRightInd/>
        <w:snapToGrid/>
        <w:spacing w:line="300" w:lineRule="auto"/>
        <w:ind w:firstLine="480"/>
        <w:textAlignment w:val="auto"/>
        <w:rPr>
          <w:rFonts w:hint="eastAsia" w:ascii="宋体" w:hAnsi="宋体"/>
          <w:bCs/>
          <w:color w:val="000000"/>
          <w:sz w:val="21"/>
          <w:szCs w:val="21"/>
          <w:highlight w:val="none"/>
        </w:rPr>
      </w:pPr>
      <w:r>
        <w:rPr>
          <w:rFonts w:hint="default" w:ascii="宋体" w:hAnsi="宋体"/>
          <w:bCs/>
          <w:color w:val="000000"/>
          <w:sz w:val="21"/>
          <w:szCs w:val="21"/>
          <w:highlight w:val="none"/>
        </w:rPr>
        <w:t>承包人</w:t>
      </w:r>
      <w:r>
        <w:rPr>
          <w:rFonts w:hint="eastAsia" w:ascii="宋体" w:hAnsi="宋体"/>
          <w:bCs/>
          <w:color w:val="000000"/>
          <w:sz w:val="21"/>
          <w:szCs w:val="21"/>
          <w:highlight w:val="none"/>
        </w:rPr>
        <w:t>应贯彻“安全第一、预防为主”的方针，严格执行安全法律法规，认真执行国家、行业、企业的标准，保障施工现场安全文明施工，相关规范性文件包括但不限于以下内容：</w:t>
      </w:r>
    </w:p>
    <w:p>
      <w:pPr>
        <w:keepNext w:val="0"/>
        <w:keepLines w:val="0"/>
        <w:pageBreakBefore w:val="0"/>
        <w:widowControl w:val="0"/>
        <w:numPr>
          <w:ilvl w:val="0"/>
          <w:numId w:val="16"/>
        </w:numPr>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 xml:space="preserve"> （1）《中华人民共和国安全生产法》（</w:t>
      </w:r>
      <w:r>
        <w:rPr>
          <w:rFonts w:hint="eastAsia" w:ascii="宋体" w:hAnsi="宋体"/>
          <w:bCs/>
          <w:color w:val="000000"/>
          <w:sz w:val="21"/>
          <w:szCs w:val="21"/>
          <w:highlight w:val="none"/>
          <w:lang w:val="en-US" w:eastAsia="zh-CN"/>
        </w:rPr>
        <w:t>2021修正</w:t>
      </w:r>
      <w:r>
        <w:rPr>
          <w:rFonts w:hint="eastAsia" w:ascii="宋体" w:hAnsi="宋体"/>
          <w:bCs/>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（2）《中华人民共和国消防法》（</w:t>
      </w:r>
      <w:r>
        <w:rPr>
          <w:rFonts w:hint="eastAsia" w:ascii="宋体" w:hAnsi="宋体"/>
          <w:bCs/>
          <w:color w:val="000000"/>
          <w:sz w:val="21"/>
          <w:szCs w:val="21"/>
          <w:highlight w:val="none"/>
          <w:lang w:val="en-US" w:eastAsia="zh-CN"/>
        </w:rPr>
        <w:t>2021修正</w:t>
      </w:r>
      <w:r>
        <w:rPr>
          <w:rFonts w:hint="eastAsia" w:ascii="宋体" w:hAnsi="宋体"/>
          <w:bCs/>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（3）《中华人民共和国特种设备安全法》；</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（4）《道路交通标志和标线》（GB5768-2009)；</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（5）《施工现场消防安全技术规范》（GB50720-2011)；</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（6）《施工临时用电规范》（JGJ46-2012)；</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（7）《建筑施工安全检查标准》（JGJ-59-99)。</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（8）深圳市安全管理的各项规章制度和办法</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2、</w:t>
      </w:r>
      <w:r>
        <w:rPr>
          <w:rFonts w:hint="default" w:ascii="宋体" w:hAnsi="宋体"/>
          <w:bCs/>
          <w:color w:val="000000"/>
          <w:sz w:val="21"/>
          <w:szCs w:val="21"/>
          <w:highlight w:val="none"/>
        </w:rPr>
        <w:t>承包人</w:t>
      </w:r>
      <w:r>
        <w:rPr>
          <w:rFonts w:hint="eastAsia" w:ascii="宋体" w:hAnsi="宋体"/>
          <w:bCs/>
          <w:color w:val="000000"/>
          <w:sz w:val="21"/>
          <w:szCs w:val="21"/>
          <w:highlight w:val="none"/>
        </w:rPr>
        <w:t>正式进场开工之前，需提交包括但不限以下资料：</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（1）开工进场计划包括人员和主要设备、安全措施方案等；</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（2）进场设备、材料清单，大型设备和特种设备需提交产品合格证和设备检验证明；</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（3）特种（设备）作业人员（包括司机）操作证复印件（需验证原件）；</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（4）员工意外伤害保险证明；</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（5）</w:t>
      </w:r>
      <w:r>
        <w:rPr>
          <w:rFonts w:hint="default" w:ascii="宋体" w:hAnsi="宋体"/>
          <w:bCs/>
          <w:color w:val="000000"/>
          <w:sz w:val="21"/>
          <w:szCs w:val="21"/>
          <w:highlight w:val="none"/>
        </w:rPr>
        <w:t>发包人</w:t>
      </w:r>
      <w:r>
        <w:rPr>
          <w:rFonts w:hint="eastAsia" w:ascii="宋体" w:hAnsi="宋体"/>
          <w:bCs/>
          <w:color w:val="000000"/>
          <w:sz w:val="21"/>
          <w:szCs w:val="21"/>
          <w:highlight w:val="none"/>
        </w:rPr>
        <w:t>要求提供的其他材料。</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3、</w:t>
      </w:r>
      <w:r>
        <w:rPr>
          <w:rFonts w:hint="default" w:ascii="宋体" w:hAnsi="宋体"/>
          <w:bCs/>
          <w:color w:val="000000"/>
          <w:sz w:val="21"/>
          <w:szCs w:val="21"/>
          <w:highlight w:val="none"/>
        </w:rPr>
        <w:t>承包人</w:t>
      </w:r>
      <w:r>
        <w:rPr>
          <w:rFonts w:hint="eastAsia" w:ascii="宋体" w:hAnsi="宋体"/>
          <w:bCs/>
          <w:color w:val="000000"/>
          <w:sz w:val="21"/>
          <w:szCs w:val="21"/>
          <w:highlight w:val="none"/>
        </w:rPr>
        <w:t>应指定一名安全管理人员负责施工现场的安全监督管理工作。</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4、对于风险较大的作业，比如进入有限空间、吊装起重、动土作业、高处作业、临时用电作业、多工种联合作业及同一场地交叉作业等，</w:t>
      </w:r>
      <w:r>
        <w:rPr>
          <w:rFonts w:hint="default" w:ascii="宋体" w:hAnsi="宋体"/>
          <w:bCs/>
          <w:color w:val="000000"/>
          <w:sz w:val="21"/>
          <w:szCs w:val="21"/>
          <w:highlight w:val="none"/>
        </w:rPr>
        <w:t>承包人</w:t>
      </w:r>
      <w:r>
        <w:rPr>
          <w:rFonts w:hint="eastAsia" w:ascii="宋体" w:hAnsi="宋体"/>
          <w:bCs/>
          <w:color w:val="000000"/>
          <w:sz w:val="21"/>
          <w:szCs w:val="21"/>
          <w:highlight w:val="none"/>
        </w:rPr>
        <w:t>应落实危险作业风险分析及安全措施，严格执行作业审批、安全技术交底等规定。</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default" w:ascii="宋体" w:hAnsi="宋体"/>
          <w:bCs/>
          <w:color w:val="000000"/>
          <w:sz w:val="21"/>
          <w:szCs w:val="21"/>
          <w:highlight w:val="none"/>
        </w:rPr>
      </w:pPr>
      <w:r>
        <w:rPr>
          <w:rFonts w:hint="eastAsia" w:ascii="宋体" w:hAnsi="宋体"/>
          <w:bCs/>
          <w:color w:val="000000"/>
          <w:sz w:val="21"/>
          <w:szCs w:val="21"/>
          <w:highlight w:val="none"/>
        </w:rPr>
        <w:t>5、因</w:t>
      </w:r>
      <w:r>
        <w:rPr>
          <w:rFonts w:hint="default" w:ascii="宋体" w:hAnsi="宋体"/>
          <w:bCs/>
          <w:color w:val="000000"/>
          <w:sz w:val="21"/>
          <w:szCs w:val="21"/>
          <w:highlight w:val="none"/>
        </w:rPr>
        <w:t>承包人</w:t>
      </w:r>
      <w:r>
        <w:rPr>
          <w:rFonts w:hint="eastAsia" w:ascii="宋体" w:hAnsi="宋体"/>
          <w:bCs/>
          <w:color w:val="000000"/>
          <w:sz w:val="21"/>
          <w:szCs w:val="21"/>
          <w:highlight w:val="none"/>
        </w:rPr>
        <w:t>管理或操作不当产生的安全隐患，每发现一起，</w:t>
      </w:r>
      <w:r>
        <w:rPr>
          <w:rFonts w:hint="default" w:ascii="宋体" w:hAnsi="宋体"/>
          <w:bCs/>
          <w:color w:val="000000"/>
          <w:sz w:val="21"/>
          <w:szCs w:val="21"/>
          <w:highlight w:val="none"/>
        </w:rPr>
        <w:t>承包人</w:t>
      </w:r>
      <w:r>
        <w:rPr>
          <w:rFonts w:hint="eastAsia" w:ascii="宋体" w:hAnsi="宋体"/>
          <w:bCs/>
          <w:color w:val="000000"/>
          <w:sz w:val="21"/>
          <w:szCs w:val="21"/>
          <w:highlight w:val="none"/>
        </w:rPr>
        <w:t>承担违约金，</w:t>
      </w:r>
      <w:r>
        <w:rPr>
          <w:rFonts w:hint="default" w:ascii="宋体" w:hAnsi="宋体"/>
          <w:bCs/>
          <w:color w:val="000000"/>
          <w:sz w:val="21"/>
          <w:szCs w:val="21"/>
          <w:highlight w:val="none"/>
        </w:rPr>
        <w:t>承包人违约处理情况如下：</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Times New Roman"/>
          <w:bCs/>
          <w:color w:val="000000"/>
          <w:sz w:val="21"/>
          <w:szCs w:val="21"/>
          <w:highlight w:val="none"/>
        </w:rPr>
      </w:pPr>
      <w:r>
        <w:rPr>
          <w:rFonts w:hint="default" w:ascii="宋体" w:hAnsi="宋体" w:eastAsia="宋体" w:cs="Times New Roman"/>
          <w:bCs/>
          <w:color w:val="000000"/>
          <w:sz w:val="21"/>
          <w:szCs w:val="21"/>
          <w:highlight w:val="none"/>
        </w:rPr>
        <w:t>(1)发包人</w:t>
      </w:r>
      <w:r>
        <w:rPr>
          <w:rFonts w:hint="eastAsia" w:ascii="宋体" w:hAnsi="宋体" w:eastAsia="宋体" w:cs="Times New Roman"/>
          <w:bCs/>
          <w:color w:val="000000"/>
          <w:sz w:val="21"/>
          <w:szCs w:val="21"/>
          <w:highlight w:val="none"/>
        </w:rPr>
        <w:t>、监理人检查发现施工现场存在安全隐患并书面要求限期整改，承包人未整改或未在规定时间内整改到位的，视为违约。处违约金0.3-0.5万元/次。违约金累计计算。支付违约金后承包人仍有义务及时消除该安全隐患直至整改合格为止。</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Times New Roman"/>
          <w:bCs/>
          <w:color w:val="000000"/>
          <w:sz w:val="21"/>
          <w:szCs w:val="21"/>
          <w:highlight w:val="none"/>
        </w:rPr>
      </w:pPr>
      <w:r>
        <w:rPr>
          <w:rFonts w:hint="default" w:ascii="宋体" w:hAnsi="宋体" w:eastAsia="宋体" w:cs="Times New Roman"/>
          <w:bCs/>
          <w:color w:val="000000"/>
          <w:sz w:val="21"/>
          <w:szCs w:val="21"/>
          <w:highlight w:val="none"/>
        </w:rPr>
        <w:t>（2）</w:t>
      </w:r>
      <w:r>
        <w:rPr>
          <w:rFonts w:hint="eastAsia" w:ascii="宋体" w:hAnsi="宋体" w:eastAsia="宋体" w:cs="Times New Roman"/>
          <w:bCs/>
          <w:color w:val="000000"/>
          <w:sz w:val="21"/>
          <w:szCs w:val="21"/>
          <w:highlight w:val="none"/>
        </w:rPr>
        <w:t>建设行政主管部门检查发现施工现场存在安全隐患并书面要求限期整改，承包人未整改或未在规定时间内整改到位的，视为违约。处违约金0.5-1万元/次。违约金累计计算。支付违约金后承包人仍有义务及时消除该安全隐患直至整改合格为止。</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Times New Roman"/>
          <w:bCs/>
          <w:color w:val="000000"/>
          <w:sz w:val="21"/>
          <w:szCs w:val="21"/>
          <w:highlight w:val="none"/>
        </w:rPr>
      </w:pPr>
      <w:r>
        <w:rPr>
          <w:rFonts w:hint="default" w:ascii="宋体" w:hAnsi="宋体" w:eastAsia="宋体" w:cs="Times New Roman"/>
          <w:bCs/>
          <w:color w:val="000000"/>
          <w:sz w:val="21"/>
          <w:szCs w:val="21"/>
          <w:highlight w:val="none"/>
        </w:rPr>
        <w:t>（3）</w:t>
      </w:r>
      <w:r>
        <w:rPr>
          <w:rFonts w:hint="eastAsia" w:ascii="宋体" w:hAnsi="宋体" w:eastAsia="宋体" w:cs="Times New Roman"/>
          <w:bCs/>
          <w:color w:val="000000"/>
          <w:sz w:val="21"/>
          <w:szCs w:val="21"/>
          <w:highlight w:val="none"/>
        </w:rPr>
        <w:t>发生安全事故隐瞒不报，视为违约。处违约金3-5万元/次，视情况给予履约评价不合格。</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Times New Roman"/>
          <w:bCs/>
          <w:color w:val="000000"/>
          <w:sz w:val="21"/>
          <w:szCs w:val="21"/>
          <w:highlight w:val="none"/>
        </w:rPr>
      </w:pPr>
      <w:r>
        <w:rPr>
          <w:rFonts w:hint="default" w:ascii="宋体" w:hAnsi="宋体" w:eastAsia="宋体" w:cs="Times New Roman"/>
          <w:bCs/>
          <w:color w:val="000000"/>
          <w:sz w:val="21"/>
          <w:szCs w:val="21"/>
          <w:highlight w:val="none"/>
        </w:rPr>
        <w:t>（4）</w:t>
      </w:r>
      <w:r>
        <w:rPr>
          <w:rFonts w:hint="eastAsia" w:ascii="宋体" w:hAnsi="宋体" w:eastAsia="宋体" w:cs="Times New Roman"/>
          <w:bCs/>
          <w:color w:val="000000"/>
          <w:sz w:val="21"/>
          <w:szCs w:val="21"/>
          <w:highlight w:val="none"/>
        </w:rPr>
        <w:t>在施工过程中发生一般安全生产事故的，视为违约。处违约金3-5万元/次，给予履约评价不合格。安全生产事故所引发的所有法律责任、赔偿责任均由承包人自行承担。</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default" w:ascii="宋体" w:hAnsi="宋体" w:eastAsia="宋体" w:cs="Times New Roman"/>
          <w:bCs/>
          <w:color w:val="000000"/>
          <w:sz w:val="21"/>
          <w:szCs w:val="21"/>
          <w:highlight w:val="none"/>
        </w:rPr>
      </w:pPr>
      <w:r>
        <w:rPr>
          <w:rFonts w:hint="default" w:ascii="宋体" w:hAnsi="宋体" w:eastAsia="宋体" w:cs="Times New Roman"/>
          <w:bCs/>
          <w:color w:val="000000"/>
          <w:sz w:val="21"/>
          <w:szCs w:val="21"/>
          <w:highlight w:val="none"/>
        </w:rPr>
        <w:t>（5）</w:t>
      </w:r>
      <w:r>
        <w:rPr>
          <w:rFonts w:hint="eastAsia" w:ascii="宋体" w:hAnsi="宋体" w:eastAsia="宋体" w:cs="Times New Roman"/>
          <w:bCs/>
          <w:color w:val="000000"/>
          <w:sz w:val="21"/>
          <w:szCs w:val="21"/>
          <w:highlight w:val="none"/>
        </w:rPr>
        <w:t>在施工过程中发生重大及以上安全生产事故的，视为违约。处违约金5-10万元/次，给予项目履约评价不合格。安全生产事故所引发的所有法律责任、赔偿责任均由承包人自行承担。</w:t>
      </w:r>
    </w:p>
    <w:p>
      <w:pPr>
        <w:keepNext w:val="0"/>
        <w:keepLines w:val="0"/>
        <w:pageBreakBefore w:val="0"/>
        <w:widowControl w:val="0"/>
        <w:shd w:val="clear" w:color="auto"/>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第九条：工程款的支付</w:t>
      </w:r>
    </w:p>
    <w:p>
      <w:pPr>
        <w:keepNext w:val="0"/>
        <w:keepLines w:val="0"/>
        <w:pageBreakBefore w:val="0"/>
        <w:widowControl w:val="0"/>
        <w:shd w:val="clear" w:color="auto"/>
        <w:kinsoku/>
        <w:wordWrap/>
        <w:overflowPunct/>
        <w:topLinePunct w:val="0"/>
        <w:autoSpaceDE/>
        <w:autoSpaceDN/>
        <w:bidi w:val="0"/>
        <w:adjustRightInd/>
        <w:snapToGrid/>
        <w:spacing w:line="300" w:lineRule="auto"/>
        <w:ind w:firstLine="480"/>
        <w:textAlignment w:val="auto"/>
        <w:rPr>
          <w:rFonts w:hint="eastAsia" w:ascii="宋体" w:hAnsi="宋体" w:eastAsia="宋体" w:cs="Times New Roman"/>
          <w:bCs/>
          <w:color w:val="000000"/>
          <w:sz w:val="21"/>
          <w:szCs w:val="21"/>
          <w:highlight w:val="none"/>
        </w:rPr>
      </w:pPr>
      <w:r>
        <w:rPr>
          <w:rFonts w:hint="eastAsia" w:ascii="宋体" w:hAnsi="宋体" w:eastAsia="宋体" w:cs="Times New Roman"/>
          <w:bCs/>
          <w:color w:val="000000"/>
          <w:sz w:val="21"/>
          <w:szCs w:val="21"/>
          <w:highlight w:val="none"/>
        </w:rPr>
        <w:t>（1）合同签订后十个工作日内，支付合同总价30%的款项；</w:t>
      </w:r>
    </w:p>
    <w:p>
      <w:pPr>
        <w:keepNext w:val="0"/>
        <w:keepLines w:val="0"/>
        <w:pageBreakBefore w:val="0"/>
        <w:widowControl w:val="0"/>
        <w:shd w:val="clear" w:color="auto"/>
        <w:kinsoku/>
        <w:wordWrap/>
        <w:overflowPunct/>
        <w:topLinePunct w:val="0"/>
        <w:autoSpaceDE/>
        <w:autoSpaceDN/>
        <w:bidi w:val="0"/>
        <w:adjustRightInd/>
        <w:snapToGrid/>
        <w:spacing w:line="300" w:lineRule="auto"/>
        <w:ind w:firstLine="480"/>
        <w:textAlignment w:val="auto"/>
        <w:rPr>
          <w:rFonts w:hint="eastAsia" w:ascii="宋体" w:hAnsi="宋体" w:eastAsia="宋体" w:cs="Times New Roman"/>
          <w:bCs/>
          <w:color w:val="000000"/>
          <w:sz w:val="21"/>
          <w:szCs w:val="21"/>
          <w:highlight w:val="none"/>
        </w:rPr>
      </w:pPr>
      <w:r>
        <w:rPr>
          <w:rFonts w:hint="eastAsia" w:ascii="宋体" w:hAnsi="宋体" w:eastAsia="宋体" w:cs="Times New Roman"/>
          <w:bCs/>
          <w:color w:val="000000"/>
          <w:sz w:val="21"/>
          <w:szCs w:val="21"/>
          <w:highlight w:val="none"/>
        </w:rPr>
        <w:t>（</w:t>
      </w:r>
      <w:r>
        <w:rPr>
          <w:rFonts w:hint="eastAsia" w:ascii="宋体" w:hAnsi="宋体" w:eastAsia="宋体" w:cs="Times New Roman"/>
          <w:bCs/>
          <w:color w:val="000000"/>
          <w:sz w:val="21"/>
          <w:szCs w:val="21"/>
          <w:highlight w:val="none"/>
          <w:lang w:val="en-US" w:eastAsia="zh-CN"/>
        </w:rPr>
        <w:t>2</w:t>
      </w:r>
      <w:r>
        <w:rPr>
          <w:rFonts w:hint="eastAsia" w:ascii="宋体" w:hAnsi="宋体" w:eastAsia="宋体" w:cs="Times New Roman"/>
          <w:bCs/>
          <w:color w:val="000000"/>
          <w:sz w:val="21"/>
          <w:szCs w:val="21"/>
          <w:highlight w:val="none"/>
        </w:rPr>
        <w:t>）根据项目</w:t>
      </w:r>
      <w:r>
        <w:rPr>
          <w:rFonts w:hint="eastAsia" w:ascii="宋体" w:hAnsi="宋体" w:eastAsia="宋体" w:cs="Times New Roman"/>
          <w:bCs/>
          <w:color w:val="000000"/>
          <w:sz w:val="21"/>
          <w:szCs w:val="21"/>
          <w:highlight w:val="none"/>
          <w:lang w:eastAsia="zh-CN"/>
        </w:rPr>
        <w:t>施工</w:t>
      </w:r>
      <w:r>
        <w:rPr>
          <w:rFonts w:hint="eastAsia" w:ascii="宋体" w:hAnsi="宋体" w:eastAsia="宋体" w:cs="Times New Roman"/>
          <w:bCs/>
          <w:color w:val="000000"/>
          <w:sz w:val="21"/>
          <w:szCs w:val="21"/>
          <w:highlight w:val="none"/>
        </w:rPr>
        <w:t>进度支付进度款，进度款不得超过合同总价</w:t>
      </w:r>
      <w:r>
        <w:rPr>
          <w:rFonts w:hint="default" w:ascii="宋体" w:hAnsi="宋体" w:eastAsia="宋体" w:cs="Times New Roman"/>
          <w:bCs/>
          <w:color w:val="000000"/>
          <w:sz w:val="21"/>
          <w:szCs w:val="21"/>
          <w:highlight w:val="none"/>
        </w:rPr>
        <w:t>9</w:t>
      </w:r>
      <w:r>
        <w:rPr>
          <w:rFonts w:hint="eastAsia" w:ascii="宋体" w:hAnsi="宋体" w:eastAsia="宋体" w:cs="Times New Roman"/>
          <w:bCs/>
          <w:color w:val="000000"/>
          <w:sz w:val="21"/>
          <w:szCs w:val="21"/>
          <w:highlight w:val="none"/>
        </w:rPr>
        <w:t>0%的款项；</w:t>
      </w:r>
    </w:p>
    <w:p>
      <w:pPr>
        <w:keepNext w:val="0"/>
        <w:keepLines w:val="0"/>
        <w:pageBreakBefore w:val="0"/>
        <w:widowControl w:val="0"/>
        <w:shd w:val="clear" w:color="auto"/>
        <w:kinsoku/>
        <w:wordWrap/>
        <w:overflowPunct/>
        <w:topLinePunct w:val="0"/>
        <w:autoSpaceDE/>
        <w:autoSpaceDN/>
        <w:bidi w:val="0"/>
        <w:adjustRightInd/>
        <w:snapToGrid/>
        <w:spacing w:line="300" w:lineRule="auto"/>
        <w:ind w:firstLine="480"/>
        <w:textAlignment w:val="auto"/>
        <w:rPr>
          <w:rFonts w:hint="eastAsia" w:ascii="宋体" w:hAnsi="宋体" w:eastAsia="宋体" w:cs="Times New Roman"/>
          <w:bCs/>
          <w:color w:val="000000"/>
          <w:sz w:val="21"/>
          <w:szCs w:val="21"/>
          <w:highlight w:val="none"/>
        </w:rPr>
      </w:pPr>
      <w:r>
        <w:rPr>
          <w:rFonts w:hint="eastAsia" w:ascii="宋体" w:hAnsi="宋体" w:eastAsia="宋体" w:cs="Times New Roman"/>
          <w:bCs/>
          <w:color w:val="000000"/>
          <w:sz w:val="21"/>
          <w:szCs w:val="21"/>
          <w:highlight w:val="none"/>
        </w:rPr>
        <w:t>（</w:t>
      </w:r>
      <w:r>
        <w:rPr>
          <w:rFonts w:hint="eastAsia" w:ascii="宋体" w:hAnsi="宋体" w:eastAsia="宋体" w:cs="Times New Roman"/>
          <w:bCs/>
          <w:color w:val="000000"/>
          <w:sz w:val="21"/>
          <w:szCs w:val="21"/>
          <w:highlight w:val="none"/>
          <w:lang w:val="en-US" w:eastAsia="zh-CN"/>
        </w:rPr>
        <w:t>3</w:t>
      </w:r>
      <w:r>
        <w:rPr>
          <w:rFonts w:hint="eastAsia" w:ascii="宋体" w:hAnsi="宋体" w:eastAsia="宋体" w:cs="Times New Roman"/>
          <w:bCs/>
          <w:color w:val="000000"/>
          <w:sz w:val="21"/>
          <w:szCs w:val="21"/>
          <w:highlight w:val="none"/>
        </w:rPr>
        <w:t>）项目验收完毕后，支付</w:t>
      </w:r>
      <w:r>
        <w:rPr>
          <w:rFonts w:hint="eastAsia" w:ascii="宋体" w:hAnsi="宋体" w:cs="Times New Roman"/>
          <w:bCs/>
          <w:color w:val="000000"/>
          <w:sz w:val="21"/>
          <w:szCs w:val="21"/>
          <w:highlight w:val="none"/>
          <w:lang w:val="en-US" w:eastAsia="zh-CN"/>
        </w:rPr>
        <w:t>至</w:t>
      </w:r>
      <w:r>
        <w:rPr>
          <w:rFonts w:hint="eastAsia" w:ascii="宋体" w:hAnsi="宋体" w:eastAsia="宋体" w:cs="Times New Roman"/>
          <w:bCs/>
          <w:color w:val="000000"/>
          <w:sz w:val="21"/>
          <w:szCs w:val="21"/>
          <w:highlight w:val="none"/>
        </w:rPr>
        <w:t>合同</w:t>
      </w:r>
      <w:r>
        <w:rPr>
          <w:rFonts w:hint="eastAsia" w:ascii="宋体" w:hAnsi="宋体" w:cs="Times New Roman"/>
          <w:bCs/>
          <w:color w:val="000000"/>
          <w:sz w:val="21"/>
          <w:szCs w:val="21"/>
          <w:highlight w:val="none"/>
          <w:lang w:val="en-US" w:eastAsia="zh-CN"/>
        </w:rPr>
        <w:t>金额的97%</w:t>
      </w:r>
      <w:r>
        <w:rPr>
          <w:rFonts w:hint="eastAsia" w:ascii="宋体" w:hAnsi="宋体" w:eastAsia="宋体" w:cs="Times New Roman"/>
          <w:bCs/>
          <w:color w:val="000000"/>
          <w:sz w:val="21"/>
          <w:szCs w:val="21"/>
          <w:highlight w:val="none"/>
        </w:rPr>
        <w:t>。</w:t>
      </w:r>
    </w:p>
    <w:p>
      <w:pPr>
        <w:keepNext w:val="0"/>
        <w:keepLines w:val="0"/>
        <w:pageBreakBefore w:val="0"/>
        <w:widowControl w:val="0"/>
        <w:shd w:val="clear" w:color="auto"/>
        <w:kinsoku/>
        <w:wordWrap/>
        <w:overflowPunct/>
        <w:topLinePunct w:val="0"/>
        <w:autoSpaceDE/>
        <w:autoSpaceDN/>
        <w:bidi w:val="0"/>
        <w:adjustRightInd/>
        <w:snapToGrid/>
        <w:spacing w:line="300" w:lineRule="auto"/>
        <w:ind w:firstLine="480"/>
        <w:textAlignment w:val="auto"/>
        <w:rPr>
          <w:rFonts w:hint="eastAsia" w:ascii="宋体" w:hAnsi="宋体" w:eastAsia="宋体" w:cs="Times New Roman"/>
          <w:bCs/>
          <w:color w:val="000000"/>
          <w:sz w:val="21"/>
          <w:szCs w:val="21"/>
          <w:highlight w:val="none"/>
          <w:lang w:eastAsia="zh-CN"/>
        </w:rPr>
      </w:pPr>
      <w:r>
        <w:rPr>
          <w:rFonts w:hint="eastAsia" w:ascii="宋体" w:hAnsi="宋体" w:eastAsia="宋体" w:cs="Times New Roman"/>
          <w:bCs/>
          <w:color w:val="000000"/>
          <w:sz w:val="21"/>
          <w:szCs w:val="21"/>
          <w:highlight w:val="none"/>
        </w:rPr>
        <w:t>（</w:t>
      </w:r>
      <w:r>
        <w:rPr>
          <w:rFonts w:hint="eastAsia" w:ascii="宋体" w:hAnsi="宋体" w:eastAsia="宋体" w:cs="Times New Roman"/>
          <w:bCs/>
          <w:color w:val="000000"/>
          <w:sz w:val="21"/>
          <w:szCs w:val="21"/>
          <w:highlight w:val="none"/>
          <w:lang w:val="en-US" w:eastAsia="zh-CN"/>
        </w:rPr>
        <w:t>4</w:t>
      </w:r>
      <w:r>
        <w:rPr>
          <w:rFonts w:hint="eastAsia" w:ascii="宋体" w:hAnsi="宋体" w:eastAsia="宋体" w:cs="Times New Roman"/>
          <w:bCs/>
          <w:color w:val="000000"/>
          <w:sz w:val="21"/>
          <w:szCs w:val="21"/>
          <w:highlight w:val="none"/>
        </w:rPr>
        <w:t>）</w:t>
      </w:r>
      <w:r>
        <w:rPr>
          <w:rFonts w:hint="eastAsia" w:ascii="宋体" w:hAnsi="宋体" w:cs="Times New Roman"/>
          <w:bCs/>
          <w:color w:val="000000"/>
          <w:sz w:val="21"/>
          <w:szCs w:val="21"/>
          <w:highlight w:val="none"/>
          <w:lang w:val="en-US" w:eastAsia="zh-CN"/>
        </w:rPr>
        <w:t>余下3%的质量保证金于质保期满后14日内支付</w:t>
      </w:r>
      <w:r>
        <w:rPr>
          <w:rFonts w:hint="eastAsia" w:ascii="宋体" w:hAnsi="宋体" w:eastAsia="宋体" w:cs="Times New Roman"/>
          <w:bCs/>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
          <w:bCs/>
          <w:color w:val="000000"/>
          <w:sz w:val="21"/>
          <w:szCs w:val="21"/>
          <w:highlight w:val="none"/>
        </w:rPr>
      </w:pPr>
      <w:r>
        <w:rPr>
          <w:rFonts w:hint="eastAsia" w:ascii="宋体" w:hAnsi="宋体"/>
          <w:color w:val="000000"/>
          <w:sz w:val="21"/>
          <w:szCs w:val="21"/>
          <w:highlight w:val="none"/>
        </w:rPr>
        <w:t xml:space="preserve"> </w:t>
      </w:r>
      <w:r>
        <w:rPr>
          <w:rFonts w:hint="eastAsia" w:ascii="宋体" w:hAnsi="宋体"/>
          <w:b/>
          <w:bCs/>
          <w:color w:val="000000"/>
          <w:sz w:val="21"/>
          <w:szCs w:val="21"/>
          <w:highlight w:val="none"/>
        </w:rPr>
        <w:t>第十条： 竣工验收</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1、工程完工后，</w:t>
      </w:r>
      <w:r>
        <w:rPr>
          <w:rFonts w:hint="default" w:ascii="宋体" w:hAnsi="宋体"/>
          <w:color w:val="000000"/>
          <w:sz w:val="21"/>
          <w:szCs w:val="21"/>
          <w:highlight w:val="none"/>
        </w:rPr>
        <w:t>承包人</w:t>
      </w:r>
      <w:r>
        <w:rPr>
          <w:rFonts w:hint="eastAsia" w:ascii="宋体" w:hAnsi="宋体"/>
          <w:color w:val="000000"/>
          <w:sz w:val="21"/>
          <w:szCs w:val="21"/>
          <w:highlight w:val="none"/>
        </w:rPr>
        <w:t>按工程竣工验收的有关规定向</w:t>
      </w:r>
      <w:r>
        <w:rPr>
          <w:rFonts w:hint="default" w:ascii="宋体" w:hAnsi="宋体"/>
          <w:color w:val="000000"/>
          <w:sz w:val="21"/>
          <w:szCs w:val="21"/>
          <w:highlight w:val="none"/>
        </w:rPr>
        <w:t>发包人</w:t>
      </w:r>
      <w:r>
        <w:rPr>
          <w:rFonts w:hint="eastAsia" w:ascii="宋体" w:hAnsi="宋体"/>
          <w:color w:val="000000"/>
          <w:sz w:val="21"/>
          <w:szCs w:val="21"/>
          <w:highlight w:val="none"/>
        </w:rPr>
        <w:t>申请竣工验收，</w:t>
      </w:r>
      <w:r>
        <w:rPr>
          <w:rFonts w:hint="default" w:ascii="宋体" w:hAnsi="宋体"/>
          <w:color w:val="000000"/>
          <w:sz w:val="21"/>
          <w:szCs w:val="21"/>
          <w:highlight w:val="none"/>
        </w:rPr>
        <w:t>发包人</w:t>
      </w:r>
      <w:r>
        <w:rPr>
          <w:rFonts w:hint="eastAsia" w:ascii="宋体" w:hAnsi="宋体"/>
          <w:color w:val="000000"/>
          <w:sz w:val="21"/>
          <w:szCs w:val="21"/>
          <w:highlight w:val="none"/>
        </w:rPr>
        <w:t>接到申请后组织竣工验收，竣工验收合格的，双方签署《工程质量验收单》。保修期自工程竣工验收合格之日起算。</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w:t>
      </w:r>
      <w:r>
        <w:rPr>
          <w:rFonts w:hint="default" w:ascii="宋体" w:hAnsi="宋体"/>
          <w:color w:val="000000"/>
          <w:sz w:val="21"/>
          <w:szCs w:val="21"/>
          <w:highlight w:val="none"/>
        </w:rPr>
        <w:t>承包人</w:t>
      </w:r>
      <w:r>
        <w:rPr>
          <w:rFonts w:hint="eastAsia" w:ascii="宋体" w:hAnsi="宋体"/>
          <w:color w:val="000000"/>
          <w:sz w:val="21"/>
          <w:szCs w:val="21"/>
          <w:highlight w:val="none"/>
        </w:rPr>
        <w:t>的生产、生活临时设施，也应在通过竣工验收之日起2天内全部撤离，并做到工完场清，如</w:t>
      </w:r>
      <w:r>
        <w:rPr>
          <w:rFonts w:hint="default" w:ascii="宋体" w:hAnsi="宋体"/>
          <w:color w:val="000000"/>
          <w:sz w:val="21"/>
          <w:szCs w:val="21"/>
          <w:highlight w:val="none"/>
        </w:rPr>
        <w:t>承包人</w:t>
      </w:r>
      <w:r>
        <w:rPr>
          <w:rFonts w:hint="eastAsia" w:ascii="宋体" w:hAnsi="宋体"/>
          <w:color w:val="000000"/>
          <w:sz w:val="21"/>
          <w:szCs w:val="21"/>
          <w:highlight w:val="none"/>
        </w:rPr>
        <w:t>未能在前述期限内清场退场或清场退场不符合</w:t>
      </w:r>
      <w:r>
        <w:rPr>
          <w:rFonts w:hint="default" w:ascii="宋体" w:hAnsi="宋体"/>
          <w:color w:val="000000"/>
          <w:sz w:val="21"/>
          <w:szCs w:val="21"/>
          <w:highlight w:val="none"/>
        </w:rPr>
        <w:t>发包人</w:t>
      </w:r>
      <w:r>
        <w:rPr>
          <w:rFonts w:hint="eastAsia" w:ascii="宋体" w:hAnsi="宋体"/>
          <w:color w:val="000000"/>
          <w:sz w:val="21"/>
          <w:szCs w:val="21"/>
          <w:highlight w:val="none"/>
        </w:rPr>
        <w:t>要求，</w:t>
      </w:r>
      <w:r>
        <w:rPr>
          <w:rFonts w:hint="default" w:ascii="宋体" w:hAnsi="宋体"/>
          <w:color w:val="000000"/>
          <w:sz w:val="21"/>
          <w:szCs w:val="21"/>
          <w:highlight w:val="none"/>
        </w:rPr>
        <w:t>发包人</w:t>
      </w:r>
      <w:r>
        <w:rPr>
          <w:rFonts w:hint="eastAsia" w:ascii="宋体" w:hAnsi="宋体"/>
          <w:color w:val="000000"/>
          <w:sz w:val="21"/>
          <w:szCs w:val="21"/>
          <w:highlight w:val="none"/>
        </w:rPr>
        <w:t>有权自行处理</w:t>
      </w:r>
      <w:r>
        <w:rPr>
          <w:rFonts w:hint="default" w:ascii="宋体" w:hAnsi="宋体"/>
          <w:color w:val="000000"/>
          <w:sz w:val="21"/>
          <w:szCs w:val="21"/>
          <w:highlight w:val="none"/>
        </w:rPr>
        <w:t>承包人</w:t>
      </w:r>
      <w:r>
        <w:rPr>
          <w:rFonts w:hint="eastAsia" w:ascii="宋体" w:hAnsi="宋体"/>
          <w:color w:val="000000"/>
          <w:sz w:val="21"/>
          <w:szCs w:val="21"/>
          <w:highlight w:val="none"/>
        </w:rPr>
        <w:t>的生产、生活临时设施，由此产生的费用由</w:t>
      </w:r>
      <w:r>
        <w:rPr>
          <w:rFonts w:hint="default" w:ascii="宋体" w:hAnsi="宋体"/>
          <w:color w:val="000000"/>
          <w:sz w:val="21"/>
          <w:szCs w:val="21"/>
          <w:highlight w:val="none"/>
        </w:rPr>
        <w:t>承包人</w:t>
      </w:r>
      <w:r>
        <w:rPr>
          <w:rFonts w:hint="eastAsia" w:ascii="宋体" w:hAnsi="宋体"/>
          <w:color w:val="000000"/>
          <w:sz w:val="21"/>
          <w:szCs w:val="21"/>
          <w:highlight w:val="none"/>
        </w:rPr>
        <w:t>自行负担，且</w:t>
      </w:r>
      <w:r>
        <w:rPr>
          <w:rFonts w:hint="default" w:ascii="宋体" w:hAnsi="宋体"/>
          <w:color w:val="000000"/>
          <w:sz w:val="21"/>
          <w:szCs w:val="21"/>
          <w:highlight w:val="none"/>
        </w:rPr>
        <w:t>承包人</w:t>
      </w:r>
      <w:r>
        <w:rPr>
          <w:rFonts w:hint="eastAsia" w:ascii="宋体" w:hAnsi="宋体"/>
          <w:color w:val="000000"/>
          <w:sz w:val="21"/>
          <w:szCs w:val="21"/>
          <w:highlight w:val="none"/>
        </w:rPr>
        <w:t>应赔偿因此给</w:t>
      </w:r>
      <w:r>
        <w:rPr>
          <w:rFonts w:hint="default" w:ascii="宋体" w:hAnsi="宋体"/>
          <w:color w:val="000000"/>
          <w:sz w:val="21"/>
          <w:szCs w:val="21"/>
          <w:highlight w:val="none"/>
        </w:rPr>
        <w:t>发包人</w:t>
      </w:r>
      <w:r>
        <w:rPr>
          <w:rFonts w:hint="eastAsia" w:ascii="宋体" w:hAnsi="宋体"/>
          <w:color w:val="000000"/>
          <w:sz w:val="21"/>
          <w:szCs w:val="21"/>
          <w:highlight w:val="none"/>
        </w:rPr>
        <w:t>造成的全部损失（包括但不限于直接损失、间接损失及为主张权利而支付的律师费、诉讼费、差旅费、保全费等相关费用）。</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第十一条：违约责任</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w:t>
      </w:r>
      <w:r>
        <w:rPr>
          <w:rFonts w:hint="default" w:ascii="宋体" w:hAnsi="宋体"/>
          <w:color w:val="000000"/>
          <w:sz w:val="21"/>
          <w:szCs w:val="21"/>
          <w:highlight w:val="none"/>
        </w:rPr>
        <w:t>承包人</w:t>
      </w:r>
      <w:r>
        <w:rPr>
          <w:rFonts w:hint="eastAsia" w:ascii="宋体" w:hAnsi="宋体"/>
          <w:color w:val="000000"/>
          <w:sz w:val="21"/>
          <w:szCs w:val="21"/>
          <w:highlight w:val="none"/>
        </w:rPr>
        <w:t>必须按合同工期竣工，工期延误的，工期每延误一天，</w:t>
      </w:r>
      <w:r>
        <w:rPr>
          <w:rFonts w:hint="default" w:ascii="宋体" w:hAnsi="宋体"/>
          <w:color w:val="000000"/>
          <w:sz w:val="21"/>
          <w:szCs w:val="21"/>
          <w:highlight w:val="none"/>
        </w:rPr>
        <w:t>承包人</w:t>
      </w:r>
      <w:r>
        <w:rPr>
          <w:rFonts w:hint="eastAsia" w:ascii="宋体" w:hAnsi="宋体"/>
          <w:color w:val="000000"/>
          <w:sz w:val="21"/>
          <w:szCs w:val="21"/>
          <w:highlight w:val="none"/>
        </w:rPr>
        <w:t>须向</w:t>
      </w:r>
      <w:r>
        <w:rPr>
          <w:rFonts w:hint="default" w:ascii="宋体" w:hAnsi="宋体"/>
          <w:color w:val="000000"/>
          <w:sz w:val="21"/>
          <w:szCs w:val="21"/>
          <w:highlight w:val="none"/>
        </w:rPr>
        <w:t>发包人</w:t>
      </w:r>
      <w:r>
        <w:rPr>
          <w:rFonts w:hint="eastAsia" w:ascii="宋体" w:hAnsi="宋体"/>
          <w:color w:val="000000"/>
          <w:sz w:val="21"/>
          <w:szCs w:val="21"/>
          <w:highlight w:val="none"/>
        </w:rPr>
        <w:t>支付100</w:t>
      </w:r>
      <w:r>
        <w:rPr>
          <w:rFonts w:hint="default" w:ascii="宋体" w:hAnsi="宋体"/>
          <w:color w:val="000000"/>
          <w:sz w:val="21"/>
          <w:szCs w:val="21"/>
          <w:highlight w:val="none"/>
        </w:rPr>
        <w:t>0</w:t>
      </w:r>
      <w:r>
        <w:rPr>
          <w:rFonts w:hint="eastAsia" w:ascii="宋体" w:hAnsi="宋体"/>
          <w:color w:val="000000"/>
          <w:sz w:val="21"/>
          <w:szCs w:val="21"/>
          <w:highlight w:val="none"/>
        </w:rPr>
        <w:t>元/天的违约金，违约金额</w:t>
      </w:r>
      <w:r>
        <w:rPr>
          <w:rFonts w:hint="default" w:ascii="宋体" w:hAnsi="宋体"/>
          <w:color w:val="000000"/>
          <w:sz w:val="21"/>
          <w:szCs w:val="21"/>
          <w:highlight w:val="none"/>
        </w:rPr>
        <w:t>发包人</w:t>
      </w:r>
      <w:r>
        <w:rPr>
          <w:rFonts w:hint="eastAsia" w:ascii="宋体" w:hAnsi="宋体"/>
          <w:color w:val="000000"/>
          <w:sz w:val="21"/>
          <w:szCs w:val="21"/>
          <w:highlight w:val="none"/>
        </w:rPr>
        <w:t>有权从结算款中扣除，违约金计算至实际支付之日止；延期超过</w:t>
      </w: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0天以上的，</w:t>
      </w:r>
      <w:r>
        <w:rPr>
          <w:rFonts w:hint="default" w:ascii="宋体" w:hAnsi="宋体"/>
          <w:color w:val="000000"/>
          <w:sz w:val="21"/>
          <w:szCs w:val="21"/>
          <w:highlight w:val="none"/>
        </w:rPr>
        <w:t>发包人</w:t>
      </w:r>
      <w:r>
        <w:rPr>
          <w:rFonts w:hint="eastAsia" w:ascii="宋体" w:hAnsi="宋体"/>
          <w:color w:val="000000"/>
          <w:sz w:val="21"/>
          <w:szCs w:val="21"/>
          <w:highlight w:val="none"/>
        </w:rPr>
        <w:t>有权免责解除合同，要求</w:t>
      </w:r>
      <w:r>
        <w:rPr>
          <w:rFonts w:hint="default" w:ascii="宋体" w:hAnsi="宋体"/>
          <w:color w:val="000000"/>
          <w:sz w:val="21"/>
          <w:szCs w:val="21"/>
          <w:highlight w:val="none"/>
        </w:rPr>
        <w:t>承包人</w:t>
      </w:r>
      <w:r>
        <w:rPr>
          <w:rFonts w:hint="eastAsia" w:ascii="宋体" w:hAnsi="宋体"/>
          <w:color w:val="000000"/>
          <w:sz w:val="21"/>
          <w:szCs w:val="21"/>
          <w:highlight w:val="none"/>
        </w:rPr>
        <w:t>按照前述标准支付违约金（违约金计算至实际支付之日止），且</w:t>
      </w:r>
      <w:r>
        <w:rPr>
          <w:rFonts w:hint="default" w:ascii="宋体" w:hAnsi="宋体"/>
          <w:color w:val="000000"/>
          <w:sz w:val="21"/>
          <w:szCs w:val="21"/>
          <w:highlight w:val="none"/>
        </w:rPr>
        <w:t>承包人</w:t>
      </w:r>
      <w:r>
        <w:rPr>
          <w:rFonts w:hint="eastAsia" w:ascii="宋体" w:hAnsi="宋体"/>
          <w:color w:val="000000"/>
          <w:sz w:val="21"/>
          <w:szCs w:val="21"/>
          <w:highlight w:val="none"/>
        </w:rPr>
        <w:t>应赔偿因此给</w:t>
      </w:r>
      <w:r>
        <w:rPr>
          <w:rFonts w:hint="default" w:ascii="宋体" w:hAnsi="宋体"/>
          <w:color w:val="000000"/>
          <w:sz w:val="21"/>
          <w:szCs w:val="21"/>
          <w:highlight w:val="none"/>
        </w:rPr>
        <w:t>发包人</w:t>
      </w:r>
      <w:r>
        <w:rPr>
          <w:rFonts w:hint="eastAsia" w:ascii="宋体" w:hAnsi="宋体"/>
          <w:color w:val="000000"/>
          <w:sz w:val="21"/>
          <w:szCs w:val="21"/>
          <w:highlight w:val="none"/>
        </w:rPr>
        <w:t>造成的全部损失。</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w:t>
      </w:r>
      <w:bookmarkStart w:id="769" w:name="_Hlk38811042"/>
      <w:r>
        <w:rPr>
          <w:rFonts w:hint="eastAsia" w:ascii="宋体" w:hAnsi="宋体"/>
          <w:color w:val="000000"/>
          <w:sz w:val="21"/>
          <w:szCs w:val="21"/>
          <w:highlight w:val="none"/>
        </w:rPr>
        <w:t>工程质量经验收未达到合格标准的，</w:t>
      </w:r>
      <w:r>
        <w:rPr>
          <w:rFonts w:hint="default" w:ascii="宋体" w:hAnsi="宋体"/>
          <w:color w:val="000000"/>
          <w:sz w:val="21"/>
          <w:szCs w:val="21"/>
          <w:highlight w:val="none"/>
        </w:rPr>
        <w:t>承包人</w:t>
      </w:r>
      <w:r>
        <w:rPr>
          <w:rFonts w:hint="eastAsia" w:ascii="宋体" w:hAnsi="宋体"/>
          <w:color w:val="000000"/>
          <w:sz w:val="21"/>
          <w:szCs w:val="21"/>
          <w:highlight w:val="none"/>
        </w:rPr>
        <w:t>应当在</w:t>
      </w:r>
      <w:r>
        <w:rPr>
          <w:rFonts w:hint="default" w:ascii="宋体" w:hAnsi="宋体"/>
          <w:color w:val="000000"/>
          <w:sz w:val="21"/>
          <w:szCs w:val="21"/>
          <w:highlight w:val="none"/>
        </w:rPr>
        <w:t>发包人</w:t>
      </w:r>
      <w:r>
        <w:rPr>
          <w:rFonts w:hint="eastAsia" w:ascii="宋体" w:hAnsi="宋体"/>
          <w:color w:val="000000"/>
          <w:sz w:val="21"/>
          <w:szCs w:val="21"/>
          <w:highlight w:val="none"/>
        </w:rPr>
        <w:t>指定期限内即【</w:t>
      </w:r>
      <w:r>
        <w:rPr>
          <w:rFonts w:hint="eastAsia" w:ascii="宋体" w:hAnsi="宋体"/>
          <w:color w:val="000000"/>
          <w:sz w:val="21"/>
          <w:szCs w:val="21"/>
          <w:highlight w:val="none"/>
          <w:lang w:val="en-US" w:eastAsia="zh-CN"/>
        </w:rPr>
        <w:t>5</w:t>
      </w:r>
      <w:r>
        <w:rPr>
          <w:rFonts w:hint="eastAsia" w:ascii="宋体" w:hAnsi="宋体"/>
          <w:color w:val="000000"/>
          <w:sz w:val="21"/>
          <w:szCs w:val="21"/>
          <w:highlight w:val="none"/>
        </w:rPr>
        <w:t>】天返修直至合格,</w:t>
      </w:r>
      <w:r>
        <w:rPr>
          <w:rFonts w:hint="default" w:ascii="宋体" w:hAnsi="宋体"/>
          <w:color w:val="000000"/>
          <w:sz w:val="21"/>
          <w:szCs w:val="21"/>
          <w:highlight w:val="none"/>
        </w:rPr>
        <w:t>承包人</w:t>
      </w:r>
      <w:r>
        <w:rPr>
          <w:rFonts w:hint="eastAsia" w:ascii="宋体" w:hAnsi="宋体"/>
          <w:color w:val="000000"/>
          <w:sz w:val="21"/>
          <w:szCs w:val="21"/>
          <w:highlight w:val="none"/>
        </w:rPr>
        <w:t>拒绝或不及时进行返修的或返修一次后仍不合格的，</w:t>
      </w:r>
      <w:bookmarkEnd w:id="769"/>
      <w:r>
        <w:rPr>
          <w:rFonts w:hint="default" w:ascii="宋体" w:hAnsi="宋体"/>
          <w:color w:val="000000"/>
          <w:sz w:val="21"/>
          <w:szCs w:val="21"/>
          <w:highlight w:val="none"/>
        </w:rPr>
        <w:t>发包人</w:t>
      </w:r>
      <w:r>
        <w:rPr>
          <w:rFonts w:hint="eastAsia" w:ascii="宋体" w:hAnsi="宋体"/>
          <w:color w:val="000000"/>
          <w:sz w:val="21"/>
          <w:szCs w:val="21"/>
          <w:highlight w:val="none"/>
        </w:rPr>
        <w:t>有权安排其他人员进行维修，相应费用从</w:t>
      </w:r>
      <w:r>
        <w:rPr>
          <w:rFonts w:hint="default" w:ascii="宋体" w:hAnsi="宋体"/>
          <w:color w:val="000000"/>
          <w:sz w:val="21"/>
          <w:szCs w:val="21"/>
          <w:highlight w:val="none"/>
        </w:rPr>
        <w:t>承包人</w:t>
      </w:r>
      <w:r>
        <w:rPr>
          <w:rFonts w:hint="eastAsia" w:ascii="宋体" w:hAnsi="宋体"/>
          <w:color w:val="000000"/>
          <w:sz w:val="21"/>
          <w:szCs w:val="21"/>
          <w:highlight w:val="none"/>
        </w:rPr>
        <w:t>工程款中扣除，不足部分</w:t>
      </w:r>
      <w:r>
        <w:rPr>
          <w:rFonts w:hint="default" w:ascii="宋体" w:hAnsi="宋体"/>
          <w:color w:val="000000"/>
          <w:sz w:val="21"/>
          <w:szCs w:val="21"/>
          <w:highlight w:val="none"/>
        </w:rPr>
        <w:t>发包人</w:t>
      </w:r>
      <w:r>
        <w:rPr>
          <w:rFonts w:hint="eastAsia" w:ascii="宋体" w:hAnsi="宋体"/>
          <w:color w:val="000000"/>
          <w:sz w:val="21"/>
          <w:szCs w:val="21"/>
          <w:highlight w:val="none"/>
        </w:rPr>
        <w:t>有权向</w:t>
      </w:r>
      <w:r>
        <w:rPr>
          <w:rFonts w:hint="default" w:ascii="宋体" w:hAnsi="宋体"/>
          <w:color w:val="000000"/>
          <w:sz w:val="21"/>
          <w:szCs w:val="21"/>
          <w:highlight w:val="none"/>
        </w:rPr>
        <w:t>承包人</w:t>
      </w:r>
      <w:r>
        <w:rPr>
          <w:rFonts w:hint="eastAsia" w:ascii="宋体" w:hAnsi="宋体"/>
          <w:color w:val="000000"/>
          <w:sz w:val="21"/>
          <w:szCs w:val="21"/>
          <w:highlight w:val="none"/>
        </w:rPr>
        <w:t>追偿，并赔偿</w:t>
      </w:r>
      <w:r>
        <w:rPr>
          <w:rFonts w:hint="default" w:ascii="宋体" w:hAnsi="宋体"/>
          <w:color w:val="000000"/>
          <w:sz w:val="21"/>
          <w:szCs w:val="21"/>
          <w:highlight w:val="none"/>
        </w:rPr>
        <w:t>发包人</w:t>
      </w:r>
      <w:r>
        <w:rPr>
          <w:rFonts w:hint="eastAsia" w:ascii="宋体" w:hAnsi="宋体"/>
          <w:color w:val="000000"/>
          <w:sz w:val="21"/>
          <w:szCs w:val="21"/>
          <w:highlight w:val="none"/>
        </w:rPr>
        <w:t>因此遭受的全部损失。</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3、</w:t>
      </w:r>
      <w:r>
        <w:rPr>
          <w:rFonts w:hint="default" w:ascii="宋体" w:hAnsi="宋体"/>
          <w:color w:val="000000"/>
          <w:sz w:val="21"/>
          <w:szCs w:val="21"/>
          <w:highlight w:val="none"/>
        </w:rPr>
        <w:t>承包人</w:t>
      </w:r>
      <w:r>
        <w:rPr>
          <w:rFonts w:hint="eastAsia" w:ascii="宋体" w:hAnsi="宋体"/>
          <w:color w:val="000000"/>
          <w:sz w:val="21"/>
          <w:szCs w:val="21"/>
          <w:highlight w:val="none"/>
        </w:rPr>
        <w:t>未能履行或未履行合同第五条第2款</w:t>
      </w:r>
      <w:r>
        <w:rPr>
          <w:rFonts w:hint="default" w:ascii="宋体" w:hAnsi="宋体"/>
          <w:color w:val="000000"/>
          <w:sz w:val="21"/>
          <w:szCs w:val="21"/>
          <w:highlight w:val="none"/>
        </w:rPr>
        <w:t>承包人</w:t>
      </w:r>
      <w:r>
        <w:rPr>
          <w:rFonts w:hint="eastAsia" w:ascii="宋体" w:hAnsi="宋体"/>
          <w:color w:val="000000"/>
          <w:sz w:val="21"/>
          <w:szCs w:val="21"/>
          <w:highlight w:val="none"/>
        </w:rPr>
        <w:t>责任项下的相关义务，</w:t>
      </w:r>
      <w:r>
        <w:rPr>
          <w:rFonts w:hint="default" w:ascii="宋体" w:hAnsi="宋体"/>
          <w:color w:val="000000"/>
          <w:sz w:val="21"/>
          <w:szCs w:val="21"/>
          <w:highlight w:val="none"/>
        </w:rPr>
        <w:t>发包人</w:t>
      </w:r>
      <w:r>
        <w:rPr>
          <w:rFonts w:hint="eastAsia" w:ascii="宋体" w:hAnsi="宋体"/>
          <w:color w:val="000000"/>
          <w:sz w:val="21"/>
          <w:szCs w:val="21"/>
          <w:highlight w:val="none"/>
        </w:rPr>
        <w:t>有权要求</w:t>
      </w:r>
      <w:r>
        <w:rPr>
          <w:rFonts w:hint="default" w:ascii="宋体" w:hAnsi="宋体"/>
          <w:color w:val="000000"/>
          <w:sz w:val="21"/>
          <w:szCs w:val="21"/>
          <w:highlight w:val="none"/>
        </w:rPr>
        <w:t>承包人</w:t>
      </w:r>
      <w:r>
        <w:rPr>
          <w:rFonts w:hint="eastAsia" w:ascii="宋体" w:hAnsi="宋体"/>
          <w:color w:val="000000"/>
          <w:sz w:val="21"/>
          <w:szCs w:val="21"/>
          <w:highlight w:val="none"/>
        </w:rPr>
        <w:t>在限期内继续履行或解除合同，同时有权要求</w:t>
      </w:r>
      <w:r>
        <w:rPr>
          <w:rFonts w:hint="default" w:ascii="宋体" w:hAnsi="宋体"/>
          <w:color w:val="000000"/>
          <w:sz w:val="21"/>
          <w:szCs w:val="21"/>
          <w:highlight w:val="none"/>
        </w:rPr>
        <w:t>承包人</w:t>
      </w:r>
      <w:r>
        <w:rPr>
          <w:rFonts w:hint="eastAsia" w:ascii="宋体" w:hAnsi="宋体"/>
          <w:color w:val="000000"/>
          <w:sz w:val="21"/>
          <w:szCs w:val="21"/>
          <w:highlight w:val="none"/>
        </w:rPr>
        <w:t>支付</w:t>
      </w:r>
      <w:r>
        <w:rPr>
          <w:rFonts w:hint="default" w:ascii="宋体" w:hAnsi="宋体"/>
          <w:color w:val="000000"/>
          <w:sz w:val="21"/>
          <w:szCs w:val="21"/>
          <w:highlight w:val="none"/>
        </w:rPr>
        <w:t>合同暂定价的20%为</w:t>
      </w:r>
      <w:r>
        <w:rPr>
          <w:rFonts w:hint="eastAsia" w:ascii="宋体" w:hAnsi="宋体"/>
          <w:color w:val="000000"/>
          <w:sz w:val="21"/>
          <w:szCs w:val="21"/>
          <w:highlight w:val="none"/>
        </w:rPr>
        <w:t>违约金，并赔偿因此给</w:t>
      </w:r>
      <w:r>
        <w:rPr>
          <w:rFonts w:hint="default" w:ascii="宋体" w:hAnsi="宋体"/>
          <w:color w:val="000000"/>
          <w:sz w:val="21"/>
          <w:szCs w:val="21"/>
          <w:highlight w:val="none"/>
        </w:rPr>
        <w:t>发包人</w:t>
      </w:r>
      <w:r>
        <w:rPr>
          <w:rFonts w:hint="eastAsia" w:ascii="宋体" w:hAnsi="宋体"/>
          <w:color w:val="000000"/>
          <w:sz w:val="21"/>
          <w:szCs w:val="21"/>
          <w:highlight w:val="none"/>
        </w:rPr>
        <w:t>造成的全部损失。</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ascii="宋体" w:hAnsi="宋体"/>
          <w:color w:val="000000"/>
          <w:sz w:val="21"/>
          <w:szCs w:val="21"/>
          <w:highlight w:val="none"/>
        </w:rPr>
        <w:t>4</w:t>
      </w:r>
      <w:r>
        <w:rPr>
          <w:rFonts w:hint="eastAsia" w:ascii="宋体" w:hAnsi="宋体"/>
          <w:color w:val="000000"/>
          <w:sz w:val="21"/>
          <w:szCs w:val="21"/>
          <w:highlight w:val="none"/>
        </w:rPr>
        <w:t>、工程竣工验收合格后</w:t>
      </w:r>
      <w:r>
        <w:rPr>
          <w:rFonts w:hint="eastAsia" w:ascii="宋体" w:hAnsi="宋体"/>
          <w:color w:val="000000"/>
          <w:sz w:val="21"/>
          <w:szCs w:val="21"/>
          <w:highlight w:val="none"/>
          <w:lang w:val="en-US" w:eastAsia="zh-CN"/>
        </w:rPr>
        <w:t>30</w:t>
      </w:r>
      <w:r>
        <w:rPr>
          <w:rFonts w:hint="eastAsia" w:ascii="宋体" w:hAnsi="宋体"/>
          <w:color w:val="000000"/>
          <w:sz w:val="21"/>
          <w:szCs w:val="21"/>
          <w:highlight w:val="none"/>
        </w:rPr>
        <w:t>天内，</w:t>
      </w:r>
      <w:r>
        <w:rPr>
          <w:rFonts w:hint="default" w:ascii="宋体" w:hAnsi="宋体"/>
          <w:color w:val="000000"/>
          <w:sz w:val="21"/>
          <w:szCs w:val="21"/>
          <w:highlight w:val="none"/>
        </w:rPr>
        <w:t>承包人</w:t>
      </w:r>
      <w:r>
        <w:rPr>
          <w:rFonts w:hint="eastAsia" w:ascii="宋体" w:hAnsi="宋体"/>
          <w:color w:val="000000"/>
          <w:sz w:val="21"/>
          <w:szCs w:val="21"/>
          <w:highlight w:val="none"/>
        </w:rPr>
        <w:t>向</w:t>
      </w:r>
      <w:r>
        <w:rPr>
          <w:rFonts w:hint="default" w:ascii="宋体" w:hAnsi="宋体"/>
          <w:color w:val="000000"/>
          <w:sz w:val="21"/>
          <w:szCs w:val="21"/>
          <w:highlight w:val="none"/>
        </w:rPr>
        <w:t>发包人</w:t>
      </w:r>
      <w:r>
        <w:rPr>
          <w:rFonts w:hint="eastAsia" w:ascii="宋体" w:hAnsi="宋体"/>
          <w:color w:val="000000"/>
          <w:sz w:val="21"/>
          <w:szCs w:val="21"/>
          <w:highlight w:val="none"/>
        </w:rPr>
        <w:t>移交完整的竣工图纸</w:t>
      </w:r>
      <w:r>
        <w:rPr>
          <w:rFonts w:ascii="宋体" w:hAnsi="宋体"/>
          <w:color w:val="000000"/>
          <w:sz w:val="21"/>
          <w:szCs w:val="21"/>
          <w:highlight w:val="none"/>
        </w:rPr>
        <w:t>4</w:t>
      </w:r>
      <w:r>
        <w:rPr>
          <w:rFonts w:hint="eastAsia" w:ascii="宋体" w:hAnsi="宋体"/>
          <w:color w:val="000000"/>
          <w:sz w:val="21"/>
          <w:szCs w:val="21"/>
          <w:highlight w:val="none"/>
        </w:rPr>
        <w:t>套及竣工资料</w:t>
      </w:r>
      <w:r>
        <w:rPr>
          <w:rFonts w:ascii="宋体" w:hAnsi="宋体"/>
          <w:color w:val="000000"/>
          <w:sz w:val="21"/>
          <w:szCs w:val="21"/>
          <w:highlight w:val="none"/>
        </w:rPr>
        <w:t>4</w:t>
      </w:r>
      <w:r>
        <w:rPr>
          <w:rFonts w:hint="eastAsia" w:ascii="宋体" w:hAnsi="宋体"/>
          <w:color w:val="000000"/>
          <w:sz w:val="21"/>
          <w:szCs w:val="21"/>
          <w:highlight w:val="none"/>
        </w:rPr>
        <w:t>套（包括但不限于电子文件等），竣工图纸及竣工资料必须准确真实地反映工程施工的实际情况，由</w:t>
      </w:r>
      <w:r>
        <w:rPr>
          <w:rFonts w:hint="default" w:ascii="宋体" w:hAnsi="宋体"/>
          <w:color w:val="000000"/>
          <w:sz w:val="21"/>
          <w:szCs w:val="21"/>
          <w:highlight w:val="none"/>
        </w:rPr>
        <w:t>承包人</w:t>
      </w:r>
      <w:r>
        <w:rPr>
          <w:rFonts w:hint="eastAsia" w:ascii="宋体" w:hAnsi="宋体"/>
          <w:color w:val="000000"/>
          <w:sz w:val="21"/>
          <w:szCs w:val="21"/>
          <w:highlight w:val="none"/>
        </w:rPr>
        <w:t>负责汇总后移交相关管理部门，并办理完成相关移交手续。</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4、</w:t>
      </w:r>
      <w:r>
        <w:rPr>
          <w:rFonts w:hint="default" w:ascii="宋体" w:hAnsi="宋体"/>
          <w:color w:val="000000"/>
          <w:sz w:val="21"/>
          <w:szCs w:val="21"/>
          <w:highlight w:val="none"/>
        </w:rPr>
        <w:t>承包人</w:t>
      </w:r>
      <w:r>
        <w:rPr>
          <w:rFonts w:hint="eastAsia" w:ascii="宋体" w:hAnsi="宋体"/>
          <w:color w:val="000000"/>
          <w:sz w:val="21"/>
          <w:szCs w:val="21"/>
          <w:highlight w:val="none"/>
        </w:rPr>
        <w:t>更换项目负责人需经</w:t>
      </w:r>
      <w:r>
        <w:rPr>
          <w:rFonts w:hint="default" w:ascii="宋体" w:hAnsi="宋体"/>
          <w:color w:val="000000"/>
          <w:sz w:val="21"/>
          <w:szCs w:val="21"/>
          <w:highlight w:val="none"/>
        </w:rPr>
        <w:t>发包人</w:t>
      </w:r>
      <w:r>
        <w:rPr>
          <w:rFonts w:hint="eastAsia" w:ascii="宋体" w:hAnsi="宋体"/>
          <w:color w:val="000000"/>
          <w:sz w:val="21"/>
          <w:szCs w:val="21"/>
          <w:highlight w:val="none"/>
        </w:rPr>
        <w:t>书面同意，</w:t>
      </w:r>
      <w:r>
        <w:rPr>
          <w:rFonts w:hint="default" w:ascii="宋体" w:hAnsi="宋体"/>
          <w:color w:val="000000"/>
          <w:sz w:val="21"/>
          <w:szCs w:val="21"/>
          <w:highlight w:val="none"/>
        </w:rPr>
        <w:t>承包人</w:t>
      </w:r>
      <w:r>
        <w:rPr>
          <w:rFonts w:hint="eastAsia" w:ascii="宋体" w:hAnsi="宋体"/>
          <w:color w:val="000000"/>
          <w:sz w:val="21"/>
          <w:szCs w:val="21"/>
          <w:highlight w:val="none"/>
        </w:rPr>
        <w:t>未经</w:t>
      </w:r>
      <w:r>
        <w:rPr>
          <w:rFonts w:hint="default" w:ascii="宋体" w:hAnsi="宋体"/>
          <w:color w:val="000000"/>
          <w:sz w:val="21"/>
          <w:szCs w:val="21"/>
          <w:highlight w:val="none"/>
        </w:rPr>
        <w:t>发包人</w:t>
      </w:r>
      <w:r>
        <w:rPr>
          <w:rFonts w:hint="eastAsia" w:ascii="宋体" w:hAnsi="宋体"/>
          <w:color w:val="000000"/>
          <w:sz w:val="21"/>
          <w:szCs w:val="21"/>
          <w:highlight w:val="none"/>
        </w:rPr>
        <w:t>书面同意更换项目负责人的按¥1000元/人·次向</w:t>
      </w:r>
      <w:r>
        <w:rPr>
          <w:rFonts w:hint="default" w:ascii="宋体" w:hAnsi="宋体"/>
          <w:color w:val="000000"/>
          <w:sz w:val="21"/>
          <w:szCs w:val="21"/>
          <w:highlight w:val="none"/>
        </w:rPr>
        <w:t>发包人</w:t>
      </w:r>
      <w:r>
        <w:rPr>
          <w:rFonts w:hint="eastAsia" w:ascii="宋体" w:hAnsi="宋体"/>
          <w:color w:val="000000"/>
          <w:sz w:val="21"/>
          <w:szCs w:val="21"/>
          <w:highlight w:val="none"/>
        </w:rPr>
        <w:t>支付违约金；</w:t>
      </w:r>
      <w:r>
        <w:rPr>
          <w:rFonts w:hint="default" w:ascii="宋体" w:hAnsi="宋体"/>
          <w:color w:val="000000"/>
          <w:sz w:val="21"/>
          <w:szCs w:val="21"/>
          <w:highlight w:val="none"/>
        </w:rPr>
        <w:t>承包人</w:t>
      </w:r>
      <w:r>
        <w:rPr>
          <w:rFonts w:hint="eastAsia" w:ascii="宋体" w:hAnsi="宋体"/>
          <w:color w:val="000000"/>
          <w:sz w:val="21"/>
          <w:szCs w:val="21"/>
          <w:highlight w:val="none"/>
        </w:rPr>
        <w:t>未经</w:t>
      </w:r>
      <w:r>
        <w:rPr>
          <w:rFonts w:hint="default" w:ascii="宋体" w:hAnsi="宋体"/>
          <w:color w:val="000000"/>
          <w:sz w:val="21"/>
          <w:szCs w:val="21"/>
          <w:highlight w:val="none"/>
        </w:rPr>
        <w:t>发包人</w:t>
      </w:r>
      <w:r>
        <w:rPr>
          <w:rFonts w:hint="eastAsia" w:ascii="宋体" w:hAnsi="宋体"/>
          <w:color w:val="000000"/>
          <w:sz w:val="21"/>
          <w:szCs w:val="21"/>
          <w:highlight w:val="none"/>
        </w:rPr>
        <w:t>书面同意更换项目组成员的，按¥200元/人·次支付违约金，同时赔偿</w:t>
      </w:r>
      <w:r>
        <w:rPr>
          <w:rFonts w:hint="default" w:ascii="宋体" w:hAnsi="宋体"/>
          <w:color w:val="000000"/>
          <w:sz w:val="21"/>
          <w:szCs w:val="21"/>
          <w:highlight w:val="none"/>
        </w:rPr>
        <w:t>发包人</w:t>
      </w:r>
      <w:r>
        <w:rPr>
          <w:rFonts w:hint="eastAsia" w:ascii="宋体" w:hAnsi="宋体"/>
          <w:color w:val="000000"/>
          <w:sz w:val="21"/>
          <w:szCs w:val="21"/>
          <w:highlight w:val="none"/>
        </w:rPr>
        <w:t>因此遭受的损失。</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5</w:t>
      </w:r>
      <w:r>
        <w:rPr>
          <w:rFonts w:hint="eastAsia" w:ascii="宋体" w:hAnsi="宋体"/>
          <w:color w:val="000000"/>
          <w:sz w:val="21"/>
          <w:szCs w:val="21"/>
          <w:highlight w:val="none"/>
        </w:rPr>
        <w:t>、因</w:t>
      </w:r>
      <w:r>
        <w:rPr>
          <w:rFonts w:hint="default" w:ascii="宋体" w:hAnsi="宋体"/>
          <w:color w:val="000000"/>
          <w:sz w:val="21"/>
          <w:szCs w:val="21"/>
          <w:highlight w:val="none"/>
        </w:rPr>
        <w:t>承包人</w:t>
      </w:r>
      <w:r>
        <w:rPr>
          <w:rFonts w:hint="eastAsia" w:ascii="宋体" w:hAnsi="宋体"/>
          <w:color w:val="000000"/>
          <w:sz w:val="21"/>
          <w:szCs w:val="21"/>
          <w:highlight w:val="none"/>
        </w:rPr>
        <w:t>故意或过失导致国有资金投资失控或浪费的，</w:t>
      </w:r>
      <w:r>
        <w:rPr>
          <w:rFonts w:hint="default" w:ascii="宋体" w:hAnsi="宋体"/>
          <w:color w:val="000000"/>
          <w:sz w:val="21"/>
          <w:szCs w:val="21"/>
          <w:highlight w:val="none"/>
        </w:rPr>
        <w:t>发包人</w:t>
      </w:r>
      <w:r>
        <w:rPr>
          <w:rFonts w:hint="eastAsia" w:ascii="宋体" w:hAnsi="宋体"/>
          <w:color w:val="000000"/>
          <w:sz w:val="21"/>
          <w:szCs w:val="21"/>
          <w:highlight w:val="none"/>
        </w:rPr>
        <w:t>有权追究责任；情节严重的，按照《深圳市建筑市场主体信用管理办法》（深建规〔2020〕3 号）进行处理。</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6、本合同签订生效后，双方应履行合同规定的各项条款，不得擅自变更或解除，否则违约方应向守约方支付相当于本合同总价款【】的违约金，并承担因此造成的其他经济损失。</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第十二条：不可抗力</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1、不可抗力原因和因素的认定标准：</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1.1七级以上地震。</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1.2八级以上持续超过一天以上的台风。</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 xml:space="preserve">1.3 </w:t>
      </w:r>
      <w:r>
        <w:rPr>
          <w:rFonts w:ascii="宋体" w:hAnsi="宋体"/>
          <w:color w:val="000000"/>
          <w:sz w:val="21"/>
          <w:szCs w:val="21"/>
          <w:highlight w:val="none"/>
        </w:rPr>
        <w:t xml:space="preserve"> </w:t>
      </w:r>
      <w:r>
        <w:rPr>
          <w:rFonts w:hint="eastAsia" w:ascii="宋体" w:hAnsi="宋体"/>
          <w:color w:val="000000"/>
          <w:sz w:val="21"/>
          <w:szCs w:val="21"/>
          <w:highlight w:val="none"/>
        </w:rPr>
        <w:t>100MM以上持续24小时的大雨、暴雨。</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1.4自然原因发生的火灾。</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1.5其它不可抗力原因（包括因战争、动乱、空中飞行物体坠落或非甲乙双方责任造成的爆炸等）。</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2、因上述灾害发生的费用，双方分别承担</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2.1工程本身的损害由</w:t>
      </w:r>
      <w:r>
        <w:rPr>
          <w:rFonts w:hint="default" w:ascii="宋体" w:hAnsi="宋体"/>
          <w:color w:val="000000"/>
          <w:sz w:val="21"/>
          <w:szCs w:val="21"/>
          <w:highlight w:val="none"/>
        </w:rPr>
        <w:t>发包人</w:t>
      </w:r>
      <w:r>
        <w:rPr>
          <w:rFonts w:hint="eastAsia" w:ascii="宋体" w:hAnsi="宋体"/>
          <w:color w:val="000000"/>
          <w:sz w:val="21"/>
          <w:szCs w:val="21"/>
          <w:highlight w:val="none"/>
        </w:rPr>
        <w:t>承担。</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2.2人员伤亡由其所属单位负责并承担相应费用。</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2.3</w:t>
      </w:r>
      <w:r>
        <w:rPr>
          <w:rFonts w:hint="default" w:ascii="宋体" w:hAnsi="宋体"/>
          <w:color w:val="000000"/>
          <w:sz w:val="21"/>
          <w:szCs w:val="21"/>
          <w:highlight w:val="none"/>
        </w:rPr>
        <w:t>承包人</w:t>
      </w:r>
      <w:r>
        <w:rPr>
          <w:rFonts w:hint="eastAsia" w:ascii="宋体" w:hAnsi="宋体"/>
          <w:color w:val="000000"/>
          <w:sz w:val="21"/>
          <w:szCs w:val="21"/>
          <w:highlight w:val="none"/>
        </w:rPr>
        <w:t>临时设施、设备、机械、车辆等现场施工用具及人员停工、窝工，机械、设备停置损失，由</w:t>
      </w:r>
      <w:r>
        <w:rPr>
          <w:rFonts w:hint="default" w:ascii="宋体" w:hAnsi="宋体"/>
          <w:color w:val="000000"/>
          <w:sz w:val="21"/>
          <w:szCs w:val="21"/>
          <w:highlight w:val="none"/>
        </w:rPr>
        <w:t>承包人</w:t>
      </w:r>
      <w:r>
        <w:rPr>
          <w:rFonts w:hint="eastAsia" w:ascii="宋体" w:hAnsi="宋体"/>
          <w:color w:val="000000"/>
          <w:sz w:val="21"/>
          <w:szCs w:val="21"/>
          <w:highlight w:val="none"/>
        </w:rPr>
        <w:t>承担。</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2.4清理、修理工作的责任与费用的承担，由双方协商解决。</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第十三条：保密条款</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bCs/>
          <w:color w:val="000000"/>
          <w:sz w:val="21"/>
          <w:szCs w:val="21"/>
          <w:highlight w:val="none"/>
        </w:rPr>
      </w:pPr>
      <w:r>
        <w:rPr>
          <w:rFonts w:hint="eastAsia" w:ascii="宋体" w:hAnsi="宋体"/>
          <w:bCs/>
          <w:color w:val="000000"/>
          <w:sz w:val="21"/>
          <w:szCs w:val="21"/>
          <w:highlight w:val="none"/>
        </w:rPr>
        <w:t>双方在工作过程中接触到对方的任何资料、文件、数据（无论是书面的还是电子的），均负有保密责任。未经对方书面同意，不得向任何第三方提供或透漏，否则应赔偿给对方造成的全部损失（</w:t>
      </w:r>
      <w:r>
        <w:rPr>
          <w:rFonts w:hint="eastAsia" w:ascii="宋体" w:hAnsi="宋体"/>
          <w:color w:val="000000"/>
          <w:sz w:val="21"/>
          <w:szCs w:val="21"/>
          <w:highlight w:val="none"/>
        </w:rPr>
        <w:t>包括但不限于直接损失、间接损失及为主张权利而支付的律师费、诉讼费、差旅费、保全费等相关费用</w:t>
      </w:r>
      <w:r>
        <w:rPr>
          <w:rFonts w:hint="eastAsia" w:ascii="宋体" w:hAnsi="宋体"/>
          <w:bCs/>
          <w:color w:val="000000"/>
          <w:sz w:val="21"/>
          <w:szCs w:val="21"/>
          <w:highlight w:val="none"/>
        </w:rPr>
        <w:t>）。保密期限为永久保密。</w:t>
      </w:r>
    </w:p>
    <w:p>
      <w:pPr>
        <w:keepNext w:val="0"/>
        <w:keepLines w:val="0"/>
        <w:pageBreakBefore w:val="0"/>
        <w:widowControl w:val="0"/>
        <w:kinsoku/>
        <w:wordWrap/>
        <w:overflowPunct/>
        <w:topLinePunct w:val="0"/>
        <w:autoSpaceDE/>
        <w:autoSpaceDN/>
        <w:bidi w:val="0"/>
        <w:adjustRightInd/>
        <w:snapToGrid/>
        <w:spacing w:line="300" w:lineRule="auto"/>
        <w:ind w:firstLine="482"/>
        <w:textAlignment w:val="auto"/>
        <w:rPr>
          <w:rFonts w:ascii="宋体" w:hAnsi="宋体"/>
          <w:b/>
          <w:bCs/>
          <w:color w:val="000000"/>
          <w:sz w:val="21"/>
          <w:szCs w:val="21"/>
          <w:highlight w:val="none"/>
        </w:rPr>
      </w:pPr>
      <w:r>
        <w:rPr>
          <w:rFonts w:hint="eastAsia" w:ascii="宋体" w:hAnsi="宋体"/>
          <w:b/>
          <w:bCs/>
          <w:color w:val="000000"/>
          <w:sz w:val="21"/>
          <w:szCs w:val="21"/>
          <w:highlight w:val="none"/>
        </w:rPr>
        <w:t>第十四条：其它</w:t>
      </w:r>
    </w:p>
    <w:p>
      <w:pPr>
        <w:keepNext w:val="0"/>
        <w:keepLines w:val="0"/>
        <w:pageBreakBefore w:val="0"/>
        <w:widowControl w:val="0"/>
        <w:numPr>
          <w:ilvl w:val="0"/>
          <w:numId w:val="17"/>
        </w:numPr>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在合同有效期内双方必须遵守国家的法律法规、政策及工程所在地的有关条例规定。</w:t>
      </w:r>
    </w:p>
    <w:p>
      <w:pPr>
        <w:keepNext w:val="0"/>
        <w:keepLines w:val="0"/>
        <w:pageBreakBefore w:val="0"/>
        <w:widowControl w:val="0"/>
        <w:numPr>
          <w:ilvl w:val="0"/>
          <w:numId w:val="17"/>
        </w:numPr>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甲乙双方须加强工程建设中的廉政建设，规范工程项目承包、发包双方的各项活动，防止发生各种谋取不正当利益的违法违纪行为，保质保量的完成本合同工作。</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3、本合同未尽事宜，经双方协商同意签定补充协议，该补充协议与原合同有同等的法律效力，若补充条款与合同条款有矛盾时，以补充条款为准。</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4、本合同的签订、履行、解释及争议解决均适用中华人民共和国法律（为本合同目的，不包括香港特别行政区、澳门特别行政区及台湾地区法律）。在合同履行中，若双方发生争议，经调解仍不能解决时，向</w:t>
      </w:r>
      <w:r>
        <w:rPr>
          <w:rFonts w:hint="default" w:ascii="宋体" w:hAnsi="宋体"/>
          <w:color w:val="000000"/>
          <w:sz w:val="21"/>
          <w:szCs w:val="21"/>
          <w:highlight w:val="none"/>
        </w:rPr>
        <w:t>发包人</w:t>
      </w:r>
      <w:r>
        <w:rPr>
          <w:rFonts w:hint="eastAsia" w:ascii="宋体" w:hAnsi="宋体"/>
          <w:color w:val="000000"/>
          <w:sz w:val="21"/>
          <w:szCs w:val="21"/>
          <w:highlight w:val="none"/>
        </w:rPr>
        <w:t>住所所在地人民法院提起诉讼。</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5、本合同经双方签字盖章后生效，工程结算完成后终止。</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6、本合同一式</w:t>
      </w:r>
      <w:r>
        <w:rPr>
          <w:rFonts w:hint="eastAsia" w:ascii="宋体" w:hAnsi="宋体"/>
          <w:b/>
          <w:color w:val="000000"/>
          <w:sz w:val="21"/>
          <w:szCs w:val="21"/>
          <w:highlight w:val="none"/>
        </w:rPr>
        <w:t>陆</w:t>
      </w:r>
      <w:r>
        <w:rPr>
          <w:rFonts w:hint="eastAsia" w:ascii="宋体" w:hAnsi="宋体"/>
          <w:color w:val="000000"/>
          <w:sz w:val="21"/>
          <w:szCs w:val="21"/>
          <w:highlight w:val="none"/>
        </w:rPr>
        <w:t>份，其中</w:t>
      </w:r>
      <w:r>
        <w:rPr>
          <w:rFonts w:hint="default" w:ascii="宋体" w:hAnsi="宋体"/>
          <w:color w:val="000000"/>
          <w:sz w:val="21"/>
          <w:szCs w:val="21"/>
          <w:highlight w:val="none"/>
        </w:rPr>
        <w:t>发包人</w:t>
      </w:r>
      <w:r>
        <w:rPr>
          <w:rFonts w:hint="eastAsia" w:ascii="宋体" w:hAnsi="宋体"/>
          <w:color w:val="000000"/>
          <w:sz w:val="21"/>
          <w:szCs w:val="21"/>
          <w:highlight w:val="none"/>
        </w:rPr>
        <w:t>：</w:t>
      </w:r>
      <w:r>
        <w:rPr>
          <w:rFonts w:hint="eastAsia" w:ascii="宋体" w:hAnsi="宋体"/>
          <w:b/>
          <w:color w:val="000000"/>
          <w:sz w:val="21"/>
          <w:szCs w:val="21"/>
          <w:highlight w:val="none"/>
        </w:rPr>
        <w:t>肆</w:t>
      </w:r>
      <w:r>
        <w:rPr>
          <w:rFonts w:hint="eastAsia" w:ascii="宋体" w:hAnsi="宋体"/>
          <w:color w:val="000000"/>
          <w:sz w:val="21"/>
          <w:szCs w:val="21"/>
          <w:highlight w:val="none"/>
        </w:rPr>
        <w:t>份，</w:t>
      </w:r>
      <w:r>
        <w:rPr>
          <w:rFonts w:hint="default" w:ascii="宋体" w:hAnsi="宋体"/>
          <w:color w:val="000000"/>
          <w:sz w:val="21"/>
          <w:szCs w:val="21"/>
          <w:highlight w:val="none"/>
        </w:rPr>
        <w:t>承包人</w:t>
      </w:r>
      <w:r>
        <w:rPr>
          <w:rFonts w:hint="eastAsia" w:ascii="宋体" w:hAnsi="宋体"/>
          <w:color w:val="000000"/>
          <w:sz w:val="21"/>
          <w:szCs w:val="21"/>
          <w:highlight w:val="none"/>
        </w:rPr>
        <w:t>：</w:t>
      </w:r>
      <w:r>
        <w:rPr>
          <w:rFonts w:hint="eastAsia" w:ascii="宋体" w:hAnsi="宋体"/>
          <w:b/>
          <w:color w:val="000000"/>
          <w:sz w:val="21"/>
          <w:szCs w:val="21"/>
          <w:highlight w:val="none"/>
        </w:rPr>
        <w:t>贰</w:t>
      </w:r>
      <w:r>
        <w:rPr>
          <w:rFonts w:hint="eastAsia" w:ascii="宋体" w:hAnsi="宋体"/>
          <w:color w:val="000000"/>
          <w:sz w:val="21"/>
          <w:szCs w:val="21"/>
          <w:highlight w:val="none"/>
        </w:rPr>
        <w:t>份，均具有同等法律效力。</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1"/>
          <w:szCs w:val="21"/>
          <w:highlight w:val="none"/>
        </w:rPr>
      </w:pPr>
      <w:r>
        <w:rPr>
          <w:rFonts w:hint="eastAsia" w:ascii="宋体" w:hAnsi="宋体"/>
          <w:color w:val="000000"/>
          <w:sz w:val="21"/>
          <w:szCs w:val="21"/>
          <w:highlight w:val="none"/>
        </w:rPr>
        <w:t xml:space="preserve"> （以下无正文）</w:t>
      </w:r>
    </w:p>
    <w:p>
      <w:pPr>
        <w:pStyle w:val="45"/>
        <w:keepNext w:val="0"/>
        <w:keepLines w:val="0"/>
        <w:pageBreakBefore w:val="0"/>
        <w:widowControl w:val="0"/>
        <w:kinsoku/>
        <w:wordWrap/>
        <w:overflowPunct/>
        <w:topLinePunct w:val="0"/>
        <w:autoSpaceDE/>
        <w:autoSpaceDN/>
        <w:bidi w:val="0"/>
        <w:adjustRightInd/>
        <w:snapToGrid/>
        <w:spacing w:after="0" w:line="300" w:lineRule="auto"/>
        <w:ind w:left="0" w:leftChars="0" w:firstLine="482"/>
        <w:textAlignment w:val="auto"/>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rPr>
        <w:t xml:space="preserve">附件1 </w:t>
      </w:r>
      <w:r>
        <w:rPr>
          <w:rFonts w:hint="eastAsia" w:ascii="宋体" w:hAnsi="宋体" w:eastAsia="宋体" w:cs="Times New Roman"/>
          <w:color w:val="000000"/>
          <w:kern w:val="2"/>
          <w:sz w:val="21"/>
          <w:szCs w:val="21"/>
          <w:highlight w:val="none"/>
        </w:rPr>
        <w:t>工程建设廉政责任书</w:t>
      </w:r>
    </w:p>
    <w:p>
      <w:pPr>
        <w:pStyle w:val="45"/>
        <w:keepNext w:val="0"/>
        <w:keepLines w:val="0"/>
        <w:pageBreakBefore w:val="0"/>
        <w:widowControl w:val="0"/>
        <w:kinsoku/>
        <w:wordWrap/>
        <w:overflowPunct/>
        <w:topLinePunct w:val="0"/>
        <w:autoSpaceDE/>
        <w:autoSpaceDN/>
        <w:bidi w:val="0"/>
        <w:adjustRightInd/>
        <w:snapToGrid/>
        <w:spacing w:after="0" w:line="300" w:lineRule="auto"/>
        <w:ind w:left="0" w:leftChars="0" w:firstLine="482"/>
        <w:textAlignment w:val="auto"/>
        <w:rPr>
          <w:rFonts w:hint="eastAsia" w:ascii="宋体" w:hAnsi="宋体" w:eastAsia="宋体" w:cs="Times New Roman"/>
          <w:color w:val="000000"/>
          <w:kern w:val="2"/>
          <w:sz w:val="21"/>
          <w:szCs w:val="21"/>
          <w:highlight w:val="none"/>
        </w:rPr>
      </w:pPr>
      <w:r>
        <w:rPr>
          <w:rFonts w:hint="eastAsia" w:ascii="宋体" w:hAnsi="宋体" w:eastAsia="宋体" w:cs="Times New Roman"/>
          <w:color w:val="000000"/>
          <w:sz w:val="21"/>
          <w:szCs w:val="21"/>
          <w:highlight w:val="none"/>
        </w:rPr>
        <w:t>附件</w:t>
      </w:r>
      <w:r>
        <w:rPr>
          <w:rFonts w:hint="eastAsia" w:ascii="宋体" w:hAnsi="宋体" w:cs="Times New Roman"/>
          <w:color w:val="000000"/>
          <w:sz w:val="21"/>
          <w:szCs w:val="21"/>
          <w:highlight w:val="none"/>
          <w:lang w:val="en-US" w:eastAsia="zh-CN"/>
        </w:rPr>
        <w:t>2</w:t>
      </w:r>
      <w:r>
        <w:rPr>
          <w:rFonts w:hint="eastAsia" w:ascii="宋体" w:hAnsi="宋体" w:eastAsia="宋体" w:cs="Times New Roman"/>
          <w:color w:val="000000"/>
          <w:sz w:val="21"/>
          <w:szCs w:val="21"/>
          <w:highlight w:val="none"/>
        </w:rPr>
        <w:t xml:space="preserve"> </w:t>
      </w:r>
      <w:r>
        <w:rPr>
          <w:rFonts w:hint="eastAsia" w:ascii="宋体" w:hAnsi="宋体" w:eastAsia="宋体" w:cs="Times New Roman"/>
          <w:color w:val="000000"/>
          <w:kern w:val="2"/>
          <w:sz w:val="21"/>
          <w:szCs w:val="21"/>
          <w:highlight w:val="none"/>
          <w:lang w:val="en-US" w:eastAsia="zh-CN"/>
        </w:rPr>
        <w:t>工程质量安全责任书</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ascii="宋体" w:hAnsi="宋体"/>
          <w:color w:val="000000"/>
          <w:sz w:val="24"/>
          <w:szCs w:val="21"/>
          <w:highlight w:val="none"/>
        </w:rPr>
      </w:pPr>
    </w:p>
    <w:p>
      <w:pPr>
        <w:pStyle w:val="22"/>
        <w:rPr>
          <w:color w:val="000000"/>
          <w:highlight w:val="none"/>
        </w:rPr>
      </w:pPr>
    </w:p>
    <w:tbl>
      <w:tblPr>
        <w:tblStyle w:val="55"/>
        <w:tblW w:w="9288" w:type="dxa"/>
        <w:tblInd w:w="0" w:type="dxa"/>
        <w:tblLayout w:type="fixed"/>
        <w:tblCellMar>
          <w:top w:w="0" w:type="dxa"/>
          <w:left w:w="108" w:type="dxa"/>
          <w:bottom w:w="0" w:type="dxa"/>
          <w:right w:w="108" w:type="dxa"/>
        </w:tblCellMar>
      </w:tblPr>
      <w:tblGrid>
        <w:gridCol w:w="1668"/>
        <w:gridCol w:w="2976"/>
        <w:gridCol w:w="1429"/>
        <w:gridCol w:w="3215"/>
      </w:tblGrid>
      <w:tr>
        <w:tblPrEx>
          <w:tblCellMar>
            <w:top w:w="0" w:type="dxa"/>
            <w:left w:w="108" w:type="dxa"/>
            <w:bottom w:w="0" w:type="dxa"/>
            <w:right w:w="108" w:type="dxa"/>
          </w:tblCellMar>
        </w:tblPrEx>
        <w:tc>
          <w:tcPr>
            <w:tcW w:w="1668" w:type="dxa"/>
            <w:noWrap w:val="0"/>
            <w:vAlign w:val="center"/>
          </w:tcPr>
          <w:p>
            <w:pPr>
              <w:widowControl/>
              <w:adjustRightInd w:val="0"/>
              <w:snapToGrid w:val="0"/>
              <w:spacing w:line="480" w:lineRule="auto"/>
              <w:rPr>
                <w:b/>
                <w:bCs/>
                <w:color w:val="000000"/>
                <w:szCs w:val="21"/>
                <w:highlight w:val="none"/>
              </w:rPr>
            </w:pPr>
            <w:r>
              <w:rPr>
                <w:rFonts w:hint="default"/>
                <w:b/>
                <w:bCs/>
                <w:color w:val="000000"/>
                <w:szCs w:val="21"/>
                <w:highlight w:val="none"/>
              </w:rPr>
              <w:t>发包人</w:t>
            </w:r>
            <w:r>
              <w:rPr>
                <w:rFonts w:hint="eastAsia"/>
                <w:b/>
                <w:bCs/>
                <w:color w:val="000000"/>
                <w:szCs w:val="21"/>
                <w:highlight w:val="none"/>
              </w:rPr>
              <w:t>名称</w:t>
            </w:r>
          </w:p>
          <w:p>
            <w:pPr>
              <w:widowControl/>
              <w:adjustRightInd w:val="0"/>
              <w:snapToGrid w:val="0"/>
              <w:spacing w:line="480" w:lineRule="auto"/>
              <w:rPr>
                <w:b/>
                <w:bCs/>
                <w:color w:val="000000"/>
                <w:szCs w:val="21"/>
                <w:highlight w:val="none"/>
              </w:rPr>
            </w:pPr>
            <w:r>
              <w:rPr>
                <w:rFonts w:hint="eastAsia"/>
                <w:b/>
                <w:bCs/>
                <w:color w:val="000000"/>
                <w:szCs w:val="21"/>
                <w:highlight w:val="none"/>
              </w:rPr>
              <w:t>（盖章）</w:t>
            </w:r>
            <w:r>
              <w:rPr>
                <w:color w:val="000000"/>
                <w:szCs w:val="21"/>
                <w:highlight w:val="none"/>
              </w:rPr>
              <w:t>：</w:t>
            </w:r>
          </w:p>
        </w:tc>
        <w:tc>
          <w:tcPr>
            <w:tcW w:w="2976" w:type="dxa"/>
            <w:noWrap w:val="0"/>
            <w:vAlign w:val="center"/>
          </w:tcPr>
          <w:p>
            <w:pPr>
              <w:widowControl/>
              <w:adjustRightInd w:val="0"/>
              <w:snapToGrid w:val="0"/>
              <w:spacing w:line="480" w:lineRule="auto"/>
              <w:rPr>
                <w:b/>
                <w:bCs/>
                <w:color w:val="000000"/>
                <w:szCs w:val="21"/>
                <w:highlight w:val="none"/>
              </w:rPr>
            </w:pPr>
            <w:r>
              <w:rPr>
                <w:rFonts w:hint="eastAsia"/>
                <w:b/>
                <w:color w:val="000000"/>
                <w:szCs w:val="21"/>
                <w:highlight w:val="none"/>
                <w:lang w:val="en-US" w:eastAsia="zh-CN"/>
              </w:rPr>
              <w:t>国家税务总局深圳市大鹏新区税务局</w:t>
            </w:r>
          </w:p>
        </w:tc>
        <w:tc>
          <w:tcPr>
            <w:tcW w:w="1429" w:type="dxa"/>
            <w:noWrap w:val="0"/>
            <w:vAlign w:val="center"/>
          </w:tcPr>
          <w:p>
            <w:pPr>
              <w:widowControl/>
              <w:adjustRightInd w:val="0"/>
              <w:snapToGrid w:val="0"/>
              <w:spacing w:line="480" w:lineRule="auto"/>
              <w:rPr>
                <w:b/>
                <w:bCs/>
                <w:color w:val="000000"/>
                <w:szCs w:val="21"/>
                <w:highlight w:val="none"/>
              </w:rPr>
            </w:pPr>
            <w:r>
              <w:rPr>
                <w:rFonts w:hint="default"/>
                <w:b/>
                <w:bCs/>
                <w:color w:val="000000"/>
                <w:szCs w:val="21"/>
                <w:highlight w:val="none"/>
              </w:rPr>
              <w:t>承包人</w:t>
            </w:r>
            <w:r>
              <w:rPr>
                <w:rFonts w:hint="eastAsia"/>
                <w:b/>
                <w:bCs/>
                <w:color w:val="000000"/>
                <w:szCs w:val="21"/>
                <w:highlight w:val="none"/>
              </w:rPr>
              <w:t>名称</w:t>
            </w:r>
          </w:p>
          <w:p>
            <w:pPr>
              <w:widowControl/>
              <w:adjustRightInd w:val="0"/>
              <w:snapToGrid w:val="0"/>
              <w:spacing w:line="480" w:lineRule="auto"/>
              <w:rPr>
                <w:b/>
                <w:bCs/>
                <w:color w:val="000000"/>
                <w:szCs w:val="21"/>
                <w:highlight w:val="none"/>
              </w:rPr>
            </w:pPr>
            <w:r>
              <w:rPr>
                <w:rFonts w:hint="eastAsia"/>
                <w:b/>
                <w:bCs/>
                <w:color w:val="000000"/>
                <w:szCs w:val="21"/>
                <w:highlight w:val="none"/>
              </w:rPr>
              <w:t>（盖章）</w:t>
            </w:r>
            <w:r>
              <w:rPr>
                <w:color w:val="000000"/>
                <w:szCs w:val="21"/>
                <w:highlight w:val="none"/>
              </w:rPr>
              <w:t>：</w:t>
            </w:r>
          </w:p>
        </w:tc>
        <w:tc>
          <w:tcPr>
            <w:tcW w:w="3215" w:type="dxa"/>
            <w:noWrap w:val="0"/>
            <w:vAlign w:val="center"/>
          </w:tcPr>
          <w:p>
            <w:pPr>
              <w:widowControl/>
              <w:adjustRightInd w:val="0"/>
              <w:snapToGrid w:val="0"/>
              <w:spacing w:line="360" w:lineRule="auto"/>
              <w:rPr>
                <w:b/>
                <w:color w:val="000000"/>
                <w:szCs w:val="21"/>
                <w:highlight w:val="none"/>
              </w:rPr>
            </w:pPr>
            <w:r>
              <w:rPr>
                <w:rFonts w:hint="eastAsia"/>
                <w:b/>
                <w:color w:val="000000"/>
                <w:szCs w:val="21"/>
                <w:highlight w:val="none"/>
                <w:lang w:val="en-US" w:eastAsia="zh-CN"/>
              </w:rPr>
              <w:t xml:space="preserve"> </w:t>
            </w:r>
          </w:p>
        </w:tc>
      </w:tr>
      <w:tr>
        <w:tblPrEx>
          <w:tblCellMar>
            <w:top w:w="0" w:type="dxa"/>
            <w:left w:w="108" w:type="dxa"/>
            <w:bottom w:w="0" w:type="dxa"/>
            <w:right w:w="108" w:type="dxa"/>
          </w:tblCellMar>
        </w:tblPrEx>
        <w:trPr>
          <w:cantSplit/>
          <w:trHeight w:val="994" w:hRule="exact"/>
        </w:trPr>
        <w:tc>
          <w:tcPr>
            <w:tcW w:w="1668" w:type="dxa"/>
            <w:noWrap w:val="0"/>
            <w:vAlign w:val="center"/>
          </w:tcPr>
          <w:p>
            <w:pPr>
              <w:rPr>
                <w:rFonts w:hint="eastAsia"/>
                <w:bCs/>
                <w:color w:val="000000"/>
                <w:szCs w:val="21"/>
                <w:highlight w:val="none"/>
              </w:rPr>
            </w:pPr>
            <w:r>
              <w:rPr>
                <w:rFonts w:hint="eastAsia"/>
                <w:bCs/>
                <w:color w:val="000000"/>
                <w:szCs w:val="21"/>
                <w:highlight w:val="none"/>
              </w:rPr>
              <w:t>地  址：</w:t>
            </w:r>
          </w:p>
        </w:tc>
        <w:tc>
          <w:tcPr>
            <w:tcW w:w="2976" w:type="dxa"/>
            <w:noWrap w:val="0"/>
            <w:vAlign w:val="center"/>
          </w:tcPr>
          <w:p>
            <w:pPr>
              <w:rPr>
                <w:rFonts w:hint="eastAsia"/>
                <w:bCs/>
                <w:color w:val="000000"/>
                <w:szCs w:val="21"/>
                <w:highlight w:val="none"/>
              </w:rPr>
            </w:pPr>
            <w:r>
              <w:rPr>
                <w:rFonts w:hint="eastAsia"/>
                <w:bCs/>
                <w:color w:val="000000"/>
                <w:szCs w:val="21"/>
                <w:highlight w:val="none"/>
              </w:rPr>
              <w:t>深圳市龙岗区大鹏新区王母社区旱塘仔123号　</w:t>
            </w:r>
          </w:p>
        </w:tc>
        <w:tc>
          <w:tcPr>
            <w:tcW w:w="1429" w:type="dxa"/>
            <w:noWrap w:val="0"/>
            <w:vAlign w:val="center"/>
          </w:tcPr>
          <w:p>
            <w:pPr>
              <w:rPr>
                <w:rFonts w:hint="eastAsia"/>
                <w:bCs/>
                <w:color w:val="000000"/>
                <w:szCs w:val="21"/>
                <w:highlight w:val="none"/>
              </w:rPr>
            </w:pPr>
            <w:r>
              <w:rPr>
                <w:rFonts w:hint="eastAsia"/>
                <w:bCs/>
                <w:color w:val="000000"/>
                <w:szCs w:val="21"/>
                <w:highlight w:val="none"/>
              </w:rPr>
              <w:t>地  址：</w:t>
            </w:r>
          </w:p>
        </w:tc>
        <w:tc>
          <w:tcPr>
            <w:tcW w:w="3215" w:type="dxa"/>
            <w:noWrap w:val="0"/>
            <w:vAlign w:val="center"/>
          </w:tcPr>
          <w:p>
            <w:pPr>
              <w:rPr>
                <w:rFonts w:hint="eastAsia" w:eastAsia="宋体"/>
                <w:bCs/>
                <w:color w:val="000000"/>
                <w:szCs w:val="21"/>
                <w:highlight w:val="none"/>
                <w:lang w:eastAsia="zh-CN"/>
              </w:rPr>
            </w:pPr>
            <w:r>
              <w:rPr>
                <w:rFonts w:hint="eastAsia"/>
                <w:bCs/>
                <w:color w:val="000000"/>
                <w:szCs w:val="21"/>
                <w:highlight w:val="none"/>
                <w:lang w:val="en-US" w:eastAsia="zh-CN"/>
              </w:rPr>
              <w:t xml:space="preserve"> </w:t>
            </w:r>
          </w:p>
        </w:tc>
      </w:tr>
      <w:tr>
        <w:tblPrEx>
          <w:tblCellMar>
            <w:top w:w="0" w:type="dxa"/>
            <w:left w:w="108" w:type="dxa"/>
            <w:bottom w:w="0" w:type="dxa"/>
            <w:right w:w="108" w:type="dxa"/>
          </w:tblCellMar>
        </w:tblPrEx>
        <w:trPr>
          <w:cantSplit/>
          <w:trHeight w:val="994" w:hRule="exact"/>
        </w:trPr>
        <w:tc>
          <w:tcPr>
            <w:tcW w:w="1668" w:type="dxa"/>
            <w:noWrap w:val="0"/>
            <w:vAlign w:val="center"/>
          </w:tcPr>
          <w:p>
            <w:pPr>
              <w:rPr>
                <w:rFonts w:hint="eastAsia"/>
                <w:bCs/>
                <w:color w:val="000000"/>
                <w:szCs w:val="21"/>
                <w:highlight w:val="none"/>
              </w:rPr>
            </w:pPr>
            <w:r>
              <w:rPr>
                <w:rFonts w:hint="eastAsia"/>
                <w:bCs/>
                <w:color w:val="000000"/>
                <w:szCs w:val="21"/>
                <w:highlight w:val="none"/>
              </w:rPr>
              <w:t>统一社会信用代码：</w:t>
            </w:r>
          </w:p>
        </w:tc>
        <w:tc>
          <w:tcPr>
            <w:tcW w:w="2976" w:type="dxa"/>
            <w:noWrap w:val="0"/>
            <w:vAlign w:val="center"/>
          </w:tcPr>
          <w:p>
            <w:pPr>
              <w:rPr>
                <w:rFonts w:hint="eastAsia"/>
                <w:bCs/>
                <w:color w:val="000000"/>
                <w:szCs w:val="21"/>
                <w:highlight w:val="none"/>
              </w:rPr>
            </w:pPr>
          </w:p>
        </w:tc>
        <w:tc>
          <w:tcPr>
            <w:tcW w:w="1429" w:type="dxa"/>
            <w:noWrap w:val="0"/>
            <w:vAlign w:val="center"/>
          </w:tcPr>
          <w:p>
            <w:pPr>
              <w:rPr>
                <w:rFonts w:hint="eastAsia"/>
                <w:bCs/>
                <w:color w:val="000000"/>
                <w:szCs w:val="21"/>
                <w:highlight w:val="none"/>
              </w:rPr>
            </w:pPr>
            <w:r>
              <w:rPr>
                <w:rFonts w:hint="eastAsia"/>
                <w:bCs/>
                <w:color w:val="000000"/>
                <w:szCs w:val="21"/>
                <w:highlight w:val="none"/>
              </w:rPr>
              <w:t>统一社会信用代码：</w:t>
            </w:r>
          </w:p>
        </w:tc>
        <w:tc>
          <w:tcPr>
            <w:tcW w:w="3215" w:type="dxa"/>
            <w:noWrap w:val="0"/>
            <w:vAlign w:val="center"/>
          </w:tcPr>
          <w:p>
            <w:pPr>
              <w:rPr>
                <w:rFonts w:hint="eastAsia"/>
                <w:bCs/>
                <w:color w:val="000000"/>
                <w:szCs w:val="21"/>
                <w:highlight w:val="none"/>
              </w:rPr>
            </w:pPr>
            <w:r>
              <w:rPr>
                <w:rFonts w:hint="eastAsia" w:ascii="宋体" w:hAnsi="宋体"/>
                <w:color w:val="000000"/>
                <w:sz w:val="24"/>
                <w:highlight w:val="none"/>
                <w:lang w:val="en-US" w:eastAsia="zh-CN"/>
              </w:rPr>
              <w:t xml:space="preserve"> </w:t>
            </w:r>
          </w:p>
        </w:tc>
      </w:tr>
      <w:tr>
        <w:tblPrEx>
          <w:tblCellMar>
            <w:top w:w="0" w:type="dxa"/>
            <w:left w:w="108" w:type="dxa"/>
            <w:bottom w:w="0" w:type="dxa"/>
            <w:right w:w="108" w:type="dxa"/>
          </w:tblCellMar>
        </w:tblPrEx>
        <w:trPr>
          <w:cantSplit/>
          <w:trHeight w:val="567" w:hRule="exact"/>
        </w:trPr>
        <w:tc>
          <w:tcPr>
            <w:tcW w:w="1668" w:type="dxa"/>
            <w:noWrap w:val="0"/>
            <w:vAlign w:val="center"/>
          </w:tcPr>
          <w:p>
            <w:pPr>
              <w:rPr>
                <w:rFonts w:hint="eastAsia"/>
                <w:bCs/>
                <w:color w:val="000000"/>
                <w:szCs w:val="21"/>
                <w:highlight w:val="none"/>
              </w:rPr>
            </w:pPr>
            <w:r>
              <w:rPr>
                <w:rFonts w:hint="eastAsia"/>
                <w:bCs/>
                <w:color w:val="000000"/>
                <w:szCs w:val="21"/>
                <w:highlight w:val="none"/>
              </w:rPr>
              <w:t>法定代表人或委托代理人：</w:t>
            </w:r>
          </w:p>
        </w:tc>
        <w:tc>
          <w:tcPr>
            <w:tcW w:w="2976" w:type="dxa"/>
            <w:noWrap w:val="0"/>
            <w:vAlign w:val="center"/>
          </w:tcPr>
          <w:p>
            <w:pPr>
              <w:rPr>
                <w:rFonts w:hint="eastAsia"/>
                <w:bCs/>
                <w:color w:val="000000"/>
                <w:szCs w:val="21"/>
                <w:highlight w:val="none"/>
              </w:rPr>
            </w:pPr>
          </w:p>
        </w:tc>
        <w:tc>
          <w:tcPr>
            <w:tcW w:w="1429" w:type="dxa"/>
            <w:noWrap w:val="0"/>
            <w:vAlign w:val="center"/>
          </w:tcPr>
          <w:p>
            <w:pPr>
              <w:rPr>
                <w:rFonts w:hint="eastAsia"/>
                <w:bCs/>
                <w:color w:val="000000"/>
                <w:szCs w:val="21"/>
                <w:highlight w:val="none"/>
              </w:rPr>
            </w:pPr>
            <w:r>
              <w:rPr>
                <w:rFonts w:hint="eastAsia"/>
                <w:bCs/>
                <w:color w:val="000000"/>
                <w:szCs w:val="21"/>
                <w:highlight w:val="none"/>
              </w:rPr>
              <w:t>法定代表人或</w:t>
            </w:r>
          </w:p>
          <w:p>
            <w:pPr>
              <w:rPr>
                <w:rFonts w:hint="eastAsia"/>
                <w:bCs/>
                <w:color w:val="000000"/>
                <w:szCs w:val="21"/>
                <w:highlight w:val="none"/>
              </w:rPr>
            </w:pPr>
            <w:r>
              <w:rPr>
                <w:rFonts w:hint="eastAsia"/>
                <w:bCs/>
                <w:color w:val="000000"/>
                <w:szCs w:val="21"/>
                <w:highlight w:val="none"/>
              </w:rPr>
              <w:t>委托代理人：</w:t>
            </w:r>
          </w:p>
        </w:tc>
        <w:tc>
          <w:tcPr>
            <w:tcW w:w="3215" w:type="dxa"/>
            <w:noWrap w:val="0"/>
            <w:vAlign w:val="center"/>
          </w:tcPr>
          <w:p>
            <w:pPr>
              <w:rPr>
                <w:rFonts w:hint="eastAsia"/>
                <w:bCs/>
                <w:color w:val="000000"/>
                <w:szCs w:val="21"/>
                <w:highlight w:val="none"/>
              </w:rPr>
            </w:pPr>
          </w:p>
        </w:tc>
      </w:tr>
      <w:tr>
        <w:tblPrEx>
          <w:tblCellMar>
            <w:top w:w="0" w:type="dxa"/>
            <w:left w:w="108" w:type="dxa"/>
            <w:bottom w:w="0" w:type="dxa"/>
            <w:right w:w="108" w:type="dxa"/>
          </w:tblCellMar>
        </w:tblPrEx>
        <w:trPr>
          <w:cantSplit/>
          <w:trHeight w:val="567" w:hRule="exact"/>
        </w:trPr>
        <w:tc>
          <w:tcPr>
            <w:tcW w:w="1668" w:type="dxa"/>
            <w:noWrap w:val="0"/>
            <w:vAlign w:val="center"/>
          </w:tcPr>
          <w:p>
            <w:pPr>
              <w:rPr>
                <w:rFonts w:hint="default"/>
                <w:bCs/>
                <w:color w:val="000000"/>
                <w:szCs w:val="21"/>
                <w:highlight w:val="none"/>
              </w:rPr>
            </w:pPr>
            <w:r>
              <w:rPr>
                <w:rFonts w:hint="default"/>
                <w:bCs/>
                <w:color w:val="000000"/>
                <w:szCs w:val="21"/>
                <w:highlight w:val="none"/>
              </w:rPr>
              <w:t>联系人</w:t>
            </w:r>
          </w:p>
        </w:tc>
        <w:tc>
          <w:tcPr>
            <w:tcW w:w="2976" w:type="dxa"/>
            <w:noWrap w:val="0"/>
            <w:vAlign w:val="center"/>
          </w:tcPr>
          <w:p>
            <w:pPr>
              <w:rPr>
                <w:rFonts w:hint="eastAsia"/>
                <w:bCs/>
                <w:color w:val="000000"/>
                <w:szCs w:val="21"/>
                <w:highlight w:val="none"/>
              </w:rPr>
            </w:pPr>
          </w:p>
        </w:tc>
        <w:tc>
          <w:tcPr>
            <w:tcW w:w="1429" w:type="dxa"/>
            <w:noWrap w:val="0"/>
            <w:vAlign w:val="center"/>
          </w:tcPr>
          <w:p>
            <w:pPr>
              <w:rPr>
                <w:rFonts w:hint="eastAsia"/>
                <w:bCs/>
                <w:color w:val="000000"/>
                <w:szCs w:val="21"/>
                <w:highlight w:val="none"/>
              </w:rPr>
            </w:pPr>
            <w:r>
              <w:rPr>
                <w:rFonts w:hint="default"/>
                <w:bCs/>
                <w:color w:val="000000"/>
                <w:szCs w:val="21"/>
                <w:highlight w:val="none"/>
              </w:rPr>
              <w:t>联系人</w:t>
            </w:r>
          </w:p>
        </w:tc>
        <w:tc>
          <w:tcPr>
            <w:tcW w:w="3215" w:type="dxa"/>
            <w:noWrap w:val="0"/>
            <w:vAlign w:val="center"/>
          </w:tcPr>
          <w:p>
            <w:pPr>
              <w:rPr>
                <w:rFonts w:hint="eastAsia"/>
                <w:bCs/>
                <w:color w:val="000000"/>
                <w:szCs w:val="21"/>
                <w:highlight w:val="none"/>
              </w:rPr>
            </w:pPr>
            <w:r>
              <w:rPr>
                <w:rFonts w:hint="eastAsia" w:ascii="宋体" w:hAnsi="宋体"/>
                <w:color w:val="000000"/>
                <w:sz w:val="24"/>
                <w:highlight w:val="none"/>
                <w:lang w:val="en-US" w:eastAsia="zh-CN"/>
              </w:rPr>
              <w:t xml:space="preserve"> </w:t>
            </w:r>
          </w:p>
        </w:tc>
      </w:tr>
      <w:tr>
        <w:tblPrEx>
          <w:tblCellMar>
            <w:top w:w="0" w:type="dxa"/>
            <w:left w:w="108" w:type="dxa"/>
            <w:bottom w:w="0" w:type="dxa"/>
            <w:right w:w="108" w:type="dxa"/>
          </w:tblCellMar>
        </w:tblPrEx>
        <w:trPr>
          <w:cantSplit/>
          <w:trHeight w:val="567" w:hRule="exact"/>
        </w:trPr>
        <w:tc>
          <w:tcPr>
            <w:tcW w:w="1668" w:type="dxa"/>
            <w:noWrap w:val="0"/>
            <w:vAlign w:val="center"/>
          </w:tcPr>
          <w:p>
            <w:pPr>
              <w:rPr>
                <w:rFonts w:hint="eastAsia"/>
                <w:bCs/>
                <w:color w:val="000000"/>
                <w:szCs w:val="21"/>
                <w:highlight w:val="none"/>
              </w:rPr>
            </w:pPr>
            <w:r>
              <w:rPr>
                <w:rFonts w:hint="eastAsia"/>
                <w:bCs/>
                <w:color w:val="000000"/>
                <w:szCs w:val="21"/>
                <w:highlight w:val="none"/>
              </w:rPr>
              <w:t>电  话：</w:t>
            </w:r>
          </w:p>
        </w:tc>
        <w:tc>
          <w:tcPr>
            <w:tcW w:w="2976" w:type="dxa"/>
            <w:noWrap w:val="0"/>
            <w:vAlign w:val="center"/>
          </w:tcPr>
          <w:p>
            <w:pPr>
              <w:rPr>
                <w:rFonts w:hint="default"/>
                <w:bCs/>
                <w:color w:val="000000"/>
                <w:szCs w:val="21"/>
                <w:highlight w:val="none"/>
              </w:rPr>
            </w:pPr>
          </w:p>
        </w:tc>
        <w:tc>
          <w:tcPr>
            <w:tcW w:w="1429" w:type="dxa"/>
            <w:noWrap w:val="0"/>
            <w:vAlign w:val="center"/>
          </w:tcPr>
          <w:p>
            <w:pPr>
              <w:rPr>
                <w:rFonts w:hint="eastAsia"/>
                <w:bCs/>
                <w:color w:val="000000"/>
                <w:szCs w:val="21"/>
                <w:highlight w:val="none"/>
              </w:rPr>
            </w:pPr>
            <w:r>
              <w:rPr>
                <w:rFonts w:hint="eastAsia"/>
                <w:bCs/>
                <w:color w:val="000000"/>
                <w:szCs w:val="21"/>
                <w:highlight w:val="none"/>
              </w:rPr>
              <w:t>电  话：</w:t>
            </w:r>
          </w:p>
        </w:tc>
        <w:tc>
          <w:tcPr>
            <w:tcW w:w="3215" w:type="dxa"/>
            <w:noWrap w:val="0"/>
            <w:vAlign w:val="center"/>
          </w:tcPr>
          <w:p>
            <w:pPr>
              <w:rPr>
                <w:rFonts w:hint="default"/>
                <w:bCs/>
                <w:color w:val="000000"/>
                <w:szCs w:val="21"/>
                <w:highlight w:val="none"/>
              </w:rPr>
            </w:pPr>
            <w:r>
              <w:rPr>
                <w:rFonts w:hint="eastAsia"/>
                <w:bCs/>
                <w:color w:val="000000"/>
                <w:szCs w:val="21"/>
                <w:highlight w:val="none"/>
                <w:lang w:val="en-US" w:eastAsia="zh-CN"/>
              </w:rPr>
              <w:t xml:space="preserve"> </w:t>
            </w:r>
            <w:r>
              <w:rPr>
                <w:rFonts w:hint="default"/>
                <w:bCs/>
                <w:color w:val="000000"/>
                <w:szCs w:val="21"/>
                <w:highlight w:val="none"/>
              </w:rPr>
              <w:t xml:space="preserve">              </w:t>
            </w:r>
          </w:p>
        </w:tc>
      </w:tr>
      <w:tr>
        <w:tblPrEx>
          <w:tblCellMar>
            <w:top w:w="0" w:type="dxa"/>
            <w:left w:w="108" w:type="dxa"/>
            <w:bottom w:w="0" w:type="dxa"/>
            <w:right w:w="108" w:type="dxa"/>
          </w:tblCellMar>
        </w:tblPrEx>
        <w:trPr>
          <w:cantSplit/>
          <w:trHeight w:val="590" w:hRule="exact"/>
        </w:trPr>
        <w:tc>
          <w:tcPr>
            <w:tcW w:w="1668" w:type="dxa"/>
            <w:noWrap w:val="0"/>
            <w:vAlign w:val="center"/>
          </w:tcPr>
          <w:p>
            <w:pPr>
              <w:rPr>
                <w:rFonts w:hint="eastAsia"/>
                <w:bCs/>
                <w:color w:val="000000"/>
                <w:szCs w:val="21"/>
                <w:highlight w:val="none"/>
              </w:rPr>
            </w:pPr>
            <w:r>
              <w:rPr>
                <w:rFonts w:hint="eastAsia"/>
                <w:bCs/>
                <w:color w:val="000000"/>
                <w:szCs w:val="21"/>
                <w:highlight w:val="none"/>
              </w:rPr>
              <w:t>开户名</w:t>
            </w:r>
          </w:p>
        </w:tc>
        <w:tc>
          <w:tcPr>
            <w:tcW w:w="2976" w:type="dxa"/>
            <w:noWrap w:val="0"/>
            <w:vAlign w:val="center"/>
          </w:tcPr>
          <w:p>
            <w:pPr>
              <w:rPr>
                <w:rFonts w:hint="default"/>
                <w:bCs/>
                <w:color w:val="000000"/>
                <w:szCs w:val="21"/>
                <w:highlight w:val="none"/>
              </w:rPr>
            </w:pPr>
          </w:p>
        </w:tc>
        <w:tc>
          <w:tcPr>
            <w:tcW w:w="1429" w:type="dxa"/>
            <w:noWrap w:val="0"/>
            <w:vAlign w:val="center"/>
          </w:tcPr>
          <w:p>
            <w:pPr>
              <w:rPr>
                <w:rFonts w:hint="eastAsia"/>
                <w:bCs/>
                <w:color w:val="000000"/>
                <w:szCs w:val="21"/>
                <w:highlight w:val="none"/>
              </w:rPr>
            </w:pPr>
            <w:r>
              <w:rPr>
                <w:rFonts w:hint="eastAsia"/>
                <w:bCs/>
                <w:color w:val="000000"/>
                <w:szCs w:val="21"/>
                <w:highlight w:val="none"/>
              </w:rPr>
              <w:t>开户名：</w:t>
            </w:r>
          </w:p>
        </w:tc>
        <w:tc>
          <w:tcPr>
            <w:tcW w:w="3215" w:type="dxa"/>
            <w:noWrap w:val="0"/>
            <w:vAlign w:val="center"/>
          </w:tcPr>
          <w:p>
            <w:pPr>
              <w:rPr>
                <w:rFonts w:hint="eastAsia" w:ascii="Times New Roman" w:hAnsi="Times New Roman" w:eastAsia="宋体" w:cs="Times New Roman"/>
                <w:bCs/>
                <w:color w:val="000000"/>
                <w:kern w:val="2"/>
                <w:sz w:val="21"/>
                <w:szCs w:val="21"/>
                <w:highlight w:val="none"/>
                <w:lang w:val="en-US" w:eastAsia="zh-CN" w:bidi="ar-SA"/>
              </w:rPr>
            </w:pPr>
            <w:r>
              <w:rPr>
                <w:rFonts w:hint="eastAsia"/>
                <w:bCs/>
                <w:color w:val="000000"/>
                <w:szCs w:val="21"/>
                <w:highlight w:val="none"/>
                <w:lang w:val="en-US" w:eastAsia="zh-CN"/>
              </w:rPr>
              <w:t xml:space="preserve"> </w:t>
            </w:r>
            <w:r>
              <w:rPr>
                <w:rFonts w:hint="default"/>
                <w:bCs/>
                <w:color w:val="000000"/>
                <w:szCs w:val="21"/>
                <w:highlight w:val="none"/>
              </w:rPr>
              <w:t xml:space="preserve">                           </w:t>
            </w:r>
          </w:p>
        </w:tc>
      </w:tr>
      <w:tr>
        <w:tblPrEx>
          <w:tblCellMar>
            <w:top w:w="0" w:type="dxa"/>
            <w:left w:w="108" w:type="dxa"/>
            <w:bottom w:w="0" w:type="dxa"/>
            <w:right w:w="108" w:type="dxa"/>
          </w:tblCellMar>
        </w:tblPrEx>
        <w:trPr>
          <w:cantSplit/>
          <w:trHeight w:val="567" w:hRule="exact"/>
        </w:trPr>
        <w:tc>
          <w:tcPr>
            <w:tcW w:w="1668" w:type="dxa"/>
            <w:noWrap w:val="0"/>
            <w:vAlign w:val="center"/>
          </w:tcPr>
          <w:p>
            <w:pPr>
              <w:rPr>
                <w:rFonts w:hint="eastAsia"/>
                <w:bCs/>
                <w:color w:val="000000"/>
                <w:szCs w:val="21"/>
                <w:highlight w:val="none"/>
              </w:rPr>
            </w:pPr>
            <w:r>
              <w:rPr>
                <w:rFonts w:hint="eastAsia"/>
                <w:bCs/>
                <w:color w:val="000000"/>
                <w:szCs w:val="21"/>
                <w:highlight w:val="none"/>
              </w:rPr>
              <w:t>开户银行：</w:t>
            </w:r>
          </w:p>
        </w:tc>
        <w:tc>
          <w:tcPr>
            <w:tcW w:w="2976" w:type="dxa"/>
            <w:noWrap w:val="0"/>
            <w:vAlign w:val="center"/>
          </w:tcPr>
          <w:p>
            <w:pPr>
              <w:rPr>
                <w:rFonts w:hint="eastAsia"/>
                <w:bCs/>
                <w:color w:val="000000"/>
                <w:szCs w:val="21"/>
                <w:highlight w:val="none"/>
              </w:rPr>
            </w:pPr>
          </w:p>
        </w:tc>
        <w:tc>
          <w:tcPr>
            <w:tcW w:w="1429" w:type="dxa"/>
            <w:noWrap w:val="0"/>
            <w:vAlign w:val="center"/>
          </w:tcPr>
          <w:p>
            <w:pPr>
              <w:rPr>
                <w:rFonts w:hint="eastAsia"/>
                <w:bCs/>
                <w:color w:val="000000"/>
                <w:szCs w:val="21"/>
                <w:highlight w:val="none"/>
              </w:rPr>
            </w:pPr>
            <w:r>
              <w:rPr>
                <w:rFonts w:hint="eastAsia"/>
                <w:bCs/>
                <w:color w:val="000000"/>
                <w:szCs w:val="21"/>
                <w:highlight w:val="none"/>
              </w:rPr>
              <w:t>开户银行：</w:t>
            </w:r>
          </w:p>
        </w:tc>
        <w:tc>
          <w:tcPr>
            <w:tcW w:w="3215" w:type="dxa"/>
            <w:noWrap w:val="0"/>
            <w:vAlign w:val="center"/>
          </w:tcPr>
          <w:p>
            <w:pPr>
              <w:rPr>
                <w:rFonts w:hint="default"/>
                <w:bCs/>
                <w:color w:val="000000"/>
                <w:szCs w:val="21"/>
                <w:highlight w:val="none"/>
              </w:rPr>
            </w:pPr>
            <w:r>
              <w:rPr>
                <w:rFonts w:hint="eastAsia"/>
                <w:bCs/>
                <w:color w:val="000000"/>
                <w:szCs w:val="21"/>
                <w:highlight w:val="none"/>
                <w:lang w:val="en-US" w:eastAsia="zh-CN"/>
              </w:rPr>
              <w:t xml:space="preserve"> </w:t>
            </w:r>
            <w:r>
              <w:rPr>
                <w:rFonts w:hint="default"/>
                <w:bCs/>
                <w:color w:val="000000"/>
                <w:szCs w:val="21"/>
                <w:highlight w:val="none"/>
              </w:rPr>
              <w:t xml:space="preserve">                    </w:t>
            </w:r>
          </w:p>
        </w:tc>
      </w:tr>
      <w:tr>
        <w:tblPrEx>
          <w:tblCellMar>
            <w:top w:w="0" w:type="dxa"/>
            <w:left w:w="108" w:type="dxa"/>
            <w:bottom w:w="0" w:type="dxa"/>
            <w:right w:w="108" w:type="dxa"/>
          </w:tblCellMar>
        </w:tblPrEx>
        <w:trPr>
          <w:cantSplit/>
          <w:trHeight w:val="567" w:hRule="exact"/>
        </w:trPr>
        <w:tc>
          <w:tcPr>
            <w:tcW w:w="1668" w:type="dxa"/>
            <w:noWrap w:val="0"/>
            <w:vAlign w:val="center"/>
          </w:tcPr>
          <w:p>
            <w:pPr>
              <w:rPr>
                <w:rFonts w:hint="eastAsia"/>
                <w:bCs/>
                <w:color w:val="000000"/>
                <w:szCs w:val="21"/>
                <w:highlight w:val="none"/>
              </w:rPr>
            </w:pPr>
            <w:r>
              <w:rPr>
                <w:rFonts w:hint="eastAsia"/>
                <w:bCs/>
                <w:color w:val="000000"/>
                <w:szCs w:val="21"/>
                <w:highlight w:val="none"/>
              </w:rPr>
              <w:t>帐  号：</w:t>
            </w:r>
          </w:p>
        </w:tc>
        <w:tc>
          <w:tcPr>
            <w:tcW w:w="2976" w:type="dxa"/>
            <w:noWrap w:val="0"/>
            <w:vAlign w:val="center"/>
          </w:tcPr>
          <w:p>
            <w:pPr>
              <w:rPr>
                <w:rFonts w:hint="eastAsia"/>
                <w:bCs/>
                <w:color w:val="000000"/>
                <w:szCs w:val="21"/>
                <w:highlight w:val="none"/>
              </w:rPr>
            </w:pPr>
          </w:p>
        </w:tc>
        <w:tc>
          <w:tcPr>
            <w:tcW w:w="1429" w:type="dxa"/>
            <w:noWrap w:val="0"/>
            <w:vAlign w:val="center"/>
          </w:tcPr>
          <w:p>
            <w:pPr>
              <w:rPr>
                <w:rFonts w:hint="eastAsia"/>
                <w:bCs/>
                <w:color w:val="000000"/>
                <w:szCs w:val="21"/>
                <w:highlight w:val="none"/>
              </w:rPr>
            </w:pPr>
            <w:r>
              <w:rPr>
                <w:rFonts w:hint="eastAsia"/>
                <w:bCs/>
                <w:color w:val="000000"/>
                <w:szCs w:val="21"/>
                <w:highlight w:val="none"/>
              </w:rPr>
              <w:t>帐  号：</w:t>
            </w:r>
          </w:p>
        </w:tc>
        <w:tc>
          <w:tcPr>
            <w:tcW w:w="3215" w:type="dxa"/>
            <w:noWrap w:val="0"/>
            <w:vAlign w:val="center"/>
          </w:tcPr>
          <w:p>
            <w:pPr>
              <w:rPr>
                <w:rFonts w:hint="default"/>
                <w:bCs/>
                <w:color w:val="000000"/>
                <w:szCs w:val="21"/>
                <w:highlight w:val="none"/>
              </w:rPr>
            </w:pPr>
            <w:r>
              <w:rPr>
                <w:rFonts w:hint="eastAsia"/>
                <w:bCs/>
                <w:color w:val="000000"/>
                <w:szCs w:val="21"/>
                <w:highlight w:val="none"/>
                <w:lang w:val="en-US" w:eastAsia="zh-CN"/>
              </w:rPr>
              <w:t xml:space="preserve"> </w:t>
            </w:r>
            <w:r>
              <w:rPr>
                <w:rFonts w:hint="default"/>
                <w:bCs/>
                <w:color w:val="000000"/>
                <w:szCs w:val="21"/>
                <w:highlight w:val="none"/>
              </w:rPr>
              <w:t xml:space="preserve">                </w:t>
            </w:r>
          </w:p>
        </w:tc>
      </w:tr>
      <w:tr>
        <w:tblPrEx>
          <w:tblCellMar>
            <w:top w:w="0" w:type="dxa"/>
            <w:left w:w="108" w:type="dxa"/>
            <w:bottom w:w="0" w:type="dxa"/>
            <w:right w:w="108" w:type="dxa"/>
          </w:tblCellMar>
        </w:tblPrEx>
        <w:trPr>
          <w:cantSplit/>
          <w:trHeight w:val="567" w:hRule="exact"/>
        </w:trPr>
        <w:tc>
          <w:tcPr>
            <w:tcW w:w="1668" w:type="dxa"/>
            <w:noWrap w:val="0"/>
            <w:vAlign w:val="center"/>
          </w:tcPr>
          <w:p>
            <w:pPr>
              <w:rPr>
                <w:rFonts w:hint="eastAsia"/>
                <w:bCs/>
                <w:color w:val="000000"/>
                <w:szCs w:val="21"/>
                <w:highlight w:val="none"/>
              </w:rPr>
            </w:pPr>
            <w:r>
              <w:rPr>
                <w:rFonts w:hint="eastAsia"/>
                <w:bCs/>
                <w:color w:val="000000"/>
                <w:szCs w:val="21"/>
                <w:highlight w:val="none"/>
              </w:rPr>
              <w:t>合同签订时间：</w:t>
            </w:r>
          </w:p>
        </w:tc>
        <w:tc>
          <w:tcPr>
            <w:tcW w:w="7620" w:type="dxa"/>
            <w:gridSpan w:val="3"/>
            <w:noWrap w:val="0"/>
            <w:vAlign w:val="center"/>
          </w:tcPr>
          <w:p>
            <w:pPr>
              <w:rPr>
                <w:rFonts w:hint="eastAsia"/>
                <w:bCs/>
                <w:color w:val="000000"/>
                <w:szCs w:val="21"/>
                <w:highlight w:val="none"/>
              </w:rPr>
            </w:pPr>
            <w:r>
              <w:rPr>
                <w:rFonts w:hint="eastAsia"/>
                <w:bCs/>
                <w:color w:val="000000"/>
                <w:szCs w:val="21"/>
                <w:highlight w:val="none"/>
              </w:rPr>
              <w:t xml:space="preserve">       年       月       日</w:t>
            </w:r>
          </w:p>
        </w:tc>
      </w:tr>
    </w:tbl>
    <w:p>
      <w:pPr>
        <w:spacing w:line="360" w:lineRule="auto"/>
        <w:ind w:firstLine="480"/>
        <w:rPr>
          <w:rFonts w:ascii="宋体" w:hAnsi="宋体"/>
          <w:color w:val="000000"/>
          <w:sz w:val="24"/>
          <w:szCs w:val="21"/>
          <w:highlight w:val="none"/>
        </w:rPr>
      </w:pPr>
    </w:p>
    <w:p>
      <w:pPr>
        <w:pStyle w:val="22"/>
        <w:rPr>
          <w:color w:val="000000"/>
          <w:highlight w:val="none"/>
        </w:rPr>
        <w:sectPr>
          <w:pgSz w:w="11906" w:h="16838"/>
          <w:pgMar w:top="1440" w:right="1800" w:bottom="1440" w:left="1800" w:header="851" w:footer="992" w:gutter="0"/>
          <w:pgNumType w:fmt="decimal"/>
          <w:cols w:space="720" w:num="1"/>
          <w:docGrid w:type="lines" w:linePitch="312" w:charSpace="0"/>
        </w:sectPr>
      </w:pPr>
    </w:p>
    <w:p>
      <w:pPr>
        <w:keepNext w:val="0"/>
        <w:keepLines w:val="0"/>
        <w:pageBreakBefore w:val="0"/>
        <w:tabs>
          <w:tab w:val="left" w:pos="5730"/>
        </w:tabs>
        <w:kinsoku/>
        <w:wordWrap/>
        <w:overflowPunct/>
        <w:topLinePunct w:val="0"/>
        <w:autoSpaceDE/>
        <w:autoSpaceDN/>
        <w:bidi w:val="0"/>
        <w:adjustRightInd/>
        <w:snapToGrid w:val="0"/>
        <w:spacing w:line="300" w:lineRule="auto"/>
        <w:jc w:val="left"/>
        <w:textAlignment w:val="auto"/>
        <w:rPr>
          <w:rFonts w:hint="default" w:ascii="宋体" w:hAnsi="宋体" w:eastAsia="宋体" w:cs="宋体"/>
          <w:b/>
          <w:bCs w:val="0"/>
          <w:color w:val="000000"/>
          <w:sz w:val="24"/>
          <w:highlight w:val="none"/>
          <w:lang w:eastAsia="zh-CN"/>
        </w:rPr>
      </w:pPr>
      <w:r>
        <w:rPr>
          <w:rFonts w:hint="eastAsia" w:ascii="宋体" w:hAnsi="宋体" w:cs="宋体"/>
          <w:b/>
          <w:bCs w:val="0"/>
          <w:color w:val="000000"/>
          <w:kern w:val="0"/>
          <w:sz w:val="24"/>
          <w:szCs w:val="24"/>
          <w:highlight w:val="none"/>
          <w:lang w:val="en-US" w:eastAsia="zh-CN"/>
        </w:rPr>
        <w:t>合同</w:t>
      </w:r>
      <w:r>
        <w:rPr>
          <w:rFonts w:hint="eastAsia" w:ascii="宋体" w:hAnsi="宋体" w:cs="宋体"/>
          <w:b/>
          <w:bCs w:val="0"/>
          <w:color w:val="000000"/>
          <w:sz w:val="24"/>
          <w:highlight w:val="none"/>
          <w:lang w:val="en-US" w:eastAsia="zh-CN"/>
        </w:rPr>
        <w:t>附</w:t>
      </w:r>
      <w:r>
        <w:rPr>
          <w:rFonts w:hint="default" w:ascii="宋体" w:hAnsi="宋体" w:cs="宋体"/>
          <w:b/>
          <w:bCs w:val="0"/>
          <w:color w:val="000000"/>
          <w:sz w:val="24"/>
          <w:highlight w:val="none"/>
          <w:lang w:eastAsia="zh-CN"/>
        </w:rPr>
        <w:t>件1</w:t>
      </w:r>
    </w:p>
    <w:p>
      <w:pPr>
        <w:pStyle w:val="327"/>
        <w:keepNext w:val="0"/>
        <w:keepLines w:val="0"/>
        <w:pageBreakBefore w:val="0"/>
        <w:widowControl/>
        <w:kinsoku/>
        <w:wordWrap/>
        <w:overflowPunct/>
        <w:topLinePunct w:val="0"/>
        <w:autoSpaceDE/>
        <w:autoSpaceDN/>
        <w:bidi w:val="0"/>
        <w:adjustRightInd/>
        <w:snapToGrid w:val="0"/>
        <w:spacing w:line="300" w:lineRule="auto"/>
        <w:jc w:val="center"/>
        <w:textAlignment w:val="auto"/>
        <w:rPr>
          <w:rFonts w:ascii="宋体" w:hAnsi="宋体" w:cs="宋体"/>
          <w:b/>
          <w:color w:val="000000"/>
          <w:kern w:val="0"/>
          <w:sz w:val="24"/>
          <w:szCs w:val="24"/>
          <w:highlight w:val="none"/>
        </w:rPr>
      </w:pPr>
      <w:r>
        <w:rPr>
          <w:rFonts w:hint="eastAsia" w:ascii="宋体" w:hAnsi="宋体" w:cs="宋体"/>
          <w:b/>
          <w:color w:val="000000"/>
          <w:kern w:val="0"/>
          <w:sz w:val="24"/>
          <w:szCs w:val="24"/>
          <w:highlight w:val="none"/>
        </w:rPr>
        <w:t>工程建设廉政责任书</w:t>
      </w:r>
    </w:p>
    <w:p>
      <w:pPr>
        <w:pStyle w:val="327"/>
        <w:keepNext w:val="0"/>
        <w:keepLines w:val="0"/>
        <w:pageBreakBefore w:val="0"/>
        <w:widowControl/>
        <w:kinsoku/>
        <w:wordWrap/>
        <w:overflowPunct/>
        <w:topLinePunct w:val="0"/>
        <w:autoSpaceDE/>
        <w:autoSpaceDN/>
        <w:bidi w:val="0"/>
        <w:adjustRightInd/>
        <w:snapToGrid w:val="0"/>
        <w:spacing w:line="300" w:lineRule="auto"/>
        <w:jc w:val="left"/>
        <w:textAlignment w:val="auto"/>
        <w:rPr>
          <w:rFonts w:ascii="宋体" w:hAnsi="宋体" w:cs="宋体"/>
          <w:b/>
          <w:color w:val="000000"/>
          <w:kern w:val="0"/>
          <w:sz w:val="21"/>
          <w:szCs w:val="21"/>
          <w:highlight w:val="none"/>
        </w:rPr>
      </w:pPr>
      <w:r>
        <w:rPr>
          <w:rFonts w:hint="eastAsia" w:ascii="宋体" w:hAnsi="宋体" w:cs="宋体"/>
          <w:b/>
          <w:color w:val="000000"/>
          <w:kern w:val="0"/>
          <w:sz w:val="21"/>
          <w:szCs w:val="21"/>
          <w:highlight w:val="none"/>
        </w:rPr>
        <w:t>建设单位：</w:t>
      </w:r>
      <w:r>
        <w:rPr>
          <w:rFonts w:hint="default" w:ascii="宋体" w:hAnsi="宋体" w:cs="宋体"/>
          <w:b/>
          <w:bCs w:val="0"/>
          <w:color w:val="000000"/>
          <w:kern w:val="0"/>
          <w:sz w:val="21"/>
          <w:szCs w:val="21"/>
          <w:highlight w:val="none"/>
          <w:u w:val="single"/>
          <w:lang w:eastAsia="zh-CN"/>
        </w:rPr>
        <w:t>国家税务总局深圳市大鹏新区税务局</w:t>
      </w:r>
      <w:r>
        <w:rPr>
          <w:rFonts w:hint="default" w:ascii="宋体" w:hAnsi="宋体" w:cs="宋体"/>
          <w:b w:val="0"/>
          <w:bCs/>
          <w:color w:val="000000"/>
          <w:kern w:val="0"/>
          <w:sz w:val="21"/>
          <w:szCs w:val="21"/>
          <w:highlight w:val="none"/>
          <w:u w:val="single"/>
          <w:lang w:eastAsia="zh-CN"/>
        </w:rPr>
        <w:t xml:space="preserve"> </w:t>
      </w:r>
      <w:r>
        <w:rPr>
          <w:rFonts w:hint="eastAsia" w:ascii="宋体" w:hAnsi="宋体" w:cs="宋体"/>
          <w:b/>
          <w:color w:val="000000"/>
          <w:kern w:val="0"/>
          <w:sz w:val="21"/>
          <w:szCs w:val="21"/>
          <w:highlight w:val="none"/>
        </w:rPr>
        <w:t>（以下简称“</w:t>
      </w:r>
      <w:r>
        <w:rPr>
          <w:rFonts w:hint="default" w:ascii="宋体" w:hAnsi="宋体" w:cs="宋体"/>
          <w:b/>
          <w:color w:val="000000"/>
          <w:kern w:val="0"/>
          <w:sz w:val="21"/>
          <w:szCs w:val="21"/>
          <w:highlight w:val="none"/>
        </w:rPr>
        <w:t>发包人</w:t>
      </w:r>
      <w:r>
        <w:rPr>
          <w:rFonts w:hint="eastAsia" w:ascii="宋体" w:hAnsi="宋体" w:cs="宋体"/>
          <w:b/>
          <w:color w:val="000000"/>
          <w:kern w:val="0"/>
          <w:sz w:val="21"/>
          <w:szCs w:val="21"/>
          <w:highlight w:val="none"/>
        </w:rPr>
        <w:t>”）</w:t>
      </w:r>
    </w:p>
    <w:p>
      <w:pPr>
        <w:pStyle w:val="327"/>
        <w:keepNext w:val="0"/>
        <w:keepLines w:val="0"/>
        <w:pageBreakBefore w:val="0"/>
        <w:widowControl/>
        <w:kinsoku/>
        <w:wordWrap/>
        <w:overflowPunct/>
        <w:topLinePunct w:val="0"/>
        <w:autoSpaceDE/>
        <w:autoSpaceDN/>
        <w:bidi w:val="0"/>
        <w:adjustRightInd/>
        <w:snapToGrid w:val="0"/>
        <w:spacing w:line="300" w:lineRule="auto"/>
        <w:jc w:val="left"/>
        <w:textAlignment w:val="auto"/>
        <w:rPr>
          <w:rFonts w:ascii="宋体" w:hAnsi="宋体" w:cs="宋体"/>
          <w:b/>
          <w:color w:val="000000"/>
          <w:kern w:val="0"/>
          <w:sz w:val="21"/>
          <w:szCs w:val="21"/>
          <w:highlight w:val="none"/>
        </w:rPr>
      </w:pPr>
      <w:r>
        <w:rPr>
          <w:rFonts w:hint="eastAsia" w:ascii="宋体" w:hAnsi="宋体" w:cs="宋体"/>
          <w:b/>
          <w:color w:val="000000"/>
          <w:kern w:val="0"/>
          <w:sz w:val="21"/>
          <w:szCs w:val="21"/>
          <w:highlight w:val="none"/>
        </w:rPr>
        <w:t>承包单位：</w:t>
      </w:r>
      <w:r>
        <w:rPr>
          <w:rFonts w:hint="eastAsia" w:ascii="宋体" w:hAnsi="宋体" w:cs="宋体"/>
          <w:b/>
          <w:color w:val="000000"/>
          <w:kern w:val="0"/>
          <w:sz w:val="21"/>
          <w:szCs w:val="21"/>
          <w:highlight w:val="none"/>
          <w:u w:val="single"/>
        </w:rPr>
        <w:t xml:space="preserve"> </w:t>
      </w:r>
      <w:r>
        <w:rPr>
          <w:rFonts w:hint="eastAsia" w:ascii="宋体" w:hAnsi="宋体" w:cs="宋体"/>
          <w:b/>
          <w:color w:val="000000"/>
          <w:kern w:val="0"/>
          <w:sz w:val="21"/>
          <w:szCs w:val="21"/>
          <w:highlight w:val="none"/>
          <w:u w:val="single"/>
          <w:lang w:val="en-US" w:eastAsia="zh-CN"/>
        </w:rPr>
        <w:t xml:space="preserve">                              </w:t>
      </w:r>
      <w:r>
        <w:rPr>
          <w:rFonts w:ascii="宋体" w:hAnsi="宋体" w:cs="宋体"/>
          <w:b/>
          <w:color w:val="000000"/>
          <w:kern w:val="0"/>
          <w:sz w:val="21"/>
          <w:szCs w:val="21"/>
          <w:highlight w:val="none"/>
          <w:u w:val="single"/>
        </w:rPr>
        <w:t xml:space="preserve">  </w:t>
      </w:r>
      <w:r>
        <w:rPr>
          <w:rFonts w:hint="eastAsia" w:ascii="宋体" w:hAnsi="宋体" w:cs="宋体"/>
          <w:b/>
          <w:color w:val="000000"/>
          <w:kern w:val="0"/>
          <w:sz w:val="21"/>
          <w:szCs w:val="21"/>
          <w:highlight w:val="none"/>
        </w:rPr>
        <w:t>（以下简称“</w:t>
      </w:r>
      <w:r>
        <w:rPr>
          <w:rFonts w:hint="default" w:ascii="宋体" w:hAnsi="宋体" w:cs="宋体"/>
          <w:b/>
          <w:color w:val="000000"/>
          <w:kern w:val="0"/>
          <w:sz w:val="21"/>
          <w:szCs w:val="21"/>
          <w:highlight w:val="none"/>
        </w:rPr>
        <w:t>承包人</w:t>
      </w:r>
      <w:r>
        <w:rPr>
          <w:rFonts w:hint="eastAsia" w:ascii="宋体" w:hAnsi="宋体" w:cs="宋体"/>
          <w:b/>
          <w:color w:val="000000"/>
          <w:kern w:val="0"/>
          <w:sz w:val="21"/>
          <w:szCs w:val="21"/>
          <w:highlight w:val="none"/>
        </w:rPr>
        <w:t>”）</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为加强工程建设中的廉政建设，规范工程项目承包、发包双方的各项活动，防止发生各种谋取不正当利益的违法违纪行为，确保建设项目</w:t>
      </w:r>
      <w:r>
        <w:rPr>
          <w:rFonts w:hint="eastAsia" w:ascii="宋体" w:hAnsi="宋体" w:eastAsia="宋体" w:cs="宋体"/>
          <w:color w:val="000000"/>
          <w:sz w:val="21"/>
          <w:szCs w:val="21"/>
          <w:highlight w:val="none"/>
          <w:u w:val="single"/>
        </w:rPr>
        <w:t xml:space="preserve">  </w:t>
      </w:r>
      <w:r>
        <w:rPr>
          <w:rFonts w:hint="eastAsia" w:cs="宋体"/>
          <w:b w:val="0"/>
          <w:color w:val="000000"/>
          <w:sz w:val="21"/>
          <w:szCs w:val="21"/>
          <w:highlight w:val="none"/>
          <w:u w:val="single"/>
          <w:lang w:val="en-US" w:eastAsia="zh-CN"/>
        </w:rPr>
        <w:t>南澳富民路23号宿舍维修项目</w:t>
      </w:r>
      <w:r>
        <w:rPr>
          <w:rFonts w:hint="eastAsia" w:ascii="宋体" w:hAnsi="宋体" w:eastAsia="宋体" w:cs="宋体"/>
          <w:b/>
          <w:bCs/>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质量达到国家有关规定，根据国家有关工程建设的法律法规和廉政建设规定，特订立本廉政责任书。</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第一条　甲乙双方的权利和义务</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（一）严格遵守国家关于市场准入、勘测设计、施工监理、招标投标、工程施工、设备安装和市场经营活动等有关法律法规和相关政策，以及廉政建设的各项规定。</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业务活动必须坚持公开、公平、公正、诚信、透明的原则（除法律法规认定的商业秘密和合同文件另有规定者外），双方人员不得为获取不正当的利益，就工程费用、材料供应、工程量变动、工程验收、工程质量等问题进行私下商谈或达成默契，不得损害国家和集体利益，违反工程建设管理规章制度。</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三）建立健全廉政制度，开展廉政教育，设立廉政告示牌，公布举报电话，监督违法违纪行为。发现对方在业务活动中有违反本责任书行为的，有及时提醒对方纠正的权利和义务。情节严重的，有向有关部门举报、建议给予处理并要求告知处理结果的权利。</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第二条　</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的责任</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的负责人和从事该工程项目的工作人员，在工程项目的事前、事中、事后应遵守以下规定：</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（一）不得以任何理由向</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索要或接受现金、有价证券、通讯工具、交通工具、高档办公用品及其它物品。</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 不得在</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报销应由</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单位或个人支付的费用。</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（三）不得参加</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安排的宴请及其他消费活动。</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（四）不得要求、暗示和接受</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为个人装修房屋及为配偶子女的工作安排以及本人或亲属旅游等提供方便。</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（五）其配偶、子女不得从事与</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承包工程有关的设备材料供应、工程分包、劳务等经济活动。</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（六）不得以任何理由向</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推荐分包单位或要求</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购买项目合同规定以外的材料、设备和服务等。</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（七）不得串通</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人员在工程质量、工程经济技术签证等方面弄需作假，牟取私利。</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（八）不得肢解工程、指定工程分包单位。</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第三条　</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的责任</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应与</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保持正常的业务交往，按照有关法律法规和程序开展业务活动，严格执行工程建设的有关方针、政策，尤其是有关强制性标准和规范，并遵守以下规定：</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（一）不得以任何理由向</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及其工作人员行贿或赠送现金、有价证券、贵重物品。</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（二）不得以任何名义为</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及其工作人员报销应由对方支付的费用。</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（三）不得以任何理由宴请</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工作人员或安排其他消费活动。</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（四）不为</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单位和工作人员购置或提供通讯工具、高档办公用品和装修住房等。</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（五）不得串通</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人员在工程质量、工程隐蔽、工程经济技术签证等方面弄需作假，牟取私利。</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（六）不得承包工程后又将工程转包，挂靠承包。</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（七）不得违反工程造价管理规定，编制工程预算、决算。</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第四条　违约责任</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工作人员有违反本责任书第一、二条责任行为的，按照管理权限，依据有关规定予以处理；涉嫌犯罪的，移交司法机关追究刑事责任；给</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单位造成经济损失的，应予赔偿。</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工作人员有违反本责任书第一、三条责任行为的，按照管理权限，依据有关规定予以处理；涉嫌犯罪的，移交司法机关追究刑事责任；给</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单位造成经济损失的，应予赔偿。</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第五条　双方约定：在自觉履行合同的同时，由</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监督单位负责对本责任书履行情况进行监督检查。</w:t>
      </w:r>
    </w:p>
    <w:p>
      <w:pPr>
        <w:keepNext w:val="0"/>
        <w:keepLines w:val="0"/>
        <w:pageBreakBefore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第六条　本责任书份数与合同份数同步。</w:t>
      </w:r>
    </w:p>
    <w:p>
      <w:pPr>
        <w:pStyle w:val="22"/>
        <w:rPr>
          <w:rFonts w:hint="eastAsia"/>
          <w:color w:val="000000"/>
          <w:sz w:val="21"/>
          <w:szCs w:val="21"/>
          <w:highlight w:val="none"/>
        </w:rPr>
      </w:pPr>
    </w:p>
    <w:tbl>
      <w:tblPr>
        <w:tblStyle w:val="55"/>
        <w:tblW w:w="8199" w:type="dxa"/>
        <w:tblInd w:w="108" w:type="dxa"/>
        <w:tblLayout w:type="autofit"/>
        <w:tblCellMar>
          <w:top w:w="0" w:type="dxa"/>
          <w:left w:w="108" w:type="dxa"/>
          <w:bottom w:w="0" w:type="dxa"/>
          <w:right w:w="108" w:type="dxa"/>
        </w:tblCellMar>
      </w:tblPr>
      <w:tblGrid>
        <w:gridCol w:w="3818"/>
        <w:gridCol w:w="4381"/>
      </w:tblGrid>
      <w:tr>
        <w:tblPrEx>
          <w:tblCellMar>
            <w:top w:w="0" w:type="dxa"/>
            <w:left w:w="108" w:type="dxa"/>
            <w:bottom w:w="0" w:type="dxa"/>
            <w:right w:w="108" w:type="dxa"/>
          </w:tblCellMar>
        </w:tblPrEx>
        <w:trPr>
          <w:trHeight w:val="766" w:hRule="atLeast"/>
        </w:trPr>
        <w:tc>
          <w:tcPr>
            <w:tcW w:w="3818" w:type="dxa"/>
            <w:noWrap w:val="0"/>
            <w:vAlign w:val="top"/>
          </w:tcPr>
          <w:p>
            <w:pPr>
              <w:snapToGrid w:val="0"/>
              <w:spacing w:line="460" w:lineRule="exact"/>
              <w:rPr>
                <w:rFonts w:hint="eastAsia" w:ascii="宋体" w:hAnsi="宋体" w:eastAsia="宋体" w:cs="宋体"/>
                <w:color w:val="000000"/>
                <w:sz w:val="21"/>
                <w:szCs w:val="21"/>
                <w:highlight w:val="none"/>
              </w:rPr>
            </w:pP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（盖章）：</w:t>
            </w:r>
          </w:p>
        </w:tc>
        <w:tc>
          <w:tcPr>
            <w:tcW w:w="4381" w:type="dxa"/>
            <w:noWrap w:val="0"/>
            <w:vAlign w:val="top"/>
          </w:tcPr>
          <w:p>
            <w:pPr>
              <w:snapToGrid w:val="0"/>
              <w:spacing w:line="46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（盖章）：</w:t>
            </w:r>
          </w:p>
        </w:tc>
      </w:tr>
      <w:tr>
        <w:tblPrEx>
          <w:tblCellMar>
            <w:top w:w="0" w:type="dxa"/>
            <w:left w:w="108" w:type="dxa"/>
            <w:bottom w:w="0" w:type="dxa"/>
            <w:right w:w="108" w:type="dxa"/>
          </w:tblCellMar>
        </w:tblPrEx>
        <w:trPr>
          <w:trHeight w:val="766" w:hRule="atLeast"/>
        </w:trPr>
        <w:tc>
          <w:tcPr>
            <w:tcW w:w="3818" w:type="dxa"/>
            <w:noWrap w:val="0"/>
            <w:vAlign w:val="top"/>
          </w:tcPr>
          <w:p>
            <w:pPr>
              <w:snapToGrid w:val="0"/>
              <w:spacing w:line="46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法定代表人或其授权委托代理人</w:t>
            </w:r>
          </w:p>
          <w:p>
            <w:pPr>
              <w:snapToGrid w:val="0"/>
              <w:spacing w:line="46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（签字或盖章）：　</w:t>
            </w:r>
          </w:p>
        </w:tc>
        <w:tc>
          <w:tcPr>
            <w:tcW w:w="4381" w:type="dxa"/>
            <w:noWrap w:val="0"/>
            <w:vAlign w:val="top"/>
          </w:tcPr>
          <w:p>
            <w:pPr>
              <w:snapToGrid w:val="0"/>
              <w:spacing w:line="460" w:lineRule="exact"/>
              <w:ind w:firstLine="630" w:firstLineChars="3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法定代表人或其授权委托代理人</w:t>
            </w:r>
          </w:p>
          <w:p>
            <w:pPr>
              <w:snapToGrid w:val="0"/>
              <w:spacing w:line="460" w:lineRule="exact"/>
              <w:ind w:firstLine="630" w:firstLineChars="3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（签字或盖章）：</w:t>
            </w:r>
          </w:p>
        </w:tc>
      </w:tr>
      <w:tr>
        <w:tblPrEx>
          <w:tblCellMar>
            <w:top w:w="0" w:type="dxa"/>
            <w:left w:w="108" w:type="dxa"/>
            <w:bottom w:w="0" w:type="dxa"/>
            <w:right w:w="108" w:type="dxa"/>
          </w:tblCellMar>
        </w:tblPrEx>
        <w:trPr>
          <w:trHeight w:val="766" w:hRule="atLeast"/>
        </w:trPr>
        <w:tc>
          <w:tcPr>
            <w:tcW w:w="3818" w:type="dxa"/>
            <w:noWrap w:val="0"/>
            <w:vAlign w:val="top"/>
          </w:tcPr>
          <w:p>
            <w:pPr>
              <w:snapToGrid w:val="0"/>
              <w:spacing w:line="460" w:lineRule="exact"/>
              <w:ind w:firstLine="420" w:firstLineChars="200"/>
              <w:jc w:val="righ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年　　月　　日</w:t>
            </w:r>
          </w:p>
        </w:tc>
        <w:tc>
          <w:tcPr>
            <w:tcW w:w="4381" w:type="dxa"/>
            <w:noWrap w:val="0"/>
            <w:vAlign w:val="top"/>
          </w:tcPr>
          <w:p>
            <w:pPr>
              <w:snapToGrid w:val="0"/>
              <w:spacing w:line="460" w:lineRule="exact"/>
              <w:ind w:firstLine="420" w:firstLineChars="200"/>
              <w:jc w:val="righ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年　　月　　日</w:t>
            </w:r>
          </w:p>
        </w:tc>
      </w:tr>
    </w:tbl>
    <w:p>
      <w:pPr>
        <w:pStyle w:val="327"/>
        <w:keepNext w:val="0"/>
        <w:keepLines w:val="0"/>
        <w:pageBreakBefore w:val="0"/>
        <w:widowControl/>
        <w:kinsoku/>
        <w:wordWrap/>
        <w:overflowPunct/>
        <w:topLinePunct w:val="0"/>
        <w:bidi w:val="0"/>
        <w:snapToGrid w:val="0"/>
        <w:spacing w:line="300" w:lineRule="auto"/>
        <w:jc w:val="left"/>
        <w:textAlignment w:val="auto"/>
        <w:rPr>
          <w:rFonts w:hint="eastAsia" w:ascii="宋体" w:hAnsi="宋体" w:eastAsia="宋体" w:cs="宋体"/>
          <w:b/>
          <w:color w:val="000000"/>
          <w:kern w:val="0"/>
          <w:sz w:val="24"/>
          <w:szCs w:val="24"/>
          <w:highlight w:val="none"/>
          <w:lang w:eastAsia="zh-CN"/>
        </w:rPr>
      </w:pPr>
      <w:r>
        <w:rPr>
          <w:rFonts w:hint="eastAsia" w:ascii="宋体" w:hAnsi="宋体" w:eastAsia="宋体" w:cs="宋体"/>
          <w:color w:val="000000"/>
          <w:sz w:val="24"/>
          <w:szCs w:val="24"/>
          <w:highlight w:val="none"/>
        </w:rPr>
        <w:br w:type="page"/>
      </w:r>
      <w:r>
        <w:rPr>
          <w:rFonts w:hint="eastAsia" w:ascii="宋体" w:hAnsi="宋体" w:cs="宋体"/>
          <w:b/>
          <w:color w:val="000000"/>
          <w:kern w:val="0"/>
          <w:sz w:val="24"/>
          <w:szCs w:val="24"/>
          <w:highlight w:val="none"/>
          <w:lang w:val="en-US" w:eastAsia="zh-CN"/>
        </w:rPr>
        <w:t>合同</w:t>
      </w:r>
      <w:r>
        <w:rPr>
          <w:rFonts w:hint="eastAsia" w:ascii="宋体" w:hAnsi="宋体" w:eastAsia="宋体" w:cs="宋体"/>
          <w:b/>
          <w:color w:val="000000"/>
          <w:kern w:val="0"/>
          <w:sz w:val="24"/>
          <w:szCs w:val="24"/>
          <w:highlight w:val="none"/>
          <w:lang w:val="en-US" w:eastAsia="zh-CN"/>
        </w:rPr>
        <w:t>附件</w:t>
      </w:r>
      <w:r>
        <w:rPr>
          <w:rFonts w:hint="eastAsia" w:ascii="宋体" w:hAnsi="宋体" w:eastAsia="宋体" w:cs="宋体"/>
          <w:b/>
          <w:color w:val="000000"/>
          <w:kern w:val="0"/>
          <w:sz w:val="24"/>
          <w:szCs w:val="24"/>
          <w:highlight w:val="none"/>
          <w:lang w:eastAsia="zh-CN"/>
        </w:rPr>
        <w:t>2</w:t>
      </w:r>
    </w:p>
    <w:p>
      <w:pPr>
        <w:keepNext w:val="0"/>
        <w:keepLines w:val="0"/>
        <w:pageBreakBefore w:val="0"/>
        <w:widowControl/>
        <w:kinsoku/>
        <w:wordWrap/>
        <w:overflowPunct/>
        <w:topLinePunct w:val="0"/>
        <w:bidi w:val="0"/>
        <w:snapToGrid w:val="0"/>
        <w:spacing w:line="30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b/>
          <w:color w:val="000000"/>
          <w:kern w:val="0"/>
          <w:sz w:val="24"/>
          <w:szCs w:val="24"/>
          <w:highlight w:val="none"/>
          <w:lang w:val="en-US" w:eastAsia="zh-CN" w:bidi="ar-SA"/>
        </w:rPr>
        <w:t>工程质量、安全生产责任书</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为加强工程项目管理，保证施工质量和安全，加强文明施工管理，强化环境保护，预防环境污染，依据《中华人民共和国建筑法》、《建设工程质量管理条例》、《建设工程安全生产管理条例》、《工程建设标准强制性条文》、《建筑工程安全生产监督管理工作导则》、《建筑工程施工质量验收统一标准》、《建筑施工安全检查标准》等法律、法规、标准及公司相关管理制度，</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b/>
          <w:bCs/>
          <w:color w:val="000000"/>
          <w:sz w:val="21"/>
          <w:szCs w:val="21"/>
          <w:highlight w:val="none"/>
          <w:u w:val="single"/>
          <w:lang w:eastAsia="zh-CN"/>
        </w:rPr>
        <w:t>国家税务总局深圳市大鹏新区税务局</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）现与</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b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）签定工程质量、安全生产责任书如下：</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一、目标</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保证承建的</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工程实现以下质量目标</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1、杜绝一般及以上质量事故，防止（较）严重质量问题的发生，避免一般质量问题的多次出现；</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2、工程质量教育、技术交底覆盖率达到100%；</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3、分部分项工程一次性验收合格率100%；</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4、工程质量保证资料和质量管理资料齐全，与工程进度同步，填写真实、规范、准确；竣工工程资料移交率100%；</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5、质量隐患（问题）整改率100%。</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保证承建的</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工程实现以下安全目标</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1、杜绝亡人安全生产事故；</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2、年重伤事故频率控制在1.2‰以内；</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3、年工伤事故频率控制在8‰以内；</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4、按照相关规定需专家论证的专项施工方案专家论证达100%；</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5、大型机械设备验收、检测率达100%；</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6、建设主管部门组织的安全生产、文明施工检查合格率100%；</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7、新职工入场三级教育及变换工种教育覆盖率100%；</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8、安全专职管理人员持证上岗率、到岗率达100%，特种作业人员持证上岗率100%；</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二、责任</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不得转包或违法分包工程。</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2、未取得施工许可证之前</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不得擅自进行工程项目施工。</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应建立健全各项规章制度，质量安全管理机构健全，人员到位，分工明确；</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联络人指导项目部工作并定期组织公司层级的工程质量和安全检查，形成相关的书面记录。</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质量安全检查应有记录，且有效闭合。专职人员日巡查、项目部周检、企业月检现场应有相应记录；</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每月至少召开一次项目质量安全生产工作专题会议。</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保证按照工程设计图纸和施工技术标准施工，不偷工减料，不弄虚作假；保证按照工程设计要求、施工技术标准和合同的约定，建立原材料检测台帐，对建筑材料、建筑构配件和设备进行检验，不合格的不得使用。</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保证塔吊、施工升降机和物料提升机等起重和垂直运输设备的装拆必须持有相应专业资质单位进行，装拆方案编制、审核等必须符合相关规定，检测合格，经过相关主管部门审批、挂牌后方可使用。</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9、危险性较大的分部分项工程施工前</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应制定专项施工方案，并按方案施工。按规定需组织专家论证的应组织专家论证后，按专家意见完善施工方案。</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现场生活区内要干净整洁，食堂生、熟菜要隔离；宿舍内禁止使用电炉灶、电水壶、液化气。</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保证工程实体质量，确保竣工验收一次性通过；确保施工安全和文明施工。</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应建立环境管理体系，加强现场“水气声渣”管理，加强环境保护，杜绝环境污染事故；</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应按建设主管部门的相关要求开展质量、安全教育和培训。</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应按规定编制项目安全生产事故应急救援预案，每半年至少组织一次应急演练。</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严格执行质量安全事故管理规定，质量安全生产事故不瞒报、迟报，坚持质量安全生产事故“四不放过”原则。</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按合同约定履行工程保修职责。</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三、奖惩</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对</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实行合同履约评价，履约评价达到优良，</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按评价办法给予通报表彰等奖励。</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履约评价不合格，</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予以通报批评，除按合同约定进行处罚外，</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将提请建设行政主管部门，拒绝</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一段时间内投标</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组织的招标工程项目。</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2、依据</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《承包商联络人制度》，</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建设工程实行承包商联络人制度。</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的承包商联络人负责组织</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公司层级的工程质量安全检查和指导工作，同时承担与</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建设管理协调对接工作，</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联络人工作纳入承包商合同履约评价范围，并采取一定的奖惩机制。</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3、依据</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《诫勉约谈制度》，</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针对</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工程管理中在质量、安全、文明施工及进度等方面存在的问题，实行</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主要负责人诫勉约谈制度。</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4、依据</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《建设工程承包商主要管理人员考勤制度》，</w:t>
      </w:r>
      <w:r>
        <w:rPr>
          <w:rFonts w:hint="default" w:ascii="宋体" w:hAnsi="宋体" w:cs="宋体"/>
          <w:color w:val="000000"/>
          <w:sz w:val="21"/>
          <w:szCs w:val="21"/>
          <w:highlight w:val="none"/>
        </w:rPr>
        <w:t>发包人</w:t>
      </w:r>
      <w:r>
        <w:rPr>
          <w:rFonts w:hint="eastAsia" w:ascii="宋体" w:hAnsi="宋体" w:eastAsia="宋体" w:cs="宋体"/>
          <w:color w:val="000000"/>
          <w:sz w:val="21"/>
          <w:szCs w:val="21"/>
          <w:highlight w:val="none"/>
        </w:rPr>
        <w:t>对</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项目主要管理人员实行考勤，对于</w:t>
      </w:r>
      <w:r>
        <w:rPr>
          <w:rFonts w:hint="default" w:ascii="宋体" w:hAnsi="宋体" w:cs="宋体"/>
          <w:color w:val="000000"/>
          <w:sz w:val="21"/>
          <w:szCs w:val="21"/>
          <w:highlight w:val="none"/>
        </w:rPr>
        <w:t>承包人</w:t>
      </w:r>
      <w:r>
        <w:rPr>
          <w:rFonts w:hint="eastAsia" w:ascii="宋体" w:hAnsi="宋体" w:eastAsia="宋体" w:cs="宋体"/>
          <w:color w:val="000000"/>
          <w:sz w:val="21"/>
          <w:szCs w:val="21"/>
          <w:highlight w:val="none"/>
        </w:rPr>
        <w:t>考勤率过低的，除合同约定进行处罚外，达到记录不良行为条件的，依据《深圳市建筑施工企业诚信管理办法》（深建规〔2012〕6号）报建设主管部门进行处理。</w:t>
      </w:r>
    </w:p>
    <w:p>
      <w:pPr>
        <w:keepNext w:val="0"/>
        <w:keepLines w:val="0"/>
        <w:pageBreakBefore w:val="0"/>
        <w:widowControl/>
        <w:kinsoku/>
        <w:wordWrap/>
        <w:overflowPunct/>
        <w:topLinePunct w:val="0"/>
        <w:bidi w:val="0"/>
        <w:snapToGrid w:val="0"/>
        <w:spacing w:line="30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四、本责任书有效期自工程开工起至工程质保期结束。</w:t>
      </w:r>
    </w:p>
    <w:p>
      <w:pPr>
        <w:keepNext w:val="0"/>
        <w:keepLines w:val="0"/>
        <w:pageBreakBefore w:val="0"/>
        <w:kinsoku/>
        <w:wordWrap/>
        <w:overflowPunct/>
        <w:topLinePunct w:val="0"/>
        <w:autoSpaceDE w:val="0"/>
        <w:autoSpaceDN w:val="0"/>
        <w:bidi w:val="0"/>
        <w:adjustRightInd w:val="0"/>
        <w:snapToGrid w:val="0"/>
        <w:spacing w:line="300" w:lineRule="auto"/>
        <w:ind w:firstLine="420"/>
        <w:textAlignment w:val="auto"/>
        <w:rPr>
          <w:rFonts w:hint="eastAsia" w:ascii="宋体" w:hAnsi="宋体" w:eastAsia="宋体" w:cs="宋体"/>
          <w:color w:val="000000"/>
          <w:sz w:val="21"/>
          <w:szCs w:val="21"/>
          <w:highlight w:val="none"/>
          <w:lang w:val="zh-CN"/>
        </w:rPr>
      </w:pPr>
    </w:p>
    <w:p>
      <w:pPr>
        <w:pStyle w:val="22"/>
        <w:rPr>
          <w:rFonts w:hint="eastAsia" w:ascii="宋体" w:hAnsi="宋体" w:eastAsia="宋体" w:cs="宋体"/>
          <w:color w:val="000000"/>
          <w:sz w:val="21"/>
          <w:szCs w:val="21"/>
          <w:highlight w:val="none"/>
          <w:lang w:val="zh-CN"/>
        </w:rPr>
      </w:pPr>
    </w:p>
    <w:tbl>
      <w:tblPr>
        <w:tblStyle w:val="55"/>
        <w:tblW w:w="8179" w:type="dxa"/>
        <w:tblInd w:w="108" w:type="dxa"/>
        <w:tblLayout w:type="autofit"/>
        <w:tblCellMar>
          <w:top w:w="0" w:type="dxa"/>
          <w:left w:w="108" w:type="dxa"/>
          <w:bottom w:w="0" w:type="dxa"/>
          <w:right w:w="108" w:type="dxa"/>
        </w:tblCellMar>
      </w:tblPr>
      <w:tblGrid>
        <w:gridCol w:w="3808"/>
        <w:gridCol w:w="4371"/>
      </w:tblGrid>
      <w:tr>
        <w:tblPrEx>
          <w:tblCellMar>
            <w:top w:w="0" w:type="dxa"/>
            <w:left w:w="108" w:type="dxa"/>
            <w:bottom w:w="0" w:type="dxa"/>
            <w:right w:w="108" w:type="dxa"/>
          </w:tblCellMar>
        </w:tblPrEx>
        <w:trPr>
          <w:trHeight w:val="808" w:hRule="atLeast"/>
        </w:trPr>
        <w:tc>
          <w:tcPr>
            <w:tcW w:w="3808" w:type="dxa"/>
            <w:noWrap w:val="0"/>
            <w:vAlign w:val="top"/>
          </w:tcPr>
          <w:p>
            <w:pPr>
              <w:snapToGrid w:val="0"/>
              <w:spacing w:line="460" w:lineRule="exact"/>
              <w:rPr>
                <w:rFonts w:hint="eastAsia" w:ascii="宋体" w:hAnsi="宋体" w:eastAsia="宋体" w:cs="宋体"/>
                <w:color w:val="000000"/>
                <w:sz w:val="21"/>
                <w:szCs w:val="21"/>
                <w:highlight w:val="none"/>
              </w:rPr>
            </w:pPr>
            <w:r>
              <w:rPr>
                <w:rFonts w:hint="default" w:ascii="宋体" w:hAnsi="宋体" w:eastAsia="宋体" w:cs="宋体"/>
                <w:color w:val="000000"/>
                <w:sz w:val="21"/>
                <w:szCs w:val="21"/>
                <w:highlight w:val="none"/>
              </w:rPr>
              <w:t>发包人</w:t>
            </w:r>
            <w:r>
              <w:rPr>
                <w:rFonts w:hint="eastAsia" w:ascii="宋体" w:hAnsi="宋体" w:eastAsia="宋体" w:cs="宋体"/>
                <w:color w:val="000000"/>
                <w:sz w:val="21"/>
                <w:szCs w:val="21"/>
                <w:highlight w:val="none"/>
              </w:rPr>
              <w:t>（盖章）：</w:t>
            </w:r>
          </w:p>
        </w:tc>
        <w:tc>
          <w:tcPr>
            <w:tcW w:w="4371" w:type="dxa"/>
            <w:noWrap w:val="0"/>
            <w:vAlign w:val="top"/>
          </w:tcPr>
          <w:p>
            <w:pPr>
              <w:snapToGrid w:val="0"/>
              <w:spacing w:line="460" w:lineRule="exact"/>
              <w:rPr>
                <w:rFonts w:hint="eastAsia" w:ascii="宋体" w:hAnsi="宋体" w:eastAsia="宋体" w:cs="宋体"/>
                <w:color w:val="000000"/>
                <w:sz w:val="21"/>
                <w:szCs w:val="21"/>
                <w:highlight w:val="none"/>
              </w:rPr>
            </w:pPr>
            <w:r>
              <w:rPr>
                <w:rFonts w:hint="default" w:ascii="宋体" w:hAnsi="宋体" w:eastAsia="宋体" w:cs="宋体"/>
                <w:color w:val="000000"/>
                <w:sz w:val="21"/>
                <w:szCs w:val="21"/>
                <w:highlight w:val="none"/>
              </w:rPr>
              <w:t>承包人</w:t>
            </w:r>
            <w:r>
              <w:rPr>
                <w:rFonts w:hint="eastAsia" w:ascii="宋体" w:hAnsi="宋体" w:eastAsia="宋体" w:cs="宋体"/>
                <w:color w:val="000000"/>
                <w:sz w:val="21"/>
                <w:szCs w:val="21"/>
                <w:highlight w:val="none"/>
              </w:rPr>
              <w:t>（盖章）：</w:t>
            </w:r>
          </w:p>
        </w:tc>
      </w:tr>
      <w:tr>
        <w:trPr>
          <w:trHeight w:val="808" w:hRule="atLeast"/>
        </w:trPr>
        <w:tc>
          <w:tcPr>
            <w:tcW w:w="3808" w:type="dxa"/>
            <w:noWrap w:val="0"/>
            <w:vAlign w:val="top"/>
          </w:tcPr>
          <w:p>
            <w:pPr>
              <w:snapToGrid w:val="0"/>
              <w:spacing w:line="46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zh-CN"/>
              </w:rPr>
              <w:t>项目负责人：</w:t>
            </w:r>
          </w:p>
        </w:tc>
        <w:tc>
          <w:tcPr>
            <w:tcW w:w="4371" w:type="dxa"/>
            <w:noWrap w:val="0"/>
            <w:vAlign w:val="top"/>
          </w:tcPr>
          <w:p>
            <w:pPr>
              <w:snapToGrid w:val="0"/>
              <w:spacing w:line="46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zh-CN"/>
              </w:rPr>
              <w:t>项目经理：</w:t>
            </w:r>
          </w:p>
        </w:tc>
      </w:tr>
      <w:tr>
        <w:tblPrEx>
          <w:tblCellMar>
            <w:top w:w="0" w:type="dxa"/>
            <w:left w:w="108" w:type="dxa"/>
            <w:bottom w:w="0" w:type="dxa"/>
            <w:right w:w="108" w:type="dxa"/>
          </w:tblCellMar>
        </w:tblPrEx>
        <w:trPr>
          <w:trHeight w:val="808" w:hRule="atLeast"/>
        </w:trPr>
        <w:tc>
          <w:tcPr>
            <w:tcW w:w="3808" w:type="dxa"/>
            <w:noWrap w:val="0"/>
            <w:vAlign w:val="top"/>
          </w:tcPr>
          <w:p>
            <w:pPr>
              <w:snapToGrid w:val="0"/>
              <w:spacing w:line="460" w:lineRule="exact"/>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zh-CN"/>
              </w:rPr>
              <w:t>签订日期：     年    月    日</w:t>
            </w:r>
          </w:p>
        </w:tc>
        <w:tc>
          <w:tcPr>
            <w:tcW w:w="4371" w:type="dxa"/>
            <w:noWrap w:val="0"/>
            <w:vAlign w:val="top"/>
          </w:tcPr>
          <w:p>
            <w:pPr>
              <w:snapToGrid w:val="0"/>
              <w:spacing w:line="460" w:lineRule="exact"/>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zh-CN"/>
              </w:rPr>
              <w:t>签订日期：     年    月    日</w:t>
            </w:r>
          </w:p>
        </w:tc>
      </w:tr>
    </w:tbl>
    <w:p>
      <w:pPr>
        <w:ind w:right="560"/>
        <w:jc w:val="center"/>
        <w:rPr>
          <w:b/>
          <w:color w:val="000000"/>
          <w:kern w:val="0"/>
          <w:sz w:val="24"/>
          <w:szCs w:val="24"/>
          <w:highlight w:val="none"/>
        </w:rPr>
      </w:pPr>
      <w:bookmarkStart w:id="770" w:name="_Toc22772"/>
      <w:r>
        <w:rPr>
          <w:rFonts w:hint="eastAsia"/>
          <w:b/>
          <w:color w:val="000000"/>
          <w:kern w:val="0"/>
          <w:sz w:val="24"/>
          <w:szCs w:val="24"/>
          <w:highlight w:val="none"/>
        </w:rPr>
        <w:t>采购履约情况反馈表</w:t>
      </w:r>
      <w:bookmarkEnd w:id="770"/>
    </w:p>
    <w:p>
      <w:pPr>
        <w:spacing w:line="240" w:lineRule="atLeast"/>
        <w:rPr>
          <w:rFonts w:ascii="宋体" w:hAnsi="宋体"/>
          <w:b/>
          <w:color w:val="000000"/>
          <w:szCs w:val="21"/>
          <w:highlight w:val="none"/>
        </w:rPr>
      </w:pPr>
      <w:r>
        <w:rPr>
          <w:rFonts w:hint="eastAsia" w:ascii="宋体" w:hAnsi="宋体"/>
          <w:b/>
          <w:color w:val="000000"/>
          <w:szCs w:val="21"/>
          <w:highlight w:val="none"/>
        </w:rPr>
        <w:t>采购人名称：                       联系人及电话：</w:t>
      </w:r>
    </w:p>
    <w:p>
      <w:pPr>
        <w:spacing w:line="60" w:lineRule="exact"/>
        <w:rPr>
          <w:rFonts w:ascii="宋体" w:hAnsi="宋体"/>
          <w:b/>
          <w:color w:val="000000"/>
          <w:szCs w:val="21"/>
          <w:highlight w:val="none"/>
        </w:rPr>
      </w:pPr>
    </w:p>
    <w:tbl>
      <w:tblPr>
        <w:tblStyle w:val="55"/>
        <w:tblW w:w="4998"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807"/>
        <w:gridCol w:w="687"/>
        <w:gridCol w:w="691"/>
        <w:gridCol w:w="2409"/>
        <w:gridCol w:w="1893"/>
        <w:gridCol w:w="203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1280" w:type="pct"/>
            <w:gridSpan w:val="3"/>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采购项目名称</w:t>
            </w:r>
          </w:p>
        </w:tc>
        <w:tc>
          <w:tcPr>
            <w:tcW w:w="3720" w:type="pct"/>
            <w:gridSpan w:val="3"/>
            <w:noWrap w:val="0"/>
            <w:vAlign w:val="center"/>
          </w:tcPr>
          <w:p>
            <w:pPr>
              <w:spacing w:line="240" w:lineRule="atLeast"/>
              <w:jc w:val="center"/>
              <w:rPr>
                <w:rFonts w:ascii="宋体" w:hAnsi="宋体"/>
                <w:color w:val="000000"/>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1280" w:type="pct"/>
            <w:gridSpan w:val="3"/>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中标供应商名称</w:t>
            </w:r>
          </w:p>
        </w:tc>
        <w:tc>
          <w:tcPr>
            <w:tcW w:w="1413" w:type="pct"/>
            <w:noWrap w:val="0"/>
            <w:vAlign w:val="center"/>
          </w:tcPr>
          <w:p>
            <w:pPr>
              <w:spacing w:line="240" w:lineRule="atLeast"/>
              <w:jc w:val="center"/>
              <w:rPr>
                <w:rFonts w:ascii="宋体" w:hAnsi="宋体"/>
                <w:color w:val="000000"/>
                <w:szCs w:val="21"/>
                <w:highlight w:val="none"/>
              </w:rPr>
            </w:pPr>
          </w:p>
        </w:tc>
        <w:tc>
          <w:tcPr>
            <w:tcW w:w="1110" w:type="pct"/>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供应商</w:t>
            </w:r>
          </w:p>
          <w:p>
            <w:pPr>
              <w:spacing w:line="240" w:lineRule="atLeast"/>
              <w:jc w:val="center"/>
              <w:rPr>
                <w:rFonts w:ascii="宋体" w:hAnsi="宋体"/>
                <w:color w:val="000000"/>
                <w:szCs w:val="21"/>
                <w:highlight w:val="none"/>
              </w:rPr>
            </w:pPr>
            <w:r>
              <w:rPr>
                <w:rFonts w:hint="eastAsia" w:ascii="宋体" w:hAnsi="宋体"/>
                <w:color w:val="000000"/>
                <w:szCs w:val="21"/>
                <w:highlight w:val="none"/>
              </w:rPr>
              <w:t>联系人及电话</w:t>
            </w:r>
          </w:p>
        </w:tc>
        <w:tc>
          <w:tcPr>
            <w:tcW w:w="1197" w:type="pct"/>
            <w:noWrap w:val="0"/>
            <w:vAlign w:val="center"/>
          </w:tcPr>
          <w:p>
            <w:pPr>
              <w:spacing w:line="240" w:lineRule="atLeast"/>
              <w:jc w:val="center"/>
              <w:rPr>
                <w:rFonts w:ascii="宋体" w:hAnsi="宋体"/>
                <w:color w:val="000000"/>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280" w:type="pct"/>
            <w:gridSpan w:val="3"/>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中标金额</w:t>
            </w:r>
          </w:p>
        </w:tc>
        <w:tc>
          <w:tcPr>
            <w:tcW w:w="1413" w:type="pct"/>
            <w:noWrap w:val="0"/>
            <w:vAlign w:val="center"/>
          </w:tcPr>
          <w:p>
            <w:pPr>
              <w:spacing w:line="240" w:lineRule="atLeast"/>
              <w:jc w:val="center"/>
              <w:rPr>
                <w:rFonts w:ascii="宋体" w:hAnsi="宋体"/>
                <w:color w:val="000000"/>
                <w:szCs w:val="21"/>
                <w:highlight w:val="none"/>
              </w:rPr>
            </w:pPr>
          </w:p>
        </w:tc>
        <w:tc>
          <w:tcPr>
            <w:tcW w:w="1110" w:type="pct"/>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合同履约时间</w:t>
            </w:r>
          </w:p>
        </w:tc>
        <w:tc>
          <w:tcPr>
            <w:tcW w:w="1197" w:type="pct"/>
            <w:noWrap w:val="0"/>
            <w:vAlign w:val="center"/>
          </w:tcPr>
          <w:p>
            <w:pPr>
              <w:spacing w:line="240" w:lineRule="atLeast"/>
              <w:rPr>
                <w:rFonts w:ascii="宋体" w:hAnsi="宋体"/>
                <w:color w:val="000000"/>
                <w:szCs w:val="21"/>
                <w:highlight w:val="none"/>
              </w:rPr>
            </w:pPr>
            <w:r>
              <w:rPr>
                <w:rFonts w:hint="eastAsia" w:ascii="宋体" w:hAnsi="宋体"/>
                <w:color w:val="000000"/>
                <w:szCs w:val="21"/>
                <w:highlight w:val="none"/>
              </w:rPr>
              <w:t>自       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473" w:type="pct"/>
            <w:vMerge w:val="restart"/>
            <w:noWrap w:val="0"/>
            <w:vAlign w:val="center"/>
          </w:tcPr>
          <w:p>
            <w:pPr>
              <w:spacing w:line="240" w:lineRule="atLeast"/>
              <w:jc w:val="center"/>
              <w:rPr>
                <w:rFonts w:ascii="宋体" w:hAnsi="宋体"/>
                <w:b/>
                <w:color w:val="000000"/>
                <w:szCs w:val="21"/>
                <w:highlight w:val="none"/>
              </w:rPr>
            </w:pPr>
            <w:r>
              <w:rPr>
                <w:rFonts w:hint="eastAsia" w:ascii="宋体" w:hAnsi="宋体"/>
                <w:b/>
                <w:color w:val="000000"/>
                <w:szCs w:val="21"/>
                <w:highlight w:val="none"/>
              </w:rPr>
              <w:t>履约情况评价</w:t>
            </w:r>
          </w:p>
        </w:tc>
        <w:tc>
          <w:tcPr>
            <w:tcW w:w="808" w:type="pct"/>
            <w:gridSpan w:val="2"/>
            <w:tcBorders>
              <w:righ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总体评价</w:t>
            </w:r>
          </w:p>
        </w:tc>
        <w:tc>
          <w:tcPr>
            <w:tcW w:w="3720" w:type="pct"/>
            <w:gridSpan w:val="3"/>
            <w:tcBorders>
              <w:left w:val="single" w:color="auto" w:sz="4" w:space="0"/>
            </w:tcBorders>
            <w:noWrap w:val="0"/>
            <w:vAlign w:val="center"/>
          </w:tcPr>
          <w:p>
            <w:pPr>
              <w:spacing w:line="240" w:lineRule="atLeast"/>
              <w:ind w:firstLine="105" w:firstLineChars="50"/>
              <w:jc w:val="center"/>
              <w:rPr>
                <w:rFonts w:ascii="宋体" w:hAnsi="宋体"/>
                <w:color w:val="000000"/>
                <w:szCs w:val="21"/>
                <w:highlight w:val="none"/>
              </w:rPr>
            </w:pPr>
            <w:r>
              <w:rPr>
                <w:rFonts w:hint="eastAsia" w:ascii="宋体" w:hAnsi="宋体"/>
                <w:color w:val="000000"/>
                <w:szCs w:val="21"/>
                <w:highlight w:val="none"/>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473" w:type="pct"/>
            <w:vMerge w:val="continue"/>
            <w:noWrap w:val="0"/>
            <w:vAlign w:val="center"/>
          </w:tcPr>
          <w:p>
            <w:pPr>
              <w:spacing w:line="240" w:lineRule="atLeast"/>
              <w:jc w:val="center"/>
              <w:rPr>
                <w:rFonts w:ascii="宋体" w:hAnsi="宋体"/>
                <w:color w:val="000000"/>
                <w:szCs w:val="21"/>
                <w:highlight w:val="none"/>
              </w:rPr>
            </w:pPr>
          </w:p>
        </w:tc>
        <w:tc>
          <w:tcPr>
            <w:tcW w:w="403" w:type="pct"/>
            <w:vMerge w:val="restart"/>
            <w:tcBorders>
              <w:righ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分项评价</w:t>
            </w:r>
          </w:p>
        </w:tc>
        <w:tc>
          <w:tcPr>
            <w:tcW w:w="404" w:type="pct"/>
            <w:tcBorders>
              <w:left w:val="single" w:color="auto" w:sz="4" w:space="0"/>
              <w:righ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质量方面</w:t>
            </w:r>
          </w:p>
        </w:tc>
        <w:tc>
          <w:tcPr>
            <w:tcW w:w="3720" w:type="pct"/>
            <w:gridSpan w:val="3"/>
            <w:tcBorders>
              <w:lef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473" w:type="pct"/>
            <w:vMerge w:val="continue"/>
            <w:noWrap w:val="0"/>
            <w:vAlign w:val="center"/>
          </w:tcPr>
          <w:p>
            <w:pPr>
              <w:spacing w:line="240" w:lineRule="atLeast"/>
              <w:jc w:val="center"/>
              <w:rPr>
                <w:rFonts w:ascii="宋体" w:hAnsi="宋体"/>
                <w:color w:val="000000"/>
                <w:szCs w:val="21"/>
                <w:highlight w:val="none"/>
              </w:rPr>
            </w:pPr>
          </w:p>
        </w:tc>
        <w:tc>
          <w:tcPr>
            <w:tcW w:w="403" w:type="pct"/>
            <w:vMerge w:val="continue"/>
            <w:tcBorders>
              <w:right w:val="single" w:color="auto" w:sz="4" w:space="0"/>
            </w:tcBorders>
            <w:noWrap w:val="0"/>
            <w:vAlign w:val="center"/>
          </w:tcPr>
          <w:p>
            <w:pPr>
              <w:spacing w:line="240" w:lineRule="atLeast"/>
              <w:jc w:val="center"/>
              <w:rPr>
                <w:rFonts w:ascii="宋体" w:hAnsi="宋体"/>
                <w:color w:val="000000"/>
                <w:szCs w:val="21"/>
                <w:highlight w:val="none"/>
              </w:rPr>
            </w:pPr>
          </w:p>
        </w:tc>
        <w:tc>
          <w:tcPr>
            <w:tcW w:w="404" w:type="pct"/>
            <w:tcBorders>
              <w:left w:val="single" w:color="auto" w:sz="4" w:space="0"/>
              <w:righ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价格方面</w:t>
            </w:r>
          </w:p>
        </w:tc>
        <w:tc>
          <w:tcPr>
            <w:tcW w:w="3720" w:type="pct"/>
            <w:gridSpan w:val="3"/>
            <w:tcBorders>
              <w:lef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58" w:hRule="atLeast"/>
          <w:jc w:val="center"/>
        </w:trPr>
        <w:tc>
          <w:tcPr>
            <w:tcW w:w="473" w:type="pct"/>
            <w:vMerge w:val="continue"/>
            <w:noWrap w:val="0"/>
            <w:vAlign w:val="center"/>
          </w:tcPr>
          <w:p>
            <w:pPr>
              <w:spacing w:line="240" w:lineRule="atLeast"/>
              <w:jc w:val="center"/>
              <w:rPr>
                <w:rFonts w:ascii="宋体" w:hAnsi="宋体"/>
                <w:color w:val="000000"/>
                <w:szCs w:val="21"/>
                <w:highlight w:val="none"/>
              </w:rPr>
            </w:pPr>
          </w:p>
        </w:tc>
        <w:tc>
          <w:tcPr>
            <w:tcW w:w="403" w:type="pct"/>
            <w:vMerge w:val="continue"/>
            <w:tcBorders>
              <w:right w:val="single" w:color="auto" w:sz="4" w:space="0"/>
            </w:tcBorders>
            <w:noWrap w:val="0"/>
            <w:vAlign w:val="center"/>
          </w:tcPr>
          <w:p>
            <w:pPr>
              <w:spacing w:line="240" w:lineRule="atLeast"/>
              <w:jc w:val="center"/>
              <w:rPr>
                <w:rFonts w:ascii="宋体" w:hAnsi="宋体"/>
                <w:color w:val="000000"/>
                <w:szCs w:val="21"/>
                <w:highlight w:val="none"/>
              </w:rPr>
            </w:pPr>
          </w:p>
        </w:tc>
        <w:tc>
          <w:tcPr>
            <w:tcW w:w="404" w:type="pct"/>
            <w:tcBorders>
              <w:left w:val="single" w:color="auto" w:sz="4" w:space="0"/>
              <w:righ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服务方面</w:t>
            </w:r>
          </w:p>
        </w:tc>
        <w:tc>
          <w:tcPr>
            <w:tcW w:w="3720" w:type="pct"/>
            <w:gridSpan w:val="3"/>
            <w:tcBorders>
              <w:lef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473" w:type="pct"/>
            <w:vMerge w:val="continue"/>
            <w:noWrap w:val="0"/>
            <w:vAlign w:val="center"/>
          </w:tcPr>
          <w:p>
            <w:pPr>
              <w:spacing w:line="240" w:lineRule="atLeast"/>
              <w:jc w:val="center"/>
              <w:rPr>
                <w:rFonts w:ascii="宋体" w:hAnsi="宋体"/>
                <w:color w:val="000000"/>
                <w:szCs w:val="21"/>
                <w:highlight w:val="none"/>
              </w:rPr>
            </w:pPr>
          </w:p>
        </w:tc>
        <w:tc>
          <w:tcPr>
            <w:tcW w:w="403" w:type="pct"/>
            <w:vMerge w:val="continue"/>
            <w:tcBorders>
              <w:right w:val="single" w:color="auto" w:sz="4" w:space="0"/>
            </w:tcBorders>
            <w:noWrap w:val="0"/>
            <w:vAlign w:val="center"/>
          </w:tcPr>
          <w:p>
            <w:pPr>
              <w:spacing w:line="240" w:lineRule="atLeast"/>
              <w:jc w:val="center"/>
              <w:rPr>
                <w:rFonts w:ascii="宋体" w:hAnsi="宋体"/>
                <w:color w:val="000000"/>
                <w:szCs w:val="21"/>
                <w:highlight w:val="none"/>
              </w:rPr>
            </w:pPr>
          </w:p>
        </w:tc>
        <w:tc>
          <w:tcPr>
            <w:tcW w:w="404" w:type="pct"/>
            <w:tcBorders>
              <w:left w:val="single" w:color="auto" w:sz="4" w:space="0"/>
              <w:righ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时间方面</w:t>
            </w:r>
          </w:p>
        </w:tc>
        <w:tc>
          <w:tcPr>
            <w:tcW w:w="3720" w:type="pct"/>
            <w:gridSpan w:val="3"/>
            <w:tcBorders>
              <w:lef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473" w:type="pct"/>
            <w:vMerge w:val="continue"/>
            <w:noWrap w:val="0"/>
            <w:vAlign w:val="center"/>
          </w:tcPr>
          <w:p>
            <w:pPr>
              <w:spacing w:line="240" w:lineRule="atLeast"/>
              <w:jc w:val="center"/>
              <w:rPr>
                <w:rFonts w:ascii="宋体" w:hAnsi="宋体"/>
                <w:color w:val="000000"/>
                <w:szCs w:val="21"/>
                <w:highlight w:val="none"/>
              </w:rPr>
            </w:pPr>
          </w:p>
        </w:tc>
        <w:tc>
          <w:tcPr>
            <w:tcW w:w="403" w:type="pct"/>
            <w:vMerge w:val="continue"/>
            <w:tcBorders>
              <w:right w:val="single" w:color="auto" w:sz="4" w:space="0"/>
            </w:tcBorders>
            <w:noWrap w:val="0"/>
            <w:vAlign w:val="center"/>
          </w:tcPr>
          <w:p>
            <w:pPr>
              <w:spacing w:line="240" w:lineRule="atLeast"/>
              <w:jc w:val="center"/>
              <w:rPr>
                <w:rFonts w:ascii="宋体" w:hAnsi="宋体"/>
                <w:color w:val="000000"/>
                <w:szCs w:val="21"/>
                <w:highlight w:val="none"/>
              </w:rPr>
            </w:pPr>
          </w:p>
        </w:tc>
        <w:tc>
          <w:tcPr>
            <w:tcW w:w="404" w:type="pct"/>
            <w:tcBorders>
              <w:left w:val="single" w:color="auto" w:sz="4" w:space="0"/>
              <w:righ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环境保护</w:t>
            </w:r>
          </w:p>
        </w:tc>
        <w:tc>
          <w:tcPr>
            <w:tcW w:w="3720" w:type="pct"/>
            <w:gridSpan w:val="3"/>
            <w:tcBorders>
              <w:lef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473" w:type="pct"/>
            <w:vMerge w:val="continue"/>
            <w:noWrap w:val="0"/>
            <w:vAlign w:val="center"/>
          </w:tcPr>
          <w:p>
            <w:pPr>
              <w:spacing w:line="240" w:lineRule="atLeast"/>
              <w:jc w:val="center"/>
              <w:rPr>
                <w:rFonts w:ascii="宋体" w:hAnsi="宋体"/>
                <w:color w:val="000000"/>
                <w:szCs w:val="21"/>
                <w:highlight w:val="none"/>
              </w:rPr>
            </w:pPr>
          </w:p>
        </w:tc>
        <w:tc>
          <w:tcPr>
            <w:tcW w:w="403" w:type="pct"/>
            <w:vMerge w:val="continue"/>
            <w:tcBorders>
              <w:right w:val="single" w:color="auto" w:sz="4" w:space="0"/>
            </w:tcBorders>
            <w:noWrap w:val="0"/>
            <w:vAlign w:val="center"/>
          </w:tcPr>
          <w:p>
            <w:pPr>
              <w:spacing w:line="240" w:lineRule="atLeast"/>
              <w:jc w:val="center"/>
              <w:rPr>
                <w:rFonts w:ascii="宋体" w:hAnsi="宋体"/>
                <w:color w:val="000000"/>
                <w:szCs w:val="21"/>
                <w:highlight w:val="none"/>
              </w:rPr>
            </w:pPr>
          </w:p>
        </w:tc>
        <w:tc>
          <w:tcPr>
            <w:tcW w:w="404" w:type="pct"/>
            <w:tcBorders>
              <w:left w:val="single" w:color="auto" w:sz="4" w:space="0"/>
              <w:right w:val="single" w:color="auto" w:sz="4" w:space="0"/>
            </w:tcBorders>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其他</w:t>
            </w:r>
          </w:p>
        </w:tc>
        <w:tc>
          <w:tcPr>
            <w:tcW w:w="3720" w:type="pct"/>
            <w:gridSpan w:val="3"/>
            <w:tcBorders>
              <w:left w:val="single" w:color="auto" w:sz="4" w:space="0"/>
            </w:tcBorders>
            <w:noWrap w:val="0"/>
            <w:vAlign w:val="center"/>
          </w:tcPr>
          <w:p>
            <w:pPr>
              <w:spacing w:before="120" w:beforeLines="50" w:after="120" w:afterLines="50" w:line="240" w:lineRule="atLeast"/>
              <w:rPr>
                <w:rFonts w:ascii="宋体" w:hAnsi="宋体"/>
                <w:color w:val="000000"/>
                <w:szCs w:val="21"/>
                <w:highlight w:val="none"/>
                <w:u w:val="single"/>
              </w:rPr>
            </w:pPr>
            <w:r>
              <w:rPr>
                <w:rFonts w:hint="eastAsia" w:ascii="宋体" w:hAnsi="宋体"/>
                <w:color w:val="000000"/>
                <w:szCs w:val="21"/>
                <w:highlight w:val="none"/>
              </w:rPr>
              <w:t>评价内容为：</w:t>
            </w:r>
            <w:r>
              <w:rPr>
                <w:rFonts w:hint="eastAsia" w:ascii="宋体" w:hAnsi="宋体"/>
                <w:color w:val="000000"/>
                <w:szCs w:val="21"/>
                <w:highlight w:val="none"/>
                <w:u w:val="single"/>
              </w:rPr>
              <w:t xml:space="preserve">                    </w:t>
            </w:r>
          </w:p>
          <w:p>
            <w:pPr>
              <w:spacing w:before="120" w:beforeLines="50" w:after="120" w:afterLines="50" w:line="240" w:lineRule="atLeast"/>
              <w:rPr>
                <w:rFonts w:ascii="宋体" w:hAnsi="宋体"/>
                <w:color w:val="000000"/>
                <w:szCs w:val="21"/>
                <w:highlight w:val="none"/>
              </w:rPr>
            </w:pPr>
            <w:r>
              <w:rPr>
                <w:rFonts w:hint="eastAsia" w:ascii="宋体" w:hAnsi="宋体"/>
                <w:color w:val="000000"/>
                <w:szCs w:val="21"/>
                <w:highlight w:val="none"/>
              </w:rPr>
              <w:t>评价等级为：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798" w:hRule="atLeast"/>
          <w:jc w:val="center"/>
        </w:trPr>
        <w:tc>
          <w:tcPr>
            <w:tcW w:w="876" w:type="pct"/>
            <w:gridSpan w:val="2"/>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具体情况说明</w:t>
            </w:r>
          </w:p>
        </w:tc>
        <w:tc>
          <w:tcPr>
            <w:tcW w:w="4124" w:type="pct"/>
            <w:gridSpan w:val="4"/>
            <w:noWrap w:val="0"/>
            <w:vAlign w:val="top"/>
          </w:tcPr>
          <w:p>
            <w:pPr>
              <w:spacing w:line="240" w:lineRule="atLeast"/>
              <w:rPr>
                <w:rFonts w:ascii="宋体" w:hAnsi="宋体"/>
                <w:color w:val="000000"/>
                <w:szCs w:val="21"/>
                <w:highlight w:val="none"/>
              </w:rPr>
            </w:pPr>
          </w:p>
          <w:p>
            <w:pPr>
              <w:spacing w:line="240" w:lineRule="atLeast"/>
              <w:rPr>
                <w:rFonts w:ascii="宋体" w:hAnsi="宋体"/>
                <w:color w:val="000000"/>
                <w:szCs w:val="21"/>
                <w:highlight w:val="none"/>
              </w:rPr>
            </w:pPr>
          </w:p>
          <w:p>
            <w:pPr>
              <w:spacing w:line="240" w:lineRule="atLeast"/>
              <w:rPr>
                <w:rFonts w:ascii="宋体" w:hAnsi="宋体"/>
                <w:color w:val="000000"/>
                <w:szCs w:val="21"/>
                <w:highlight w:val="none"/>
              </w:rPr>
            </w:pPr>
          </w:p>
          <w:p>
            <w:pPr>
              <w:spacing w:line="240" w:lineRule="atLeast"/>
              <w:rPr>
                <w:rFonts w:ascii="宋体" w:hAnsi="宋体"/>
                <w:color w:val="000000"/>
                <w:szCs w:val="21"/>
                <w:highlight w:val="none"/>
              </w:rPr>
            </w:pPr>
          </w:p>
          <w:p>
            <w:pPr>
              <w:spacing w:line="240" w:lineRule="atLeast"/>
              <w:rPr>
                <w:rFonts w:ascii="宋体" w:hAnsi="宋体"/>
                <w:color w:val="000000"/>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668" w:hRule="atLeast"/>
          <w:jc w:val="center"/>
        </w:trPr>
        <w:tc>
          <w:tcPr>
            <w:tcW w:w="876" w:type="pct"/>
            <w:gridSpan w:val="2"/>
            <w:noWrap w:val="0"/>
            <w:vAlign w:val="center"/>
          </w:tcPr>
          <w:p>
            <w:pPr>
              <w:spacing w:line="240" w:lineRule="atLeast"/>
              <w:jc w:val="center"/>
              <w:rPr>
                <w:rFonts w:ascii="宋体" w:hAnsi="宋体"/>
                <w:color w:val="000000"/>
                <w:szCs w:val="21"/>
                <w:highlight w:val="none"/>
              </w:rPr>
            </w:pPr>
            <w:r>
              <w:rPr>
                <w:rFonts w:hint="eastAsia" w:ascii="宋体" w:hAnsi="宋体"/>
                <w:color w:val="000000"/>
                <w:szCs w:val="21"/>
                <w:highlight w:val="none"/>
              </w:rPr>
              <w:t>采购人意见</w:t>
            </w:r>
          </w:p>
          <w:p>
            <w:pPr>
              <w:spacing w:line="240" w:lineRule="atLeast"/>
              <w:jc w:val="center"/>
              <w:rPr>
                <w:rFonts w:ascii="宋体" w:hAnsi="宋体"/>
                <w:color w:val="000000"/>
                <w:szCs w:val="21"/>
                <w:highlight w:val="none"/>
              </w:rPr>
            </w:pPr>
            <w:r>
              <w:rPr>
                <w:rFonts w:hint="eastAsia" w:ascii="宋体" w:hAnsi="宋体"/>
                <w:color w:val="000000"/>
                <w:szCs w:val="21"/>
                <w:highlight w:val="none"/>
              </w:rPr>
              <w:t>（公章）</w:t>
            </w:r>
          </w:p>
        </w:tc>
        <w:tc>
          <w:tcPr>
            <w:tcW w:w="4124" w:type="pct"/>
            <w:gridSpan w:val="4"/>
            <w:noWrap w:val="0"/>
            <w:vAlign w:val="center"/>
          </w:tcPr>
          <w:p>
            <w:pPr>
              <w:spacing w:line="240" w:lineRule="atLeast"/>
              <w:rPr>
                <w:rFonts w:ascii="宋体" w:hAnsi="宋体"/>
                <w:color w:val="000000"/>
                <w:szCs w:val="21"/>
                <w:highlight w:val="none"/>
              </w:rPr>
            </w:pPr>
          </w:p>
          <w:p>
            <w:pPr>
              <w:spacing w:line="240" w:lineRule="atLeast"/>
              <w:rPr>
                <w:rFonts w:ascii="宋体" w:hAnsi="宋体"/>
                <w:color w:val="000000"/>
                <w:szCs w:val="21"/>
                <w:highlight w:val="none"/>
              </w:rPr>
            </w:pPr>
            <w:r>
              <w:rPr>
                <w:rFonts w:hint="eastAsia" w:ascii="宋体" w:hAnsi="宋体"/>
                <w:color w:val="000000"/>
                <w:szCs w:val="21"/>
                <w:highlight w:val="none"/>
              </w:rPr>
              <w:t xml:space="preserve">                                        </w:t>
            </w:r>
          </w:p>
          <w:p>
            <w:pPr>
              <w:spacing w:line="240" w:lineRule="atLeast"/>
              <w:ind w:firstLine="3780" w:firstLineChars="1800"/>
              <w:rPr>
                <w:rFonts w:ascii="宋体" w:hAnsi="宋体"/>
                <w:color w:val="000000"/>
                <w:szCs w:val="21"/>
                <w:highlight w:val="none"/>
              </w:rPr>
            </w:pPr>
          </w:p>
          <w:p>
            <w:pPr>
              <w:spacing w:line="240" w:lineRule="atLeast"/>
              <w:ind w:firstLine="3780" w:firstLineChars="1800"/>
              <w:rPr>
                <w:rFonts w:ascii="宋体" w:hAnsi="宋体"/>
                <w:color w:val="000000"/>
                <w:szCs w:val="21"/>
                <w:highlight w:val="none"/>
              </w:rPr>
            </w:pPr>
            <w:r>
              <w:rPr>
                <w:rFonts w:hint="eastAsia" w:ascii="宋体" w:hAnsi="宋体"/>
                <w:color w:val="000000"/>
                <w:szCs w:val="21"/>
                <w:highlight w:val="none"/>
              </w:rPr>
              <w:t>日期：   年   月   日</w:t>
            </w:r>
          </w:p>
        </w:tc>
      </w:tr>
    </w:tbl>
    <w:p>
      <w:pPr>
        <w:spacing w:line="240" w:lineRule="atLeast"/>
        <w:rPr>
          <w:rFonts w:ascii="宋体" w:hAnsi="宋体"/>
          <w:color w:val="000000"/>
          <w:szCs w:val="21"/>
          <w:highlight w:val="none"/>
        </w:rPr>
      </w:pPr>
      <w:r>
        <w:rPr>
          <w:rFonts w:hint="eastAsia" w:ascii="宋体" w:hAnsi="宋体"/>
          <w:color w:val="000000"/>
          <w:szCs w:val="21"/>
          <w:highlight w:val="none"/>
        </w:rPr>
        <w:t>说明：</w:t>
      </w:r>
    </w:p>
    <w:p>
      <w:pPr>
        <w:spacing w:line="240" w:lineRule="atLeast"/>
        <w:rPr>
          <w:rFonts w:ascii="宋体" w:hAnsi="宋体"/>
          <w:color w:val="000000"/>
          <w:szCs w:val="21"/>
          <w:highlight w:val="none"/>
        </w:rPr>
      </w:pPr>
      <w:r>
        <w:rPr>
          <w:rFonts w:hint="eastAsia" w:ascii="宋体" w:hAnsi="宋体"/>
          <w:color w:val="000000"/>
          <w:szCs w:val="21"/>
          <w:highlight w:val="none"/>
        </w:rPr>
        <w:t>1、本表为采购人向履约评价工作实施机构反映政府采购项目履约情况时所用；</w:t>
      </w:r>
    </w:p>
    <w:p>
      <w:pPr>
        <w:spacing w:line="240" w:lineRule="atLeast"/>
        <w:rPr>
          <w:rFonts w:ascii="宋体" w:hAnsi="宋体"/>
          <w:color w:val="000000"/>
          <w:szCs w:val="21"/>
          <w:highlight w:val="none"/>
        </w:rPr>
      </w:pPr>
      <w:r>
        <w:rPr>
          <w:rFonts w:hint="eastAsia" w:ascii="宋体" w:hAnsi="宋体"/>
          <w:color w:val="000000"/>
          <w:szCs w:val="21"/>
          <w:highlight w:val="none"/>
        </w:rPr>
        <w:t>2、履约情况评价分为优、良、中、差四个等级，请在对应的框前打“√”，然后在“具体情况说明”一栏详细说明有关情况。</w:t>
      </w:r>
    </w:p>
    <w:p>
      <w:pPr>
        <w:spacing w:line="360" w:lineRule="auto"/>
        <w:jc w:val="left"/>
        <w:outlineLvl w:val="0"/>
        <w:rPr>
          <w:rFonts w:hint="eastAsia" w:ascii="宋体" w:hAnsi="宋体" w:cs="宋体"/>
          <w:color w:val="000000"/>
          <w:sz w:val="24"/>
          <w:highlight w:val="none"/>
        </w:rPr>
      </w:pPr>
      <w:r>
        <w:rPr>
          <w:rFonts w:hint="eastAsia"/>
          <w:color w:val="000000"/>
          <w:highlight w:val="none"/>
        </w:rPr>
        <w:br w:type="page"/>
      </w:r>
      <w:bookmarkStart w:id="771" w:name="_Toc10313"/>
      <w:bookmarkStart w:id="772" w:name="_Toc29460"/>
      <w:bookmarkStart w:id="773" w:name="_Toc1435"/>
      <w:bookmarkStart w:id="774" w:name="_Toc19795"/>
      <w:bookmarkStart w:id="775" w:name="_Toc5160"/>
      <w:bookmarkStart w:id="776" w:name="_Toc461"/>
      <w:bookmarkStart w:id="777" w:name="_Toc11719"/>
      <w:bookmarkStart w:id="778" w:name="_Toc19340"/>
      <w:r>
        <w:rPr>
          <w:rFonts w:hint="eastAsia" w:ascii="宋体" w:hAnsi="宋体" w:cs="宋体"/>
          <w:color w:val="000000"/>
          <w:sz w:val="24"/>
          <w:highlight w:val="none"/>
        </w:rPr>
        <w:t>附件1：弃标函</w:t>
      </w:r>
      <w:bookmarkEnd w:id="771"/>
      <w:bookmarkEnd w:id="772"/>
      <w:bookmarkEnd w:id="773"/>
      <w:bookmarkEnd w:id="774"/>
      <w:bookmarkEnd w:id="775"/>
      <w:bookmarkEnd w:id="776"/>
      <w:bookmarkEnd w:id="777"/>
      <w:bookmarkEnd w:id="778"/>
    </w:p>
    <w:p>
      <w:pPr>
        <w:pStyle w:val="27"/>
        <w:ind w:left="1470" w:right="-86" w:rightChars="-41"/>
        <w:jc w:val="center"/>
        <w:rPr>
          <w:rFonts w:hint="eastAsia" w:ascii="宋体" w:hAnsi="宋体" w:cs="宋体"/>
          <w:b/>
          <w:bCs/>
          <w:color w:val="000000"/>
          <w:sz w:val="24"/>
          <w:highlight w:val="none"/>
        </w:rPr>
      </w:pPr>
      <w:bookmarkStart w:id="779" w:name="_Toc24421"/>
      <w:bookmarkStart w:id="780" w:name="_Toc17905"/>
      <w:bookmarkStart w:id="781" w:name="_Toc2005"/>
      <w:bookmarkStart w:id="782" w:name="_Toc9290"/>
      <w:r>
        <w:rPr>
          <w:rFonts w:hint="eastAsia" w:ascii="宋体" w:hAnsi="宋体" w:cs="宋体"/>
          <w:b/>
          <w:bCs/>
          <w:color w:val="000000"/>
          <w:sz w:val="28"/>
          <w:szCs w:val="28"/>
          <w:highlight w:val="none"/>
        </w:rPr>
        <w:t>弃标函</w:t>
      </w:r>
      <w:bookmarkEnd w:id="779"/>
      <w:bookmarkEnd w:id="780"/>
      <w:bookmarkEnd w:id="781"/>
      <w:bookmarkEnd w:id="782"/>
    </w:p>
    <w:p>
      <w:pPr>
        <w:pStyle w:val="27"/>
        <w:ind w:left="1470" w:right="-86" w:rightChars="-41"/>
        <w:jc w:val="center"/>
        <w:rPr>
          <w:rFonts w:hint="eastAsia" w:ascii="宋体" w:hAnsi="宋体" w:cs="宋体"/>
          <w:b/>
          <w:bCs/>
          <w:color w:val="000000"/>
          <w:sz w:val="24"/>
          <w:highlight w:val="none"/>
          <w:lang w:val="zh-CN"/>
        </w:rPr>
      </w:pPr>
    </w:p>
    <w:p>
      <w:pPr>
        <w:pStyle w:val="27"/>
        <w:spacing w:after="0" w:line="480" w:lineRule="exact"/>
        <w:ind w:left="0" w:leftChars="0" w:right="0" w:rightChars="0"/>
        <w:rPr>
          <w:rFonts w:hint="eastAsia" w:ascii="宋体" w:hAnsi="宋体" w:eastAsia="宋体" w:cs="宋体"/>
          <w:color w:val="000000"/>
          <w:sz w:val="24"/>
          <w:highlight w:val="none"/>
          <w:lang w:eastAsia="zh-CN"/>
        </w:rPr>
      </w:pPr>
      <w:r>
        <w:rPr>
          <w:rFonts w:hint="eastAsia" w:ascii="宋体" w:hAnsi="宋体" w:cs="宋体"/>
          <w:color w:val="000000"/>
          <w:sz w:val="24"/>
          <w:highlight w:val="none"/>
          <w:lang w:val="zh-CN"/>
        </w:rPr>
        <w:t>致：</w:t>
      </w:r>
      <w:r>
        <w:rPr>
          <w:rFonts w:hint="eastAsia" w:hAnsi="宋体" w:cs="宋体"/>
          <w:color w:val="000000"/>
          <w:sz w:val="24"/>
          <w:highlight w:val="none"/>
          <w:lang w:eastAsia="zh-CN"/>
        </w:rPr>
        <w:t>采购人</w:t>
      </w:r>
      <w:r>
        <w:rPr>
          <w:rFonts w:hint="eastAsia" w:hAnsi="宋体" w:cs="宋体"/>
          <w:color w:val="000000"/>
          <w:sz w:val="24"/>
          <w:highlight w:val="none"/>
        </w:rPr>
        <w:t>/</w:t>
      </w:r>
      <w:r>
        <w:rPr>
          <w:rFonts w:hint="eastAsia" w:ascii="宋体" w:hAnsi="宋体" w:cs="宋体"/>
          <w:color w:val="000000"/>
          <w:sz w:val="24"/>
          <w:highlight w:val="none"/>
          <w:lang w:val="zh-CN"/>
        </w:rPr>
        <w:t>采购代理机构</w:t>
      </w:r>
    </w:p>
    <w:p>
      <w:pPr>
        <w:pStyle w:val="27"/>
        <w:spacing w:after="0" w:line="480" w:lineRule="exact"/>
        <w:ind w:left="0" w:leftChars="0" w:right="0" w:rightChars="0" w:firstLine="480" w:firstLineChars="200"/>
        <w:rPr>
          <w:rFonts w:hint="eastAsia" w:ascii="宋体" w:hAnsi="宋体" w:cs="宋体"/>
          <w:color w:val="000000"/>
          <w:sz w:val="24"/>
          <w:highlight w:val="none"/>
        </w:rPr>
      </w:pPr>
      <w:r>
        <w:rPr>
          <w:rFonts w:hint="eastAsia" w:ascii="宋体" w:hAnsi="宋体" w:cs="宋体"/>
          <w:color w:val="000000"/>
          <w:sz w:val="24"/>
          <w:highlight w:val="none"/>
          <w:lang w:val="zh-CN"/>
        </w:rPr>
        <w:t>我司在</w:t>
      </w:r>
      <w:r>
        <w:rPr>
          <w:rFonts w:hint="eastAsia" w:ascii="宋体" w:hAnsi="宋体" w:cs="宋体"/>
          <w:color w:val="000000"/>
          <w:sz w:val="24"/>
          <w:highlight w:val="none"/>
          <w:u w:val="single"/>
          <w:lang w:val="zh-CN"/>
        </w:rPr>
        <w:t xml:space="preserve">  年  月  日</w:t>
      </w:r>
      <w:r>
        <w:rPr>
          <w:rFonts w:hint="eastAsia" w:ascii="宋体" w:hAnsi="宋体" w:cs="宋体"/>
          <w:color w:val="000000"/>
          <w:sz w:val="24"/>
          <w:highlight w:val="none"/>
          <w:lang w:val="zh-CN"/>
        </w:rPr>
        <w:t>参加贵公司组织的</w:t>
      </w:r>
      <w:r>
        <w:rPr>
          <w:rFonts w:hint="eastAsia" w:hAnsi="宋体" w:cs="宋体"/>
          <w:color w:val="000000"/>
          <w:sz w:val="24"/>
          <w:highlight w:val="none"/>
          <w:u w:val="single"/>
        </w:rPr>
        <w:t xml:space="preserve">        </w:t>
      </w:r>
      <w:r>
        <w:rPr>
          <w:rFonts w:hint="eastAsia" w:ascii="宋体" w:hAnsi="宋体" w:cs="宋体"/>
          <w:color w:val="000000"/>
          <w:sz w:val="24"/>
          <w:highlight w:val="none"/>
          <w:lang w:val="zh-CN"/>
        </w:rPr>
        <w:t>（项目名称）投标报名，因</w:t>
      </w:r>
      <w:r>
        <w:rPr>
          <w:rFonts w:hint="eastAsia" w:hAnsi="宋体" w:cs="宋体"/>
          <w:color w:val="000000"/>
          <w:sz w:val="24"/>
          <w:highlight w:val="none"/>
          <w:u w:val="single"/>
        </w:rPr>
        <w:t xml:space="preserve">      </w:t>
      </w:r>
      <w:r>
        <w:rPr>
          <w:rFonts w:hint="eastAsia" w:ascii="宋体" w:hAnsi="宋体" w:cs="宋体"/>
          <w:color w:val="000000"/>
          <w:sz w:val="24"/>
          <w:highlight w:val="none"/>
          <w:lang w:val="zh-CN"/>
        </w:rPr>
        <w:t>原因，决定不参加本次招标活动。</w:t>
      </w:r>
    </w:p>
    <w:p>
      <w:pPr>
        <w:pStyle w:val="27"/>
        <w:spacing w:after="0" w:line="480" w:lineRule="exact"/>
        <w:ind w:left="0" w:leftChars="0" w:right="0" w:rightChars="0" w:firstLine="480" w:firstLineChars="200"/>
        <w:rPr>
          <w:rFonts w:hint="eastAsia" w:ascii="宋体" w:hAnsi="宋体" w:cs="宋体"/>
          <w:color w:val="000000"/>
          <w:sz w:val="24"/>
          <w:highlight w:val="none"/>
        </w:rPr>
      </w:pPr>
    </w:p>
    <w:p>
      <w:pPr>
        <w:spacing w:line="480" w:lineRule="exact"/>
        <w:ind w:firstLine="480" w:firstLineChars="200"/>
        <w:jc w:val="center"/>
        <w:rPr>
          <w:rFonts w:hint="eastAsia" w:ascii="宋体" w:hAnsi="宋体" w:cs="宋体"/>
          <w:snapToGrid w:val="0"/>
          <w:color w:val="000000"/>
          <w:kern w:val="0"/>
          <w:sz w:val="24"/>
          <w:highlight w:val="none"/>
          <w:u w:val="single"/>
        </w:rPr>
      </w:pPr>
      <w:r>
        <w:rPr>
          <w:rFonts w:hint="eastAsia" w:ascii="宋体" w:hAnsi="宋体" w:cs="宋体"/>
          <w:snapToGrid w:val="0"/>
          <w:color w:val="000000"/>
          <w:kern w:val="0"/>
          <w:sz w:val="24"/>
          <w:highlight w:val="none"/>
        </w:rPr>
        <w:t>单位名称（公章）：</w:t>
      </w:r>
    </w:p>
    <w:p>
      <w:pPr>
        <w:spacing w:line="480" w:lineRule="exact"/>
        <w:ind w:firstLine="480" w:firstLineChars="200"/>
        <w:jc w:val="center"/>
        <w:rPr>
          <w:rFonts w:hint="eastAsia" w:ascii="宋体" w:hAnsi="宋体" w:cs="宋体"/>
          <w:snapToGrid w:val="0"/>
          <w:color w:val="000000"/>
          <w:kern w:val="0"/>
          <w:sz w:val="24"/>
          <w:highlight w:val="none"/>
        </w:rPr>
      </w:pPr>
      <w:r>
        <w:rPr>
          <w:rFonts w:hint="eastAsia" w:ascii="宋体" w:hAnsi="宋体" w:cs="宋体"/>
          <w:snapToGrid w:val="0"/>
          <w:color w:val="000000"/>
          <w:kern w:val="0"/>
          <w:sz w:val="24"/>
          <w:highlight w:val="none"/>
        </w:rPr>
        <w:t xml:space="preserve">                                   日期：   年   月   日</w:t>
      </w:r>
    </w:p>
    <w:p>
      <w:pPr>
        <w:pStyle w:val="27"/>
        <w:spacing w:line="480" w:lineRule="auto"/>
        <w:ind w:left="0" w:leftChars="0" w:right="1470"/>
        <w:jc w:val="left"/>
        <w:outlineLvl w:val="0"/>
        <w:rPr>
          <w:rFonts w:hint="eastAsia" w:ascii="宋体" w:hAnsi="宋体" w:cs="宋体"/>
          <w:color w:val="000000"/>
          <w:sz w:val="24"/>
          <w:highlight w:val="none"/>
        </w:rPr>
      </w:pPr>
      <w:r>
        <w:rPr>
          <w:rFonts w:hint="eastAsia" w:ascii="宋体" w:hAnsi="宋体" w:cs="宋体"/>
          <w:snapToGrid w:val="0"/>
          <w:color w:val="000000"/>
          <w:kern w:val="0"/>
          <w:sz w:val="24"/>
          <w:highlight w:val="none"/>
        </w:rPr>
        <w:br w:type="page"/>
      </w:r>
      <w:bookmarkStart w:id="783" w:name="_Toc13443"/>
      <w:bookmarkStart w:id="784" w:name="_Toc21762"/>
      <w:bookmarkStart w:id="785" w:name="_Toc32743"/>
      <w:bookmarkStart w:id="786" w:name="_Toc2312"/>
      <w:bookmarkStart w:id="787" w:name="_Toc14995"/>
      <w:bookmarkStart w:id="788" w:name="_Toc4565"/>
      <w:bookmarkStart w:id="789" w:name="_Toc16153"/>
      <w:bookmarkStart w:id="790" w:name="_Toc30672"/>
      <w:bookmarkStart w:id="791" w:name="_Toc716"/>
      <w:bookmarkStart w:id="792" w:name="_Toc12979"/>
      <w:bookmarkStart w:id="793" w:name="_Toc1900"/>
      <w:bookmarkStart w:id="794" w:name="_Toc17969"/>
      <w:bookmarkStart w:id="795" w:name="_Toc5466"/>
      <w:bookmarkStart w:id="796" w:name="_Toc12338"/>
      <w:bookmarkStart w:id="797" w:name="_Toc14363"/>
      <w:bookmarkStart w:id="798" w:name="_Toc27400"/>
      <w:r>
        <w:rPr>
          <w:rFonts w:hint="eastAsia" w:ascii="宋体" w:hAnsi="宋体" w:cs="宋体"/>
          <w:color w:val="000000"/>
          <w:sz w:val="24"/>
          <w:highlight w:val="none"/>
        </w:rPr>
        <w:t>附件2：询问函格式</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pPr>
        <w:spacing w:before="260" w:after="260" w:line="360" w:lineRule="auto"/>
        <w:jc w:val="center"/>
        <w:rPr>
          <w:rFonts w:hint="eastAsia" w:ascii="宋体" w:hAnsi="宋体" w:cs="宋体"/>
          <w:bCs/>
          <w:color w:val="000000"/>
          <w:sz w:val="24"/>
          <w:highlight w:val="none"/>
        </w:rPr>
      </w:pPr>
      <w:r>
        <w:rPr>
          <w:rFonts w:hint="eastAsia" w:ascii="宋体" w:hAnsi="宋体" w:cs="宋体"/>
          <w:b/>
          <w:bCs/>
          <w:color w:val="000000"/>
          <w:kern w:val="0"/>
          <w:sz w:val="28"/>
          <w:szCs w:val="28"/>
          <w:highlight w:val="none"/>
        </w:rPr>
        <w:t>询问函</w:t>
      </w:r>
    </w:p>
    <w:p>
      <w:pPr>
        <w:widowControl/>
        <w:tabs>
          <w:tab w:val="left" w:pos="6300"/>
        </w:tabs>
        <w:snapToGrid w:val="0"/>
        <w:spacing w:line="480" w:lineRule="exact"/>
        <w:rPr>
          <w:rFonts w:hint="eastAsia" w:ascii="宋体" w:hAnsi="宋体" w:cs="宋体"/>
          <w:bCs/>
          <w:color w:val="000000"/>
          <w:sz w:val="24"/>
          <w:highlight w:val="none"/>
        </w:rPr>
      </w:pPr>
      <w:r>
        <w:rPr>
          <w:rFonts w:hint="eastAsia" w:ascii="宋体" w:hAnsi="宋体" w:cs="宋体"/>
          <w:bCs/>
          <w:color w:val="000000"/>
          <w:sz w:val="24"/>
          <w:highlight w:val="none"/>
          <w:lang w:val="zh-CN"/>
        </w:rPr>
        <w:t>采购代理机构</w:t>
      </w:r>
      <w:r>
        <w:rPr>
          <w:rFonts w:hint="eastAsia" w:ascii="宋体" w:hAnsi="宋体" w:cs="宋体"/>
          <w:bCs/>
          <w:color w:val="000000"/>
          <w:sz w:val="24"/>
          <w:highlight w:val="none"/>
        </w:rPr>
        <w:t>/</w:t>
      </w:r>
      <w:r>
        <w:rPr>
          <w:rFonts w:hint="eastAsia" w:ascii="宋体" w:hAnsi="宋体" w:cs="宋体"/>
          <w:bCs/>
          <w:color w:val="000000"/>
          <w:sz w:val="24"/>
          <w:highlight w:val="none"/>
          <w:lang w:eastAsia="zh-CN"/>
        </w:rPr>
        <w:t>采购人</w:t>
      </w:r>
      <w:r>
        <w:rPr>
          <w:rFonts w:hint="eastAsia" w:ascii="宋体" w:hAnsi="宋体" w:cs="宋体"/>
          <w:bCs/>
          <w:color w:val="000000"/>
          <w:sz w:val="24"/>
          <w:highlight w:val="none"/>
        </w:rPr>
        <w:t>：</w:t>
      </w:r>
    </w:p>
    <w:p>
      <w:pPr>
        <w:widowControl/>
        <w:tabs>
          <w:tab w:val="left" w:pos="6300"/>
        </w:tabs>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我单位已报名并准备参与</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（项目名称/包号（）的采购（或报价）活动，现有以（几个内容（或条款（存在疑问（或无法理解），特提出询问。</w:t>
      </w:r>
    </w:p>
    <w:p>
      <w:pPr>
        <w:widowControl/>
        <w:tabs>
          <w:tab w:val="center" w:pos="5019"/>
        </w:tabs>
        <w:snapToGrid w:val="0"/>
        <w:spacing w:line="480" w:lineRule="exact"/>
        <w:ind w:firstLine="480" w:firstLineChars="200"/>
        <w:rPr>
          <w:rFonts w:hint="eastAsia" w:ascii="宋体" w:hAnsi="宋体" w:cs="宋体"/>
          <w:bCs/>
          <w:color w:val="000000"/>
          <w:sz w:val="24"/>
          <w:highlight w:val="none"/>
        </w:rPr>
      </w:pPr>
      <w:bookmarkStart w:id="799" w:name="_Toc3008"/>
      <w:r>
        <w:rPr>
          <w:rFonts w:hint="eastAsia" w:ascii="宋体" w:hAnsi="宋体" w:cs="宋体"/>
          <w:bCs/>
          <w:color w:val="000000"/>
          <w:sz w:val="24"/>
          <w:highlight w:val="none"/>
        </w:rPr>
        <w:t>一、________________（____（事项一）</w:t>
      </w:r>
      <w:bookmarkEnd w:id="799"/>
      <w:r>
        <w:rPr>
          <w:rFonts w:hint="eastAsia" w:ascii="宋体" w:hAnsi="宋体" w:cs="宋体"/>
          <w:bCs/>
          <w:color w:val="000000"/>
          <w:sz w:val="24"/>
          <w:highlight w:val="none"/>
        </w:rPr>
        <w:tab/>
      </w:r>
    </w:p>
    <w:p>
      <w:pPr>
        <w:widowControl/>
        <w:tabs>
          <w:tab w:val="left" w:pos="6300"/>
        </w:tabs>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（1）_______________（____（问题或条款内容）</w:t>
      </w:r>
    </w:p>
    <w:p>
      <w:pPr>
        <w:widowControl/>
        <w:tabs>
          <w:tab w:val="left" w:pos="6300"/>
        </w:tabs>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（2）_______________（____（说明疑问或无法理解原因）</w:t>
      </w:r>
    </w:p>
    <w:p>
      <w:pPr>
        <w:widowControl/>
        <w:tabs>
          <w:tab w:val="left" w:pos="6300"/>
        </w:tabs>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（3）_______________（____（建议）</w:t>
      </w:r>
    </w:p>
    <w:p>
      <w:pPr>
        <w:widowControl/>
        <w:tabs>
          <w:tab w:val="left" w:pos="6300"/>
        </w:tabs>
        <w:snapToGrid w:val="0"/>
        <w:spacing w:line="480" w:lineRule="exact"/>
        <w:ind w:firstLine="480" w:firstLineChars="200"/>
        <w:rPr>
          <w:rFonts w:hint="eastAsia" w:ascii="宋体" w:hAnsi="宋体" w:cs="宋体"/>
          <w:bCs/>
          <w:color w:val="000000"/>
          <w:sz w:val="24"/>
          <w:highlight w:val="none"/>
        </w:rPr>
      </w:pPr>
      <w:bookmarkStart w:id="800" w:name="_Toc4749"/>
      <w:r>
        <w:rPr>
          <w:rFonts w:hint="eastAsia" w:ascii="宋体" w:hAnsi="宋体" w:cs="宋体"/>
          <w:bCs/>
          <w:color w:val="000000"/>
          <w:sz w:val="24"/>
          <w:highlight w:val="none"/>
        </w:rPr>
        <w:t>二、________________（____（事项二）</w:t>
      </w:r>
      <w:bookmarkEnd w:id="800"/>
    </w:p>
    <w:p>
      <w:pPr>
        <w:widowControl/>
        <w:tabs>
          <w:tab w:val="left" w:pos="6300"/>
        </w:tabs>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w:t>
      </w:r>
    </w:p>
    <w:p>
      <w:pPr>
        <w:widowControl/>
        <w:tabs>
          <w:tab w:val="left" w:pos="6300"/>
        </w:tabs>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随附相关证明材料如下：</w:t>
      </w:r>
    </w:p>
    <w:p>
      <w:pPr>
        <w:widowControl/>
        <w:tabs>
          <w:tab w:val="left" w:pos="6300"/>
        </w:tabs>
        <w:snapToGrid w:val="0"/>
        <w:spacing w:line="480" w:lineRule="exact"/>
        <w:ind w:firstLine="1440" w:firstLineChars="600"/>
        <w:rPr>
          <w:rFonts w:hint="eastAsia" w:ascii="宋体" w:hAnsi="宋体" w:cs="宋体"/>
          <w:bCs/>
          <w:color w:val="000000"/>
          <w:sz w:val="24"/>
          <w:highlight w:val="none"/>
        </w:rPr>
      </w:pPr>
    </w:p>
    <w:p>
      <w:pPr>
        <w:widowControl/>
        <w:tabs>
          <w:tab w:val="left" w:pos="6300"/>
        </w:tabs>
        <w:snapToGrid w:val="0"/>
        <w:spacing w:line="480" w:lineRule="exact"/>
        <w:ind w:firstLine="1440" w:firstLineChars="600"/>
        <w:rPr>
          <w:rFonts w:hint="eastAsia" w:ascii="宋体" w:hAnsi="宋体" w:cs="宋体"/>
          <w:bCs/>
          <w:color w:val="000000"/>
          <w:sz w:val="24"/>
          <w:highlight w:val="none"/>
        </w:rPr>
      </w:pPr>
    </w:p>
    <w:p>
      <w:pPr>
        <w:widowControl/>
        <w:tabs>
          <w:tab w:val="left" w:pos="6300"/>
        </w:tabs>
        <w:snapToGrid w:val="0"/>
        <w:spacing w:line="480" w:lineRule="exact"/>
        <w:ind w:firstLine="1440" w:firstLineChars="600"/>
        <w:rPr>
          <w:rFonts w:hint="eastAsia" w:ascii="宋体" w:hAnsi="宋体" w:cs="宋体"/>
          <w:bCs/>
          <w:color w:val="000000"/>
          <w:sz w:val="24"/>
          <w:highlight w:val="none"/>
        </w:rPr>
      </w:pPr>
    </w:p>
    <w:p>
      <w:pPr>
        <w:widowControl/>
        <w:tabs>
          <w:tab w:val="left" w:pos="6300"/>
        </w:tabs>
        <w:snapToGrid w:val="0"/>
        <w:spacing w:line="480" w:lineRule="exact"/>
        <w:ind w:firstLine="424" w:firstLineChars="177"/>
        <w:rPr>
          <w:rFonts w:hint="eastAsia" w:ascii="宋体" w:hAnsi="宋体" w:cs="宋体"/>
          <w:bCs/>
          <w:color w:val="000000"/>
          <w:sz w:val="24"/>
          <w:highlight w:val="none"/>
        </w:rPr>
      </w:pPr>
      <w:r>
        <w:rPr>
          <w:rFonts w:hint="eastAsia" w:ascii="宋体" w:hAnsi="宋体" w:cs="宋体"/>
          <w:bCs/>
          <w:color w:val="000000"/>
          <w:sz w:val="24"/>
          <w:highlight w:val="none"/>
        </w:rPr>
        <w:t>询问人：（</w:t>
      </w:r>
      <w:r>
        <w:rPr>
          <w:rFonts w:hint="eastAsia" w:ascii="宋体" w:hAnsi="宋体" w:cs="宋体"/>
          <w:bCs/>
          <w:color w:val="000000"/>
          <w:sz w:val="24"/>
          <w:highlight w:val="none"/>
          <w:u w:val="single"/>
        </w:rPr>
        <w:t>公章）</w:t>
      </w:r>
    </w:p>
    <w:p>
      <w:pPr>
        <w:widowControl/>
        <w:tabs>
          <w:tab w:val="left" w:pos="6300"/>
        </w:tabs>
        <w:snapToGrid w:val="0"/>
        <w:spacing w:line="480" w:lineRule="exact"/>
        <w:ind w:firstLine="424" w:firstLineChars="177"/>
        <w:rPr>
          <w:rFonts w:hint="eastAsia" w:ascii="宋体" w:hAnsi="宋体" w:cs="宋体"/>
          <w:bCs/>
          <w:color w:val="000000"/>
          <w:sz w:val="24"/>
          <w:highlight w:val="none"/>
        </w:rPr>
      </w:pPr>
      <w:bookmarkStart w:id="801" w:name="_Toc30794"/>
      <w:r>
        <w:rPr>
          <w:rFonts w:hint="eastAsia" w:ascii="宋体" w:hAnsi="宋体" w:cs="宋体"/>
          <w:bCs/>
          <w:color w:val="000000"/>
          <w:sz w:val="24"/>
          <w:highlight w:val="none"/>
        </w:rPr>
        <w:t>（定代表人（授（代表）：（</w:t>
      </w:r>
      <w:r>
        <w:rPr>
          <w:rFonts w:hint="eastAsia" w:ascii="宋体" w:hAnsi="宋体" w:cs="宋体"/>
          <w:bCs/>
          <w:color w:val="000000"/>
          <w:sz w:val="24"/>
          <w:highlight w:val="none"/>
          <w:u w:val="single"/>
        </w:rPr>
        <w:t>签字或盖个人名章</w:t>
      </w:r>
      <w:r>
        <w:rPr>
          <w:rFonts w:hint="eastAsia" w:ascii="宋体" w:hAnsi="宋体" w:cs="宋体"/>
          <w:bCs/>
          <w:color w:val="000000"/>
          <w:sz w:val="24"/>
          <w:highlight w:val="none"/>
        </w:rPr>
        <w:t>）</w:t>
      </w:r>
      <w:bookmarkEnd w:id="801"/>
    </w:p>
    <w:p>
      <w:pPr>
        <w:tabs>
          <w:tab w:val="left" w:pos="6300"/>
        </w:tabs>
        <w:snapToGrid w:val="0"/>
        <w:spacing w:line="480" w:lineRule="exact"/>
        <w:ind w:firstLine="424" w:firstLineChars="177"/>
        <w:rPr>
          <w:rFonts w:hint="eastAsia" w:ascii="宋体" w:hAnsi="宋体" w:cs="宋体"/>
          <w:bCs/>
          <w:color w:val="000000"/>
          <w:sz w:val="24"/>
          <w:highlight w:val="none"/>
          <w:u w:val="single"/>
        </w:rPr>
      </w:pPr>
      <w:r>
        <w:rPr>
          <w:rFonts w:hint="eastAsia" w:ascii="宋体" w:hAnsi="宋体" w:cs="宋体"/>
          <w:bCs/>
          <w:color w:val="000000"/>
          <w:sz w:val="24"/>
          <w:highlight w:val="none"/>
        </w:rPr>
        <w:t>地址：</w:t>
      </w:r>
    </w:p>
    <w:p>
      <w:pPr>
        <w:tabs>
          <w:tab w:val="left" w:pos="6300"/>
        </w:tabs>
        <w:snapToGrid w:val="0"/>
        <w:spacing w:line="480" w:lineRule="exact"/>
        <w:ind w:firstLine="424" w:firstLineChars="177"/>
        <w:rPr>
          <w:rFonts w:hint="eastAsia" w:ascii="宋体" w:hAnsi="宋体" w:cs="宋体"/>
          <w:bCs/>
          <w:color w:val="000000"/>
          <w:sz w:val="24"/>
          <w:highlight w:val="none"/>
        </w:rPr>
      </w:pPr>
      <w:r>
        <w:rPr>
          <w:rFonts w:hint="eastAsia" w:ascii="宋体" w:hAnsi="宋体" w:cs="宋体"/>
          <w:bCs/>
          <w:color w:val="000000"/>
          <w:sz w:val="24"/>
          <w:highlight w:val="none"/>
        </w:rPr>
        <w:t>日期：   年   月   日</w:t>
      </w:r>
    </w:p>
    <w:p>
      <w:pPr>
        <w:snapToGrid w:val="0"/>
        <w:spacing w:line="360" w:lineRule="auto"/>
        <w:ind w:firstLine="432" w:firstLineChars="180"/>
        <w:rPr>
          <w:rFonts w:hint="eastAsia" w:ascii="宋体" w:hAnsi="宋体" w:cs="宋体"/>
          <w:color w:val="000000"/>
          <w:sz w:val="24"/>
          <w:highlight w:val="none"/>
        </w:rPr>
      </w:pPr>
    </w:p>
    <w:p>
      <w:pPr>
        <w:pStyle w:val="50"/>
        <w:adjustRightInd w:val="0"/>
        <w:snapToGrid w:val="0"/>
        <w:spacing w:line="360" w:lineRule="auto"/>
        <w:outlineLvl w:val="0"/>
        <w:rPr>
          <w:rFonts w:hint="eastAsia" w:ascii="宋体" w:hAnsi="宋体" w:cs="宋体"/>
          <w:b/>
          <w:bCs/>
          <w:color w:val="000000"/>
          <w:highlight w:val="none"/>
        </w:rPr>
      </w:pPr>
      <w:r>
        <w:rPr>
          <w:rFonts w:hint="eastAsia" w:ascii="宋体" w:hAnsi="宋体" w:cs="宋体"/>
          <w:color w:val="000000"/>
          <w:highlight w:val="none"/>
        </w:rPr>
        <w:br w:type="page"/>
      </w:r>
      <w:bookmarkStart w:id="802" w:name="_Toc4439"/>
      <w:bookmarkStart w:id="803" w:name="_Toc20796"/>
      <w:bookmarkStart w:id="804" w:name="_Toc3728"/>
      <w:bookmarkStart w:id="805" w:name="_Toc18103"/>
      <w:bookmarkStart w:id="806" w:name="_Toc7201"/>
      <w:bookmarkStart w:id="807" w:name="_Toc11385"/>
      <w:bookmarkStart w:id="808" w:name="_Toc11991"/>
      <w:bookmarkStart w:id="809" w:name="_Toc31778"/>
      <w:bookmarkStart w:id="810" w:name="_Toc30888"/>
      <w:bookmarkStart w:id="811" w:name="_Toc7261"/>
      <w:bookmarkStart w:id="812" w:name="_Toc14745"/>
      <w:bookmarkStart w:id="813" w:name="_Toc2339"/>
      <w:bookmarkStart w:id="814" w:name="_Toc6630"/>
      <w:bookmarkStart w:id="815" w:name="_Toc11481"/>
      <w:bookmarkStart w:id="816" w:name="_Toc12179"/>
      <w:bookmarkStart w:id="817" w:name="_Toc9630"/>
      <w:r>
        <w:rPr>
          <w:rFonts w:hint="eastAsia" w:ascii="宋体" w:hAnsi="宋体" w:cs="宋体"/>
          <w:color w:val="000000"/>
          <w:highlight w:val="none"/>
        </w:rPr>
        <w:t>附件3：质疑函格式</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pPr>
        <w:tabs>
          <w:tab w:val="left" w:pos="1680"/>
        </w:tabs>
        <w:spacing w:before="260" w:after="260" w:line="360" w:lineRule="auto"/>
        <w:jc w:val="center"/>
        <w:rPr>
          <w:rFonts w:hint="eastAsia" w:ascii="宋体" w:hAnsi="宋体" w:cs="宋体"/>
          <w:b/>
          <w:bCs/>
          <w:color w:val="000000"/>
          <w:kern w:val="0"/>
          <w:sz w:val="28"/>
          <w:szCs w:val="28"/>
          <w:highlight w:val="none"/>
        </w:rPr>
      </w:pPr>
      <w:r>
        <w:rPr>
          <w:rFonts w:hint="eastAsia" w:ascii="宋体" w:hAnsi="宋体" w:cs="宋体"/>
          <w:b/>
          <w:bCs/>
          <w:color w:val="000000"/>
          <w:kern w:val="0"/>
          <w:sz w:val="28"/>
          <w:szCs w:val="28"/>
          <w:highlight w:val="none"/>
        </w:rPr>
        <w:t>质疑函</w:t>
      </w:r>
    </w:p>
    <w:p>
      <w:pPr>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lang w:val="zh-CN"/>
        </w:rPr>
        <w:t>采购代理机构</w:t>
      </w:r>
      <w:r>
        <w:rPr>
          <w:rFonts w:hint="eastAsia" w:ascii="宋体" w:hAnsi="宋体" w:cs="宋体"/>
          <w:bCs/>
          <w:color w:val="000000"/>
          <w:sz w:val="24"/>
          <w:highlight w:val="none"/>
        </w:rPr>
        <w:t>/</w:t>
      </w:r>
      <w:r>
        <w:rPr>
          <w:rFonts w:hint="eastAsia" w:ascii="宋体" w:hAnsi="宋体" w:cs="宋体"/>
          <w:bCs/>
          <w:color w:val="000000"/>
          <w:sz w:val="24"/>
          <w:highlight w:val="none"/>
          <w:lang w:eastAsia="zh-CN"/>
        </w:rPr>
        <w:t>采购人</w:t>
      </w:r>
      <w:r>
        <w:rPr>
          <w:rFonts w:hint="eastAsia" w:ascii="宋体" w:hAnsi="宋体" w:cs="宋体"/>
          <w:bCs/>
          <w:color w:val="000000"/>
          <w:sz w:val="24"/>
          <w:highlight w:val="none"/>
        </w:rPr>
        <w:t>：</w:t>
      </w:r>
    </w:p>
    <w:p>
      <w:pPr>
        <w:snapToGrid w:val="0"/>
        <w:spacing w:line="480" w:lineRule="exact"/>
        <w:ind w:firstLine="480" w:firstLineChars="200"/>
        <w:rPr>
          <w:rFonts w:hint="eastAsia" w:ascii="宋体" w:hAnsi="宋体" w:cs="宋体"/>
          <w:bCs/>
          <w:color w:val="000000"/>
          <w:sz w:val="24"/>
          <w:highlight w:val="none"/>
        </w:rPr>
      </w:pPr>
      <w:bookmarkStart w:id="818" w:name="_Toc15180"/>
      <w:r>
        <w:rPr>
          <w:rFonts w:hint="eastAsia" w:ascii="宋体" w:hAnsi="宋体" w:cs="宋体"/>
          <w:bCs/>
          <w:color w:val="000000"/>
          <w:sz w:val="24"/>
          <w:highlight w:val="none"/>
        </w:rPr>
        <w:t>一、质疑供应商基本信息</w:t>
      </w:r>
      <w:bookmarkEnd w:id="818"/>
    </w:p>
    <w:p>
      <w:pPr>
        <w:snapToGrid w:val="0"/>
        <w:spacing w:line="480" w:lineRule="exact"/>
        <w:ind w:firstLine="480" w:firstLineChars="200"/>
        <w:rPr>
          <w:rFonts w:hint="eastAsia" w:ascii="宋体" w:hAnsi="宋体" w:cs="宋体"/>
          <w:bCs/>
          <w:color w:val="000000"/>
          <w:sz w:val="24"/>
          <w:highlight w:val="none"/>
          <w:u w:val="dotted"/>
        </w:rPr>
      </w:pPr>
      <w:r>
        <w:rPr>
          <w:rFonts w:hint="eastAsia" w:ascii="宋体" w:hAnsi="宋体" w:cs="宋体"/>
          <w:bCs/>
          <w:color w:val="000000"/>
          <w:sz w:val="24"/>
          <w:highlight w:val="none"/>
        </w:rPr>
        <w:t>质疑供应商：</w:t>
      </w:r>
    </w:p>
    <w:p>
      <w:pPr>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 xml:space="preserve">授权代表及联系方式： </w:t>
      </w:r>
    </w:p>
    <w:p>
      <w:pPr>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 xml:space="preserve">地址：                </w:t>
      </w:r>
    </w:p>
    <w:p>
      <w:pPr>
        <w:snapToGrid w:val="0"/>
        <w:spacing w:line="480" w:lineRule="exact"/>
        <w:ind w:firstLine="480" w:firstLineChars="200"/>
        <w:rPr>
          <w:rFonts w:hint="eastAsia" w:ascii="宋体" w:hAnsi="宋体" w:cs="宋体"/>
          <w:bCs/>
          <w:color w:val="000000"/>
          <w:sz w:val="24"/>
          <w:highlight w:val="none"/>
        </w:rPr>
      </w:pPr>
      <w:bookmarkStart w:id="819" w:name="_Toc19908"/>
      <w:r>
        <w:rPr>
          <w:rFonts w:hint="eastAsia" w:ascii="宋体" w:hAnsi="宋体" w:cs="宋体"/>
          <w:bCs/>
          <w:color w:val="000000"/>
          <w:sz w:val="24"/>
          <w:highlight w:val="none"/>
        </w:rPr>
        <w:t>二、质疑项目基本情况</w:t>
      </w:r>
      <w:bookmarkEnd w:id="819"/>
    </w:p>
    <w:p>
      <w:pPr>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质疑项目的名称：</w:t>
      </w:r>
    </w:p>
    <w:p>
      <w:pPr>
        <w:snapToGrid w:val="0"/>
        <w:spacing w:line="480" w:lineRule="exact"/>
        <w:ind w:firstLine="480" w:firstLineChars="200"/>
        <w:rPr>
          <w:rFonts w:hint="eastAsia" w:ascii="宋体" w:hAnsi="宋体" w:cs="宋体"/>
          <w:bCs/>
          <w:color w:val="000000"/>
          <w:sz w:val="24"/>
          <w:highlight w:val="none"/>
          <w:u w:val="single"/>
        </w:rPr>
      </w:pPr>
      <w:r>
        <w:rPr>
          <w:rFonts w:hint="eastAsia" w:ascii="宋体" w:hAnsi="宋体" w:cs="宋体"/>
          <w:bCs/>
          <w:color w:val="000000"/>
          <w:sz w:val="24"/>
          <w:highlight w:val="none"/>
        </w:rPr>
        <w:t>采购人名称：</w:t>
      </w:r>
    </w:p>
    <w:p>
      <w:pPr>
        <w:snapToGrid w:val="0"/>
        <w:spacing w:line="480" w:lineRule="exact"/>
        <w:ind w:firstLine="480" w:firstLineChars="200"/>
        <w:rPr>
          <w:rFonts w:hint="eastAsia" w:ascii="宋体" w:hAnsi="宋体" w:cs="宋体"/>
          <w:bCs/>
          <w:color w:val="000000"/>
          <w:sz w:val="24"/>
          <w:highlight w:val="none"/>
          <w:u w:val="single"/>
        </w:rPr>
      </w:pPr>
      <w:r>
        <w:rPr>
          <w:rFonts w:hint="eastAsia" w:ascii="宋体" w:hAnsi="宋体" w:cs="宋体"/>
          <w:bCs/>
          <w:color w:val="000000"/>
          <w:sz w:val="24"/>
          <w:highlight w:val="none"/>
        </w:rPr>
        <w:t>采购文件获取日期：</w:t>
      </w:r>
    </w:p>
    <w:p>
      <w:pPr>
        <w:snapToGrid w:val="0"/>
        <w:spacing w:line="480" w:lineRule="exact"/>
        <w:ind w:firstLine="480" w:firstLineChars="200"/>
        <w:rPr>
          <w:rFonts w:hint="eastAsia" w:ascii="宋体" w:hAnsi="宋体" w:cs="宋体"/>
          <w:bCs/>
          <w:color w:val="000000"/>
          <w:sz w:val="24"/>
          <w:highlight w:val="none"/>
        </w:rPr>
      </w:pPr>
      <w:bookmarkStart w:id="820" w:name="_Toc22100"/>
      <w:r>
        <w:rPr>
          <w:rFonts w:hint="eastAsia" w:ascii="宋体" w:hAnsi="宋体" w:cs="宋体"/>
          <w:bCs/>
          <w:color w:val="000000"/>
          <w:sz w:val="24"/>
          <w:highlight w:val="none"/>
        </w:rPr>
        <w:t>三、质疑事项具体内容</w:t>
      </w:r>
      <w:bookmarkEnd w:id="820"/>
    </w:p>
    <w:p>
      <w:pPr>
        <w:snapToGrid w:val="0"/>
        <w:spacing w:line="480" w:lineRule="exact"/>
        <w:ind w:firstLine="480" w:firstLineChars="200"/>
        <w:rPr>
          <w:rFonts w:hint="eastAsia" w:ascii="宋体" w:hAnsi="宋体" w:cs="宋体"/>
          <w:bCs/>
          <w:color w:val="000000"/>
          <w:sz w:val="24"/>
          <w:highlight w:val="none"/>
          <w:u w:val="single"/>
        </w:rPr>
      </w:pPr>
      <w:r>
        <w:rPr>
          <w:rFonts w:hint="eastAsia" w:ascii="宋体" w:hAnsi="宋体" w:cs="宋体"/>
          <w:bCs/>
          <w:color w:val="000000"/>
          <w:sz w:val="24"/>
          <w:highlight w:val="none"/>
        </w:rPr>
        <w:t>质疑事项1：</w:t>
      </w:r>
    </w:p>
    <w:p>
      <w:pPr>
        <w:snapToGrid w:val="0"/>
        <w:spacing w:line="480" w:lineRule="exact"/>
        <w:ind w:firstLine="480" w:firstLineChars="200"/>
        <w:rPr>
          <w:rFonts w:hint="eastAsia" w:ascii="宋体" w:hAnsi="宋体" w:cs="宋体"/>
          <w:bCs/>
          <w:color w:val="000000"/>
          <w:sz w:val="24"/>
          <w:highlight w:val="none"/>
          <w:u w:val="single"/>
        </w:rPr>
      </w:pPr>
      <w:r>
        <w:rPr>
          <w:rFonts w:hint="eastAsia" w:ascii="宋体" w:hAnsi="宋体" w:cs="宋体"/>
          <w:bCs/>
          <w:color w:val="000000"/>
          <w:sz w:val="24"/>
          <w:highlight w:val="none"/>
        </w:rPr>
        <w:t>事实依据：</w:t>
      </w:r>
    </w:p>
    <w:p>
      <w:pPr>
        <w:snapToGrid w:val="0"/>
        <w:spacing w:line="480" w:lineRule="exact"/>
        <w:ind w:firstLine="480" w:firstLineChars="200"/>
        <w:rPr>
          <w:rFonts w:hint="eastAsia" w:ascii="宋体" w:hAnsi="宋体" w:cs="宋体"/>
          <w:bCs/>
          <w:color w:val="000000"/>
          <w:sz w:val="24"/>
          <w:highlight w:val="none"/>
          <w:u w:val="single"/>
        </w:rPr>
      </w:pPr>
      <w:r>
        <w:rPr>
          <w:rFonts w:hint="eastAsia" w:ascii="宋体" w:hAnsi="宋体" w:cs="宋体"/>
          <w:bCs/>
          <w:color w:val="000000"/>
          <w:sz w:val="24"/>
          <w:highlight w:val="none"/>
        </w:rPr>
        <w:t>法律依据：</w:t>
      </w:r>
    </w:p>
    <w:p>
      <w:pPr>
        <w:snapToGrid w:val="0"/>
        <w:spacing w:line="480" w:lineRule="exact"/>
        <w:ind w:firstLine="480" w:firstLineChars="200"/>
        <w:rPr>
          <w:rFonts w:hint="eastAsia" w:ascii="宋体" w:hAnsi="宋体" w:cs="宋体"/>
          <w:bCs/>
          <w:color w:val="000000"/>
          <w:sz w:val="24"/>
          <w:highlight w:val="none"/>
          <w:u w:val="dotted"/>
        </w:rPr>
      </w:pPr>
      <w:r>
        <w:rPr>
          <w:rFonts w:hint="eastAsia" w:ascii="宋体" w:hAnsi="宋体" w:cs="宋体"/>
          <w:bCs/>
          <w:color w:val="000000"/>
          <w:sz w:val="24"/>
          <w:highlight w:val="none"/>
        </w:rPr>
        <w:t>质疑事项2</w:t>
      </w:r>
    </w:p>
    <w:p>
      <w:pPr>
        <w:snapToGrid w:val="0"/>
        <w:spacing w:line="480" w:lineRule="exact"/>
        <w:ind w:firstLine="480" w:firstLineChars="200"/>
        <w:rPr>
          <w:rFonts w:hint="eastAsia" w:ascii="宋体" w:hAnsi="宋体" w:cs="宋体"/>
          <w:bCs/>
          <w:color w:val="000000"/>
          <w:sz w:val="24"/>
          <w:highlight w:val="none"/>
          <w:u w:val="single"/>
        </w:rPr>
      </w:pPr>
      <w:r>
        <w:rPr>
          <w:rFonts w:hint="eastAsia" w:ascii="宋体" w:hAnsi="宋体" w:cs="宋体"/>
          <w:bCs/>
          <w:color w:val="000000"/>
          <w:sz w:val="24"/>
          <w:highlight w:val="none"/>
        </w:rPr>
        <w:t>事实依据：</w:t>
      </w:r>
    </w:p>
    <w:p>
      <w:pPr>
        <w:snapToGrid w:val="0"/>
        <w:spacing w:line="480" w:lineRule="exact"/>
        <w:ind w:firstLine="480" w:firstLineChars="200"/>
        <w:rPr>
          <w:rFonts w:hint="eastAsia" w:ascii="宋体" w:hAnsi="宋体" w:cs="宋体"/>
          <w:bCs/>
          <w:color w:val="000000"/>
          <w:sz w:val="24"/>
          <w:highlight w:val="none"/>
          <w:u w:val="single"/>
        </w:rPr>
      </w:pPr>
      <w:r>
        <w:rPr>
          <w:rFonts w:hint="eastAsia" w:ascii="宋体" w:hAnsi="宋体" w:cs="宋体"/>
          <w:bCs/>
          <w:color w:val="000000"/>
          <w:sz w:val="24"/>
          <w:highlight w:val="none"/>
        </w:rPr>
        <w:t>法律依据：</w:t>
      </w:r>
    </w:p>
    <w:p>
      <w:pPr>
        <w:snapToGrid w:val="0"/>
        <w:spacing w:line="480" w:lineRule="exact"/>
        <w:ind w:firstLine="480" w:firstLineChars="200"/>
        <w:rPr>
          <w:rFonts w:hint="eastAsia" w:ascii="宋体" w:hAnsi="宋体" w:cs="宋体"/>
          <w:bCs/>
          <w:color w:val="000000"/>
          <w:sz w:val="24"/>
          <w:highlight w:val="none"/>
        </w:rPr>
      </w:pPr>
      <w:bookmarkStart w:id="821" w:name="_Toc10407"/>
      <w:r>
        <w:rPr>
          <w:rFonts w:hint="eastAsia" w:ascii="宋体" w:hAnsi="宋体" w:cs="宋体"/>
          <w:bCs/>
          <w:color w:val="000000"/>
          <w:sz w:val="24"/>
          <w:highlight w:val="none"/>
        </w:rPr>
        <w:t>四、与质疑事项相关的质疑请求</w:t>
      </w:r>
      <w:bookmarkEnd w:id="821"/>
    </w:p>
    <w:p>
      <w:pPr>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请求：</w:t>
      </w:r>
    </w:p>
    <w:p>
      <w:pPr>
        <w:widowControl/>
        <w:tabs>
          <w:tab w:val="left" w:pos="6300"/>
        </w:tabs>
        <w:snapToGrid w:val="0"/>
        <w:spacing w:line="480" w:lineRule="exact"/>
        <w:ind w:firstLine="480" w:firstLineChars="200"/>
        <w:rPr>
          <w:rFonts w:hint="eastAsia" w:ascii="宋体" w:hAnsi="宋体" w:cs="宋体"/>
          <w:bCs/>
          <w:color w:val="000000"/>
          <w:sz w:val="24"/>
          <w:highlight w:val="none"/>
        </w:rPr>
      </w:pPr>
    </w:p>
    <w:p>
      <w:pPr>
        <w:widowControl/>
        <w:tabs>
          <w:tab w:val="left" w:pos="6300"/>
        </w:tabs>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质疑供应商：（</w:t>
      </w:r>
      <w:r>
        <w:rPr>
          <w:rFonts w:hint="eastAsia" w:ascii="宋体" w:hAnsi="宋体" w:cs="宋体"/>
          <w:bCs/>
          <w:color w:val="000000"/>
          <w:sz w:val="24"/>
          <w:highlight w:val="none"/>
          <w:u w:val="single"/>
        </w:rPr>
        <w:t>公章）</w:t>
      </w:r>
    </w:p>
    <w:p>
      <w:pPr>
        <w:widowControl/>
        <w:tabs>
          <w:tab w:val="left" w:pos="6300"/>
        </w:tabs>
        <w:snapToGrid w:val="0"/>
        <w:spacing w:line="480" w:lineRule="exact"/>
        <w:ind w:firstLine="480" w:firstLineChars="200"/>
        <w:rPr>
          <w:rFonts w:hint="eastAsia" w:ascii="宋体" w:hAnsi="宋体" w:cs="宋体"/>
          <w:bCs/>
          <w:color w:val="000000"/>
          <w:sz w:val="24"/>
          <w:highlight w:val="none"/>
        </w:rPr>
      </w:pPr>
      <w:bookmarkStart w:id="822" w:name="_Toc18729"/>
      <w:r>
        <w:rPr>
          <w:rFonts w:hint="eastAsia" w:ascii="宋体" w:hAnsi="宋体" w:cs="宋体"/>
          <w:bCs/>
          <w:color w:val="000000"/>
          <w:sz w:val="24"/>
          <w:highlight w:val="none"/>
        </w:rPr>
        <w:t>（定代表人（授（代表）：（</w:t>
      </w:r>
      <w:r>
        <w:rPr>
          <w:rFonts w:hint="eastAsia" w:ascii="宋体" w:hAnsi="宋体" w:cs="宋体"/>
          <w:bCs/>
          <w:color w:val="000000"/>
          <w:sz w:val="24"/>
          <w:highlight w:val="none"/>
          <w:u w:val="single"/>
        </w:rPr>
        <w:t>签字或）个人名章</w:t>
      </w:r>
      <w:r>
        <w:rPr>
          <w:rFonts w:hint="eastAsia" w:ascii="宋体" w:hAnsi="宋体" w:cs="宋体"/>
          <w:bCs/>
          <w:color w:val="000000"/>
          <w:sz w:val="24"/>
          <w:highlight w:val="none"/>
        </w:rPr>
        <w:t>）</w:t>
      </w:r>
      <w:bookmarkEnd w:id="822"/>
    </w:p>
    <w:p>
      <w:pPr>
        <w:tabs>
          <w:tab w:val="left" w:pos="6300"/>
        </w:tabs>
        <w:snapToGrid w:val="0"/>
        <w:spacing w:line="480" w:lineRule="exact"/>
        <w:ind w:firstLine="480" w:firstLineChars="200"/>
        <w:rPr>
          <w:rFonts w:hint="eastAsia" w:ascii="宋体" w:hAnsi="宋体" w:cs="宋体"/>
          <w:bCs/>
          <w:color w:val="000000"/>
          <w:sz w:val="24"/>
          <w:highlight w:val="none"/>
          <w:u w:val="single"/>
        </w:rPr>
      </w:pPr>
      <w:r>
        <w:rPr>
          <w:rFonts w:hint="eastAsia" w:ascii="宋体" w:hAnsi="宋体" w:cs="宋体"/>
          <w:bCs/>
          <w:color w:val="000000"/>
          <w:sz w:val="24"/>
          <w:highlight w:val="none"/>
        </w:rPr>
        <w:t>地址：</w:t>
      </w:r>
    </w:p>
    <w:p>
      <w:pPr>
        <w:tabs>
          <w:tab w:val="left" w:pos="6300"/>
        </w:tabs>
        <w:snapToGrid w:val="0"/>
        <w:spacing w:line="480" w:lineRule="exact"/>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日期：   年   月   日</w:t>
      </w:r>
    </w:p>
    <w:p>
      <w:pPr>
        <w:snapToGrid w:val="0"/>
        <w:spacing w:line="360" w:lineRule="auto"/>
        <w:rPr>
          <w:rFonts w:hint="eastAsia" w:ascii="宋体" w:hAnsi="宋体" w:cs="宋体"/>
          <w:b/>
          <w:bCs/>
          <w:color w:val="000000"/>
          <w:sz w:val="24"/>
          <w:highlight w:val="none"/>
        </w:rPr>
      </w:pPr>
    </w:p>
    <w:p>
      <w:pPr>
        <w:snapToGrid w:val="0"/>
        <w:spacing w:line="360" w:lineRule="auto"/>
        <w:rPr>
          <w:rFonts w:hint="eastAsia" w:ascii="宋体" w:hAnsi="宋体" w:cs="宋体"/>
          <w:b/>
          <w:bCs/>
          <w:color w:val="000000"/>
          <w:sz w:val="24"/>
          <w:highlight w:val="none"/>
        </w:rPr>
      </w:pPr>
      <w:r>
        <w:rPr>
          <w:rFonts w:hint="eastAsia" w:ascii="宋体" w:hAnsi="宋体" w:cs="宋体"/>
          <w:b/>
          <w:bCs/>
          <w:color w:val="000000"/>
          <w:sz w:val="24"/>
          <w:highlight w:val="none"/>
        </w:rPr>
        <w:br w:type="page"/>
      </w:r>
      <w:r>
        <w:rPr>
          <w:rFonts w:hint="eastAsia" w:ascii="宋体" w:hAnsi="宋体" w:cs="宋体"/>
          <w:b/>
          <w:bCs/>
          <w:color w:val="000000"/>
          <w:sz w:val="24"/>
          <w:highlight w:val="none"/>
        </w:rPr>
        <w:t>附件：</w:t>
      </w:r>
    </w:p>
    <w:tbl>
      <w:tblPr>
        <w:tblStyle w:val="55"/>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47"/>
        <w:gridCol w:w="2761"/>
        <w:gridCol w:w="2247"/>
        <w:gridCol w:w="2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7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b/>
                <w:bCs/>
                <w:color w:val="000000"/>
                <w:sz w:val="24"/>
                <w:highlight w:val="none"/>
              </w:rPr>
            </w:pPr>
            <w:r>
              <w:rPr>
                <w:rFonts w:hint="eastAsia" w:ascii="宋体" w:hAnsi="宋体" w:cs="宋体"/>
                <w:b/>
                <w:bCs/>
                <w:color w:val="000000"/>
                <w:sz w:val="24"/>
                <w:highlight w:val="none"/>
              </w:rPr>
              <w:t>序号</w:t>
            </w:r>
          </w:p>
        </w:tc>
        <w:tc>
          <w:tcPr>
            <w:tcW w:w="2761"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b/>
                <w:bCs/>
                <w:color w:val="000000"/>
                <w:sz w:val="24"/>
                <w:highlight w:val="none"/>
              </w:rPr>
            </w:pPr>
            <w:r>
              <w:rPr>
                <w:rFonts w:hint="eastAsia" w:ascii="宋体" w:hAnsi="宋体" w:cs="宋体"/>
                <w:b/>
                <w:bCs/>
                <w:color w:val="000000"/>
                <w:sz w:val="24"/>
                <w:highlight w:val="none"/>
              </w:rPr>
              <w:t>证明材料名称</w:t>
            </w:r>
          </w:p>
        </w:tc>
        <w:tc>
          <w:tcPr>
            <w:tcW w:w="22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b/>
                <w:bCs/>
                <w:color w:val="000000"/>
                <w:sz w:val="24"/>
                <w:highlight w:val="none"/>
              </w:rPr>
            </w:pPr>
            <w:r>
              <w:rPr>
                <w:rFonts w:hint="eastAsia" w:ascii="宋体" w:hAnsi="宋体" w:cs="宋体"/>
                <w:b/>
                <w:bCs/>
                <w:color w:val="000000"/>
                <w:sz w:val="24"/>
                <w:highlight w:val="none"/>
              </w:rPr>
              <w:t>证明材料来源</w:t>
            </w:r>
          </w:p>
        </w:tc>
        <w:tc>
          <w:tcPr>
            <w:tcW w:w="22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b/>
                <w:bCs/>
                <w:color w:val="000000"/>
                <w:sz w:val="24"/>
                <w:highlight w:val="none"/>
              </w:rPr>
            </w:pPr>
            <w:r>
              <w:rPr>
                <w:rFonts w:hint="eastAsia" w:ascii="宋体" w:hAnsi="宋体" w:cs="宋体"/>
                <w:b/>
                <w:bCs/>
                <w:color w:val="000000"/>
                <w:sz w:val="24"/>
                <w:highlight w:val="none"/>
              </w:rPr>
              <w:t>证明对象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7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r>
              <w:rPr>
                <w:rFonts w:hint="eastAsia" w:ascii="宋体" w:hAnsi="宋体" w:cs="宋体"/>
                <w:color w:val="000000"/>
                <w:sz w:val="24"/>
                <w:highlight w:val="none"/>
              </w:rPr>
              <w:t>1</w:t>
            </w:r>
          </w:p>
        </w:tc>
        <w:tc>
          <w:tcPr>
            <w:tcW w:w="2761"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p>
        </w:tc>
        <w:tc>
          <w:tcPr>
            <w:tcW w:w="22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p>
        </w:tc>
        <w:tc>
          <w:tcPr>
            <w:tcW w:w="22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7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r>
              <w:rPr>
                <w:rFonts w:hint="eastAsia" w:ascii="宋体" w:hAnsi="宋体" w:cs="宋体"/>
                <w:color w:val="000000"/>
                <w:sz w:val="24"/>
                <w:highlight w:val="none"/>
              </w:rPr>
              <w:t>2</w:t>
            </w:r>
          </w:p>
        </w:tc>
        <w:tc>
          <w:tcPr>
            <w:tcW w:w="2761"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p>
        </w:tc>
        <w:tc>
          <w:tcPr>
            <w:tcW w:w="22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p>
        </w:tc>
        <w:tc>
          <w:tcPr>
            <w:tcW w:w="22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7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r>
              <w:rPr>
                <w:rFonts w:hint="eastAsia" w:ascii="宋体" w:hAnsi="宋体" w:cs="宋体"/>
                <w:color w:val="000000"/>
                <w:sz w:val="24"/>
                <w:highlight w:val="none"/>
              </w:rPr>
              <w:t>……</w:t>
            </w:r>
          </w:p>
        </w:tc>
        <w:tc>
          <w:tcPr>
            <w:tcW w:w="2761"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p>
        </w:tc>
        <w:tc>
          <w:tcPr>
            <w:tcW w:w="22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p>
        </w:tc>
        <w:tc>
          <w:tcPr>
            <w:tcW w:w="2247" w:type="dxa"/>
            <w:noWrap w:val="0"/>
            <w:tcMar>
              <w:top w:w="72" w:type="dxa"/>
              <w:left w:w="144" w:type="dxa"/>
              <w:bottom w:w="72" w:type="dxa"/>
              <w:right w:w="144" w:type="dxa"/>
            </w:tcMar>
            <w:vAlign w:val="top"/>
          </w:tcPr>
          <w:p>
            <w:pPr>
              <w:snapToGrid w:val="0"/>
              <w:spacing w:line="360" w:lineRule="auto"/>
              <w:jc w:val="center"/>
              <w:rPr>
                <w:rFonts w:hint="eastAsia" w:ascii="宋体" w:hAnsi="宋体" w:cs="宋体"/>
                <w:color w:val="000000"/>
                <w:sz w:val="24"/>
                <w:highlight w:val="none"/>
              </w:rPr>
            </w:pPr>
          </w:p>
        </w:tc>
      </w:tr>
    </w:tbl>
    <w:p>
      <w:pPr>
        <w:spacing w:line="360" w:lineRule="auto"/>
        <w:ind w:firstLine="241" w:firstLineChars="100"/>
        <w:rPr>
          <w:rFonts w:hint="eastAsia" w:ascii="宋体" w:hAnsi="宋体" w:cs="宋体"/>
          <w:b/>
          <w:color w:val="000000"/>
          <w:sz w:val="24"/>
          <w:highlight w:val="none"/>
        </w:rPr>
      </w:pPr>
    </w:p>
    <w:p>
      <w:pPr>
        <w:spacing w:line="360" w:lineRule="auto"/>
        <w:ind w:firstLine="241" w:firstLineChars="100"/>
        <w:rPr>
          <w:rFonts w:hint="eastAsia" w:ascii="宋体" w:hAnsi="宋体" w:cs="宋体"/>
          <w:b/>
          <w:color w:val="000000"/>
          <w:sz w:val="24"/>
          <w:highlight w:val="none"/>
        </w:rPr>
      </w:pPr>
      <w:r>
        <w:rPr>
          <w:rFonts w:hint="eastAsia" w:ascii="宋体" w:hAnsi="宋体" w:cs="宋体"/>
          <w:b/>
          <w:color w:val="000000"/>
          <w:sz w:val="24"/>
          <w:highlight w:val="none"/>
        </w:rPr>
        <w:t>说明：</w:t>
      </w:r>
    </w:p>
    <w:p>
      <w:pPr>
        <w:snapToGrid w:val="0"/>
        <w:spacing w:line="360" w:lineRule="auto"/>
        <w:ind w:firstLine="240" w:firstLineChars="100"/>
        <w:rPr>
          <w:rFonts w:hint="eastAsia" w:ascii="宋体" w:hAnsi="宋体" w:cs="宋体"/>
          <w:color w:val="000000"/>
          <w:sz w:val="24"/>
          <w:highlight w:val="none"/>
        </w:rPr>
      </w:pPr>
      <w:bookmarkStart w:id="823" w:name="_Toc8236"/>
      <w:r>
        <w:rPr>
          <w:rFonts w:hint="eastAsia" w:ascii="宋体" w:hAnsi="宋体" w:cs="宋体"/>
          <w:color w:val="000000"/>
          <w:sz w:val="24"/>
          <w:highlight w:val="none"/>
        </w:rPr>
        <w:t>1.供应商提出质疑时，应提交质疑函和必要的证明材料。</w:t>
      </w:r>
      <w:bookmarkEnd w:id="823"/>
    </w:p>
    <w:p>
      <w:pPr>
        <w:snapToGrid w:val="0"/>
        <w:spacing w:line="360" w:lineRule="auto"/>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2.质疑供应商若对项目的某一分包进行质疑，质疑函中应列明具体包组号。</w:t>
      </w:r>
    </w:p>
    <w:p>
      <w:pPr>
        <w:snapToGrid w:val="0"/>
        <w:spacing w:line="360" w:lineRule="auto"/>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3.质疑函的质疑事项应具体、明确，并有必要的事实依据和法律依据。</w:t>
      </w:r>
    </w:p>
    <w:p>
      <w:pPr>
        <w:snapToGrid w:val="0"/>
        <w:spacing w:line="360" w:lineRule="auto"/>
        <w:ind w:firstLine="240" w:firstLineChars="100"/>
        <w:rPr>
          <w:rFonts w:hint="eastAsia" w:ascii="宋体" w:hAnsi="宋体" w:cs="宋体"/>
          <w:color w:val="000000"/>
          <w:sz w:val="24"/>
          <w:highlight w:val="none"/>
        </w:rPr>
      </w:pPr>
      <w:bookmarkStart w:id="824" w:name="_Toc25420"/>
      <w:r>
        <w:rPr>
          <w:rFonts w:hint="eastAsia" w:ascii="宋体" w:hAnsi="宋体" w:cs="宋体"/>
          <w:color w:val="000000"/>
          <w:sz w:val="24"/>
          <w:highlight w:val="none"/>
        </w:rPr>
        <w:t>4.质疑函的质疑请求应与质疑事项相关。</w:t>
      </w:r>
      <w:bookmarkEnd w:id="824"/>
    </w:p>
    <w:p>
      <w:pPr>
        <w:snapToGrid w:val="0"/>
        <w:spacing w:line="360" w:lineRule="auto"/>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5.供应商应在提交的证明中对质疑点的内容做出相应的标识或以醒目的方式标明。</w:t>
      </w:r>
    </w:p>
    <w:p>
      <w:pPr>
        <w:rPr>
          <w:rFonts w:hint="eastAsia"/>
          <w:color w:val="000000"/>
          <w:highlight w:val="none"/>
        </w:rPr>
      </w:pPr>
    </w:p>
    <w:sectPr>
      <w:headerReference r:id="rId8" w:type="first"/>
      <w:headerReference r:id="rId7" w:type="default"/>
      <w:footerReference r:id="rId9" w:type="default"/>
      <w:footerReference r:id="rId10" w:type="even"/>
      <w:pgSz w:w="11907" w:h="16840"/>
      <w:pgMar w:top="1440" w:right="1797" w:bottom="1440" w:left="1797" w:header="851" w:footer="992" w:gutter="0"/>
      <w:pgNumType w:fmt="decimal"/>
      <w:cols w:space="720"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
    <w:altName w:val="微软雅黑"/>
    <w:panose1 w:val="00000000000000000000"/>
    <w:charset w:val="00"/>
    <w:family w:val="auto"/>
    <w:pitch w:val="default"/>
    <w:sig w:usb0="00000000" w:usb1="00000000" w:usb2="00000000" w:usb3="00000000" w:csb0="00040001" w:csb1="00000000"/>
  </w:font>
  <w:font w:name="_x000B__x000C_">
    <w:altName w:val="微软雅黑"/>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文鼎CS书宋二">
    <w:altName w:val="宋体"/>
    <w:panose1 w:val="00000000000000000000"/>
    <w:charset w:val="86"/>
    <w:family w:val="modern"/>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W1)">
    <w:altName w:val="Arial"/>
    <w:panose1 w:val="00000000000000000000"/>
    <w:charset w:val="00"/>
    <w:family w:val="swiss"/>
    <w:pitch w:val="default"/>
    <w:sig w:usb0="00000000" w:usb1="00000000" w:usb2="00000008" w:usb3="00000000" w:csb0="000001FF" w:csb1="00000000"/>
  </w:font>
  <w:font w:name="文鼎中楷">
    <w:altName w:val="宋体"/>
    <w:panose1 w:val="00000000000000000000"/>
    <w:charset w:val="86"/>
    <w:family w:val="modern"/>
    <w:pitch w:val="default"/>
    <w:sig w:usb0="00000000" w:usb1="00000000" w:usb2="00000010" w:usb3="00000000" w:csb0="00040000" w:csb1="00000000"/>
  </w:font>
  <w:font w:name="创艺简黑体">
    <w:altName w:val="黑体"/>
    <w:panose1 w:val="00000000000000000000"/>
    <w:charset w:val="86"/>
    <w:family w:val="auto"/>
    <w:pitch w:val="default"/>
    <w:sig w:usb0="00000000" w:usb1="00000000" w:usb2="00000010" w:usb3="00000000" w:csb0="00040000" w:csb1="00000000"/>
  </w:font>
  <w:font w:name="文鼎CS大宋">
    <w:altName w:val="宋体"/>
    <w:panose1 w:val="00000000000000000000"/>
    <w:charset w:val="86"/>
    <w:family w:val="modern"/>
    <w:pitch w:val="default"/>
    <w:sig w:usb0="00000000" w:usb1="00000000" w:usb2="0000001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汉仪细等线简">
    <w:altName w:val="宋体"/>
    <w:panose1 w:val="00000000000000000000"/>
    <w:charset w:val="86"/>
    <w:family w:val="auto"/>
    <w:pitch w:val="default"/>
    <w:sig w:usb0="00000000" w:usb1="00000000" w:usb2="00000012" w:usb3="00000000" w:csb0="00040000" w:csb1="00000000"/>
  </w:font>
  <w:font w:name="Cambria">
    <w:panose1 w:val="02040503050406030204"/>
    <w:charset w:val="00"/>
    <w:family w:val="roman"/>
    <w:pitch w:val="default"/>
    <w:sig w:usb0="E00002FF" w:usb1="400004FF" w:usb2="00000000" w:usb3="00000000" w:csb0="2000019F" w:csb1="00000000"/>
  </w:font>
  <w:font w:name="文鼎粗黑">
    <w:altName w:val="黑体"/>
    <w:panose1 w:val="00000000000000000000"/>
    <w:charset w:val="86"/>
    <w:family w:val="modern"/>
    <w:pitch w:val="default"/>
    <w:sig w:usb0="00000000" w:usb1="00000000" w:usb2="0000001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文鼎CS长美黑">
    <w:altName w:val="黑体"/>
    <w:panose1 w:val="00000000000000000000"/>
    <w:charset w:val="86"/>
    <w:family w:val="modern"/>
    <w:pitch w:val="default"/>
    <w:sig w:usb0="00000000" w:usb1="00000000" w:usb2="00000010" w:usb3="00000000" w:csb0="00040000" w:csb1="00000000"/>
  </w:font>
  <w:font w:name="Helvetica">
    <w:altName w:val="Arial"/>
    <w:panose1 w:val="020B0504020202030204"/>
    <w:charset w:val="00"/>
    <w:family w:val="swiss"/>
    <w:pitch w:val="default"/>
    <w:sig w:usb0="00000000" w:usb1="00000000" w:usb2="00000000" w:usb3="00000000" w:csb0="00000093" w:csb1="00000000"/>
  </w:font>
  <w:font w:name="Tunga">
    <w:panose1 w:val="020B0502040204020203"/>
    <w:charset w:val="00"/>
    <w:family w:val="roman"/>
    <w:pitch w:val="default"/>
    <w:sig w:usb0="00400003"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 w:name="华文新魏">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7"/>
                            <w:rPr>
                              <w:rFonts w:hint="default" w:eastAsia="宋体"/>
                              <w:lang w:val="en-US" w:eastAsia="zh-CN"/>
                            </w:rPr>
                          </w:pPr>
                          <w:r>
                            <w:fldChar w:fldCharType="begin"/>
                          </w:r>
                          <w:r>
                            <w:instrText xml:space="preserve"> PAGE  \* MERGEFORMAT </w:instrText>
                          </w:r>
                          <w:r>
                            <w:fldChar w:fldCharType="separate"/>
                          </w:r>
                          <w:r>
                            <w:t>1</w:t>
                          </w:r>
                          <w:r>
                            <w:fldChar w:fldCharType="end"/>
                          </w:r>
                          <w:r>
                            <w:t xml:space="preserve"> / </w:t>
                          </w:r>
                          <w:r>
                            <w:rPr>
                              <w:rFonts w:hint="eastAsia"/>
                              <w:lang w:val="en-US" w:eastAsia="zh-CN"/>
                            </w:rPr>
                            <w:t>64</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CJf+9obAgAAIwQAAA4A&#10;AAAAAAAAAQAgAAAAHwEAAGRycy9lMm9Eb2MueG1sUEsFBgAAAAAGAAYAWQEAAKwFAAAAAA==&#10;">
              <v:fill on="f" focussize="0,0"/>
              <v:stroke on="f" weight="0.5pt"/>
              <v:imagedata o:title=""/>
              <o:lock v:ext="edit" aspectratio="f"/>
              <v:textbox inset="0mm,0mm,0mm,0mm" style="mso-fit-shape-to-text:t;">
                <w:txbxContent>
                  <w:p>
                    <w:pPr>
                      <w:pStyle w:val="37"/>
                      <w:rPr>
                        <w:rFonts w:hint="default" w:eastAsia="宋体"/>
                        <w:lang w:val="en-US" w:eastAsia="zh-CN"/>
                      </w:rPr>
                    </w:pPr>
                    <w:r>
                      <w:fldChar w:fldCharType="begin"/>
                    </w:r>
                    <w:r>
                      <w:instrText xml:space="preserve"> PAGE  \* MERGEFORMAT </w:instrText>
                    </w:r>
                    <w:r>
                      <w:fldChar w:fldCharType="separate"/>
                    </w:r>
                    <w:r>
                      <w:t>1</w:t>
                    </w:r>
                    <w:r>
                      <w:fldChar w:fldCharType="end"/>
                    </w:r>
                    <w:r>
                      <w:t xml:space="preserve"> / </w:t>
                    </w:r>
                    <w:r>
                      <w:rPr>
                        <w:rFonts w:hint="eastAsia"/>
                        <w:lang w:val="en-US" w:eastAsia="zh-CN"/>
                      </w:rPr>
                      <w:t>64</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G5u89kbAgAAIwQAAA4A&#10;AAAAAAAAAQAgAAAAHwEAAGRycy9lMm9Eb2MueG1sUEsFBgAAAAAGAAYAWQEAAKwFAAAAAA==&#10;">
              <v:fill on="f" focussize="0,0"/>
              <v:stroke on="f" weight="0.5pt"/>
              <v:imagedata o:title=""/>
              <o:lock v:ext="edit" aspectratio="f"/>
              <v:textbox inset="0mm,0mm,0mm,0mm" style="mso-fit-shape-to-text:t;">
                <w:txbxContent>
                  <w:p>
                    <w:pPr>
                      <w:pStyle w:val="37"/>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firstLine="36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7"/>
                          </w:pPr>
                          <w:r>
                            <w:fldChar w:fldCharType="begin"/>
                          </w:r>
                          <w:r>
                            <w:instrText xml:space="preserve"> PAGE  \* MERGEFORMAT </w:instrText>
                          </w:r>
                          <w:r>
                            <w:fldChar w:fldCharType="separate"/>
                          </w:r>
                          <w:r>
                            <w:t>45</w:t>
                          </w:r>
                          <w:r>
                            <w:fldChar w:fldCharType="end"/>
                          </w:r>
                          <w:r>
                            <w:t xml:space="preserve"> / </w:t>
                          </w:r>
                          <w:r>
                            <w:fldChar w:fldCharType="begin"/>
                          </w:r>
                          <w:r>
                            <w:instrText xml:space="preserve"> NUMPAGES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D8mQMMHAIAACMEAAAO&#10;AAAAAAAAAAEAIAAAAB8BAABkcnMvZTJvRG9jLnhtbFBLBQYAAAAABgAGAFkBAACtBQAAAAA=&#10;">
              <v:fill on="f" focussize="0,0"/>
              <v:stroke on="f" weight="0.5pt"/>
              <v:imagedata o:title=""/>
              <o:lock v:ext="edit" aspectratio="f"/>
              <v:textbox inset="0mm,0mm,0mm,0mm" style="mso-fit-shape-to-text:t;">
                <w:txbxContent>
                  <w:p>
                    <w:pPr>
                      <w:pStyle w:val="37"/>
                    </w:pPr>
                    <w:r>
                      <w:fldChar w:fldCharType="begin"/>
                    </w:r>
                    <w:r>
                      <w:instrText xml:space="preserve"> PAGE  \* MERGEFORMAT </w:instrText>
                    </w:r>
                    <w:r>
                      <w:fldChar w:fldCharType="separate"/>
                    </w:r>
                    <w:r>
                      <w:t>45</w:t>
                    </w:r>
                    <w:r>
                      <w:fldChar w:fldCharType="end"/>
                    </w:r>
                    <w:r>
                      <w:t xml:space="preserve"> / </w:t>
                    </w:r>
                    <w:r>
                      <w:fldChar w:fldCharType="begin"/>
                    </w:r>
                    <w:r>
                      <w:instrText xml:space="preserve"> NUMPAGES  \* MERGEFORMAT </w:instrText>
                    </w:r>
                    <w:r>
                      <w:fldChar w:fldCharType="separate"/>
                    </w:r>
                    <w:r>
                      <w:t>68</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37"/>
                            <w:ind w:firstLine="360"/>
                            <w:jc w:val="center"/>
                          </w:pPr>
                        </w:p>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naEwy0QEAAIgDAAAOAAAAAAAAAAEAIAAAACIB&#10;AABkcnMvZTJvRG9jLnhtbFBLBQYAAAAABgAGAFkBAABlBQAAAAA=&#10;">
              <v:fill on="f" focussize="0,0"/>
              <v:stroke on="f" weight="1.25pt"/>
              <v:imagedata o:title=""/>
              <o:lock v:ext="edit" aspectratio="f"/>
              <v:textbox inset="0mm,0mm,0mm,0mm" style="mso-fit-shape-to-text:t;">
                <w:txbxContent>
                  <w:p>
                    <w:pPr>
                      <w:pStyle w:val="37"/>
                      <w:ind w:firstLine="360"/>
                      <w:jc w:val="center"/>
                    </w:pPr>
                  </w:p>
                  <w:p/>
                </w:txbxContent>
              </v:textbox>
            </v:shape>
          </w:pict>
        </mc:Fallback>
      </mc:AlternateContent>
    </w:r>
  </w:p>
  <w:p>
    <w:pPr>
      <w:pStyle w:val="3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firstLine="36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7"/>
                          </w:pPr>
                          <w:r>
                            <w:fldChar w:fldCharType="begin"/>
                          </w:r>
                          <w:r>
                            <w:instrText xml:space="preserve"> PAGE  \* MERGEFORMAT </w:instrText>
                          </w:r>
                          <w:r>
                            <w:fldChar w:fldCharType="separate"/>
                          </w:r>
                          <w:r>
                            <w:t>44</w:t>
                          </w:r>
                          <w:r>
                            <w:fldChar w:fldCharType="end"/>
                          </w:r>
                          <w:r>
                            <w:t xml:space="preserve"> / </w:t>
                          </w:r>
                          <w:r>
                            <w:rPr>
                              <w:rFonts w:hint="eastAsia"/>
                              <w:lang w:val="en-US" w:eastAsia="zh-CN"/>
                            </w:rPr>
                            <w:t>64</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0rSUkaAgAAIw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3StJSRoCAAAjBAAADgAA&#10;AAAAAAABACAAAAAfAQAAZHJzL2Uyb0RvYy54bWxQSwUGAAAAAAYABgBZAQAAqwUAAAAA&#10;">
              <v:fill on="f" focussize="0,0"/>
              <v:stroke on="f" weight="0.5pt"/>
              <v:imagedata o:title=""/>
              <o:lock v:ext="edit" aspectratio="f"/>
              <v:textbox inset="0mm,0mm,0mm,0mm" style="mso-fit-shape-to-text:t;">
                <w:txbxContent>
                  <w:p>
                    <w:pPr>
                      <w:pStyle w:val="37"/>
                    </w:pPr>
                    <w:r>
                      <w:fldChar w:fldCharType="begin"/>
                    </w:r>
                    <w:r>
                      <w:instrText xml:space="preserve"> PAGE  \* MERGEFORMAT </w:instrText>
                    </w:r>
                    <w:r>
                      <w:fldChar w:fldCharType="separate"/>
                    </w:r>
                    <w:r>
                      <w:t>44</w:t>
                    </w:r>
                    <w:r>
                      <w:fldChar w:fldCharType="end"/>
                    </w:r>
                    <w:r>
                      <w:t xml:space="preserve"> / </w:t>
                    </w:r>
                    <w:r>
                      <w:rPr>
                        <w:rFonts w:hint="eastAsia"/>
                        <w:lang w:val="en-US" w:eastAsia="zh-CN"/>
                      </w:rPr>
                      <w:t>64</w:t>
                    </w:r>
                  </w:p>
                </w:txbxContent>
              </v:textbox>
            </v:shape>
          </w:pict>
        </mc:Fallback>
      </mc:AlternateContent>
    </w:r>
  </w:p>
  <w:p>
    <w:pPr>
      <w:pStyle w:val="3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7"/>
                            <w:rPr>
                              <w:rFonts w:hint="default" w:eastAsia="宋体"/>
                              <w:lang w:val="en-US" w:eastAsia="zh-CN"/>
                            </w:rPr>
                          </w:pPr>
                          <w:r>
                            <w:fldChar w:fldCharType="begin"/>
                          </w:r>
                          <w:r>
                            <w:instrText xml:space="preserve"> PAGE  \* MERGEFORMAT </w:instrText>
                          </w:r>
                          <w:r>
                            <w:fldChar w:fldCharType="separate"/>
                          </w:r>
                          <w:r>
                            <w:t>57</w:t>
                          </w:r>
                          <w:r>
                            <w:fldChar w:fldCharType="end"/>
                          </w:r>
                          <w:r>
                            <w:t xml:space="preserve"> / </w:t>
                          </w:r>
                          <w:r>
                            <w:rPr>
                              <w:rFonts w:hint="eastAsia"/>
                              <w:lang w:val="en-US" w:eastAsia="zh-CN"/>
                            </w:rPr>
                            <w:t>64</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79loYaAgAAIw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vv2WhhoCAAAjBAAADgAA&#10;AAAAAAABACAAAAAfAQAAZHJzL2Uyb0RvYy54bWxQSwUGAAAAAAYABgBZAQAAqwUAAAAA&#10;">
              <v:fill on="f" focussize="0,0"/>
              <v:stroke on="f" weight="0.5pt"/>
              <v:imagedata o:title=""/>
              <o:lock v:ext="edit" aspectratio="f"/>
              <v:textbox inset="0mm,0mm,0mm,0mm" style="mso-fit-shape-to-text:t;">
                <w:txbxContent>
                  <w:p>
                    <w:pPr>
                      <w:pStyle w:val="37"/>
                      <w:rPr>
                        <w:rFonts w:hint="default" w:eastAsia="宋体"/>
                        <w:lang w:val="en-US" w:eastAsia="zh-CN"/>
                      </w:rPr>
                    </w:pPr>
                    <w:r>
                      <w:fldChar w:fldCharType="begin"/>
                    </w:r>
                    <w:r>
                      <w:instrText xml:space="preserve"> PAGE  \* MERGEFORMAT </w:instrText>
                    </w:r>
                    <w:r>
                      <w:fldChar w:fldCharType="separate"/>
                    </w:r>
                    <w:r>
                      <w:t>57</w:t>
                    </w:r>
                    <w:r>
                      <w:fldChar w:fldCharType="end"/>
                    </w:r>
                    <w:r>
                      <w:t xml:space="preserve"> / </w:t>
                    </w:r>
                    <w:r>
                      <w:rPr>
                        <w:rFonts w:hint="eastAsia"/>
                        <w:lang w:val="en-US" w:eastAsia="zh-CN"/>
                      </w:rPr>
                      <w:t>64</w:t>
                    </w:r>
                  </w:p>
                </w:txbxContent>
              </v:textbox>
            </v:shape>
          </w:pict>
        </mc:Fallback>
      </mc:AlternateContent>
    </w:r>
  </w:p>
  <w:p>
    <w:pPr>
      <w:pStyle w:val="37"/>
      <w:rPr>
        <w:rFonts w:hint="eastAsia"/>
      </w:rPr>
    </w:pPr>
  </w:p>
  <w:p>
    <w:pPr>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2"/>
      </w:rPr>
    </w:pPr>
    <w:r>
      <w:fldChar w:fldCharType="begin"/>
    </w:r>
    <w:r>
      <w:rPr>
        <w:rStyle w:val="62"/>
      </w:rPr>
      <w:instrText xml:space="preserve">PAGE  </w:instrText>
    </w:r>
    <w:r>
      <w:fldChar w:fldCharType="end"/>
    </w:r>
  </w:p>
  <w:p>
    <w:pPr>
      <w:pStyle w:val="37"/>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hint="eastAsia"/>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BAE7F3"/>
    <w:multiLevelType w:val="singleLevel"/>
    <w:tmpl w:val="85BAE7F3"/>
    <w:lvl w:ilvl="0" w:tentative="0">
      <w:start w:val="2"/>
      <w:numFmt w:val="chineseCounting"/>
      <w:suff w:val="nothing"/>
      <w:lvlText w:val="（%1）"/>
      <w:lvlJc w:val="left"/>
      <w:rPr>
        <w:rFonts w:hint="eastAsia"/>
      </w:rPr>
    </w:lvl>
  </w:abstractNum>
  <w:abstractNum w:abstractNumId="1">
    <w:nsid w:val="A7AC6514"/>
    <w:multiLevelType w:val="singleLevel"/>
    <w:tmpl w:val="A7AC6514"/>
    <w:lvl w:ilvl="0" w:tentative="0">
      <w:start w:val="1"/>
      <w:numFmt w:val="decimal"/>
      <w:suff w:val="nothing"/>
      <w:lvlText w:val="%1、"/>
      <w:lvlJc w:val="left"/>
    </w:lvl>
  </w:abstractNum>
  <w:abstractNum w:abstractNumId="2">
    <w:nsid w:val="DB3D31C1"/>
    <w:multiLevelType w:val="singleLevel"/>
    <w:tmpl w:val="DB3D31C1"/>
    <w:lvl w:ilvl="0" w:tentative="0">
      <w:start w:val="1"/>
      <w:numFmt w:val="decimal"/>
      <w:suff w:val="nothing"/>
      <w:lvlText w:val="%1、"/>
      <w:lvlJc w:val="left"/>
    </w:lvl>
  </w:abstractNum>
  <w:abstractNum w:abstractNumId="3">
    <w:nsid w:val="DBF1430B"/>
    <w:multiLevelType w:val="singleLevel"/>
    <w:tmpl w:val="DBF1430B"/>
    <w:lvl w:ilvl="0" w:tentative="0">
      <w:start w:val="2"/>
      <w:numFmt w:val="decimal"/>
      <w:suff w:val="nothing"/>
      <w:lvlText w:val="%1．"/>
      <w:lvlJc w:val="left"/>
    </w:lvl>
  </w:abstractNum>
  <w:abstractNum w:abstractNumId="4">
    <w:nsid w:val="F6CC7F8F"/>
    <w:multiLevelType w:val="singleLevel"/>
    <w:tmpl w:val="F6CC7F8F"/>
    <w:lvl w:ilvl="0" w:tentative="0">
      <w:start w:val="14"/>
      <w:numFmt w:val="decimal"/>
      <w:suff w:val="nothing"/>
      <w:lvlText w:val="%1、"/>
      <w:lvlJc w:val="left"/>
    </w:lvl>
  </w:abstractNum>
  <w:abstractNum w:abstractNumId="5">
    <w:nsid w:val="FFFFFF7C"/>
    <w:multiLevelType w:val="singleLevel"/>
    <w:tmpl w:val="FFFFFF7C"/>
    <w:lvl w:ilvl="0" w:tentative="0">
      <w:start w:val="1"/>
      <w:numFmt w:val="decimal"/>
      <w:pStyle w:val="280"/>
      <w:lvlText w:val="%1."/>
      <w:lvlJc w:val="left"/>
      <w:pPr>
        <w:tabs>
          <w:tab w:val="left" w:pos="2040"/>
        </w:tabs>
        <w:ind w:left="204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7">
    <w:nsid w:val="12503483"/>
    <w:multiLevelType w:val="multilevel"/>
    <w:tmpl w:val="12503483"/>
    <w:lvl w:ilvl="0" w:tentative="0">
      <w:start w:val="1"/>
      <w:numFmt w:val="bullet"/>
      <w:pStyle w:val="244"/>
      <w:lvlText w:val=""/>
      <w:lvlJc w:val="left"/>
      <w:pPr>
        <w:tabs>
          <w:tab w:val="left" w:pos="420"/>
        </w:tabs>
        <w:ind w:left="420" w:hanging="420"/>
      </w:pPr>
      <w:rPr>
        <w:rFonts w:hint="default" w:ascii="Wingdings" w:hAnsi="Wingdings"/>
      </w:rPr>
    </w:lvl>
    <w:lvl w:ilvl="1" w:tentative="0">
      <w:start w:val="1"/>
      <w:numFmt w:val="bullet"/>
      <w:pStyle w:val="285"/>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160D20D0"/>
    <w:multiLevelType w:val="multilevel"/>
    <w:tmpl w:val="160D20D0"/>
    <w:lvl w:ilvl="0" w:tentative="0">
      <w:start w:val="1"/>
      <w:numFmt w:val="bullet"/>
      <w:pStyle w:val="191"/>
      <w:lvlText w:val=""/>
      <w:lvlJc w:val="left"/>
      <w:pPr>
        <w:tabs>
          <w:tab w:val="left" w:pos="840"/>
        </w:tabs>
        <w:ind w:left="840" w:hanging="420"/>
      </w:pPr>
      <w:rPr>
        <w:rFonts w:hint="default" w:ascii="Wingdings" w:hAnsi="Wingdings"/>
      </w:rPr>
    </w:lvl>
    <w:lvl w:ilvl="1" w:tentative="0">
      <w:start w:val="1"/>
      <w:numFmt w:val="bullet"/>
      <w:pStyle w:val="186"/>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9">
    <w:nsid w:val="2F395B7B"/>
    <w:multiLevelType w:val="multilevel"/>
    <w:tmpl w:val="2F395B7B"/>
    <w:lvl w:ilvl="0" w:tentative="0">
      <w:start w:val="1"/>
      <w:numFmt w:val="bullet"/>
      <w:pStyle w:val="283"/>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
    <w:nsid w:val="3163150E"/>
    <w:multiLevelType w:val="singleLevel"/>
    <w:tmpl w:val="3163150E"/>
    <w:lvl w:ilvl="0" w:tentative="0">
      <w:start w:val="6"/>
      <w:numFmt w:val="chineseCounting"/>
      <w:suff w:val="nothing"/>
      <w:lvlText w:val="（%1）"/>
      <w:lvlJc w:val="left"/>
      <w:rPr>
        <w:rFonts w:hint="eastAsia"/>
      </w:rPr>
    </w:lvl>
  </w:abstractNum>
  <w:abstractNum w:abstractNumId="11">
    <w:nsid w:val="3AE1101E"/>
    <w:multiLevelType w:val="multilevel"/>
    <w:tmpl w:val="3AE1101E"/>
    <w:lvl w:ilvl="0" w:tentative="0">
      <w:start w:val="1"/>
      <w:numFmt w:val="decimal"/>
      <w:lvlText w:val="%1."/>
      <w:lvlJc w:val="left"/>
      <w:pPr>
        <w:tabs>
          <w:tab w:val="left" w:pos="567"/>
        </w:tabs>
        <w:ind w:left="567" w:hanging="113"/>
      </w:pPr>
      <w:rPr>
        <w:rFonts w:hint="eastAsia"/>
      </w:rPr>
    </w:lvl>
    <w:lvl w:ilvl="1" w:tentative="0">
      <w:start w:val="1"/>
      <w:numFmt w:val="decimal"/>
      <w:suff w:val="space"/>
      <w:lvlText w:val="%1.%2"/>
      <w:lvlJc w:val="left"/>
      <w:pPr>
        <w:ind w:left="0" w:firstLine="454"/>
      </w:pPr>
      <w:rPr>
        <w:rFonts w:hint="eastAsia"/>
      </w:rPr>
    </w:lvl>
    <w:lvl w:ilvl="2" w:tentative="0">
      <w:start w:val="1"/>
      <w:numFmt w:val="lowerLetter"/>
      <w:suff w:val="space"/>
      <w:lvlText w:val="(%3) "/>
      <w:lvlJc w:val="left"/>
      <w:pPr>
        <w:ind w:left="851" w:hanging="397"/>
      </w:pPr>
      <w:rPr>
        <w:rFonts w:hint="eastAsia"/>
      </w:rPr>
    </w:lvl>
    <w:lvl w:ilvl="3" w:tentative="0">
      <w:start w:val="1"/>
      <w:numFmt w:val="decimal"/>
      <w:suff w:val="space"/>
      <w:lvlText w:val="(%4) "/>
      <w:lvlJc w:val="left"/>
      <w:pPr>
        <w:ind w:left="851" w:hanging="397"/>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2">
    <w:nsid w:val="5481A8C7"/>
    <w:multiLevelType w:val="singleLevel"/>
    <w:tmpl w:val="5481A8C7"/>
    <w:lvl w:ilvl="0" w:tentative="0">
      <w:start w:val="1"/>
      <w:numFmt w:val="decimal"/>
      <w:suff w:val="nothing"/>
      <w:lvlText w:val="（%1）"/>
      <w:lvlJc w:val="left"/>
      <w:rPr>
        <w:rFonts w:hint="default"/>
        <w:b/>
        <w:bCs/>
      </w:rPr>
    </w:lvl>
  </w:abstractNum>
  <w:abstractNum w:abstractNumId="13">
    <w:nsid w:val="54EEA7D8"/>
    <w:multiLevelType w:val="singleLevel"/>
    <w:tmpl w:val="54EEA7D8"/>
    <w:lvl w:ilvl="0" w:tentative="0">
      <w:start w:val="2"/>
      <w:numFmt w:val="chineseCounting"/>
      <w:suff w:val="nothing"/>
      <w:lvlText w:val="（%1）"/>
      <w:lvlJc w:val="left"/>
      <w:rPr>
        <w:rFonts w:hint="eastAsia"/>
      </w:rPr>
    </w:lvl>
  </w:abstractNum>
  <w:abstractNum w:abstractNumId="14">
    <w:nsid w:val="57CE601E"/>
    <w:multiLevelType w:val="singleLevel"/>
    <w:tmpl w:val="57CE601E"/>
    <w:lvl w:ilvl="0" w:tentative="0">
      <w:start w:val="2"/>
      <w:numFmt w:val="decimal"/>
      <w:suff w:val="nothing"/>
      <w:lvlText w:val="%1、"/>
      <w:lvlJc w:val="left"/>
    </w:lvl>
  </w:abstractNum>
  <w:abstractNum w:abstractNumId="15">
    <w:nsid w:val="598FA522"/>
    <w:multiLevelType w:val="singleLevel"/>
    <w:tmpl w:val="598FA522"/>
    <w:lvl w:ilvl="0" w:tentative="0">
      <w:start w:val="1"/>
      <w:numFmt w:val="chineseCounting"/>
      <w:suff w:val="nothing"/>
      <w:lvlText w:val="%1、"/>
      <w:lvlJc w:val="left"/>
      <w:rPr>
        <w:rFonts w:hint="eastAsia"/>
      </w:rPr>
    </w:lvl>
  </w:abstractNum>
  <w:abstractNum w:abstractNumId="16">
    <w:nsid w:val="7AEF7716"/>
    <w:multiLevelType w:val="multilevel"/>
    <w:tmpl w:val="7AEF7716"/>
    <w:lvl w:ilvl="0" w:tentative="0">
      <w:start w:val="1"/>
      <w:numFmt w:val="chineseCountingThousand"/>
      <w:pStyle w:val="181"/>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11"/>
    <w:lvlOverride w:ilvl="0">
      <w:lvl w:ilvl="0" w:tentative="1">
        <w:start w:val="1"/>
        <w:numFmt w:val="decimal"/>
        <w:pStyle w:val="197"/>
        <w:suff w:val="space"/>
        <w:lvlText w:val="%1."/>
        <w:lvlJc w:val="left"/>
        <w:pPr>
          <w:ind w:left="833" w:hanging="113"/>
        </w:pPr>
        <w:rPr>
          <w:rFonts w:hint="eastAsia" w:ascii="Times New Roman" w:hAnsi="Times New Roman" w:eastAsia="宋体"/>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172"/>
        <w:suff w:val="space"/>
        <w:lvlText w:val="%1.%2"/>
        <w:lvlJc w:val="left"/>
        <w:pPr>
          <w:ind w:left="653" w:hanging="113"/>
        </w:pPr>
        <w:rPr>
          <w:rFonts w:hint="default" w:ascii="Times New Roman" w:hAnsi="Times New Roman" w:cs="Times New Roman"/>
          <w:b w:val="0"/>
        </w:rPr>
      </w:lvl>
    </w:lvlOverride>
    <w:lvlOverride w:ilvl="2">
      <w:lvl w:ilvl="2" w:tentative="1">
        <w:start w:val="1"/>
        <w:numFmt w:val="lowerLetter"/>
        <w:pStyle w:val="173"/>
        <w:suff w:val="space"/>
        <w:lvlText w:val="(%3) "/>
        <w:lvlJc w:val="left"/>
        <w:pPr>
          <w:ind w:left="679" w:hanging="225"/>
        </w:pPr>
        <w:rPr>
          <w:rFonts w:hint="eastAsia"/>
        </w:rPr>
      </w:lvl>
    </w:lvlOverride>
    <w:lvlOverride w:ilvl="3">
      <w:lvl w:ilvl="3" w:tentative="1">
        <w:start w:val="1"/>
        <w:numFmt w:val="decimal"/>
        <w:pStyle w:val="264"/>
        <w:suff w:val="space"/>
        <w:lvlText w:val="(%4) "/>
        <w:lvlJc w:val="left"/>
        <w:pPr>
          <w:ind w:left="765" w:hanging="397"/>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 w:val="left" w:pos="2781"/>
          </w:tabs>
          <w:ind w:left="2379" w:hanging="850"/>
        </w:pPr>
        <w:rPr>
          <w:rFonts w:hint="eastAsia"/>
        </w:rPr>
      </w:lvl>
    </w:lvlOverride>
    <w:lvlOverride w:ilvl="5">
      <w:lvl w:ilvl="5" w:tentative="1">
        <w:start w:val="1"/>
        <w:numFmt w:val="decimal"/>
        <w:lvlText w:val="%1.%2.%3.%4.%5.%6"/>
        <w:lvlJc w:val="left"/>
        <w:pPr>
          <w:tabs>
            <w:tab w:val="left" w:pos="3394"/>
            <w:tab w:val="left" w:pos="3566"/>
          </w:tabs>
          <w:ind w:left="3088" w:hanging="1134"/>
        </w:pPr>
        <w:rPr>
          <w:rFonts w:hint="eastAsia"/>
        </w:rPr>
      </w:lvl>
    </w:lvlOverride>
    <w:lvlOverride w:ilvl="6">
      <w:lvl w:ilvl="6" w:tentative="1">
        <w:start w:val="1"/>
        <w:numFmt w:val="decimal"/>
        <w:lvlText w:val="%1.%2.%3.%4.%5.%6.%7"/>
        <w:lvlJc w:val="left"/>
        <w:pPr>
          <w:tabs>
            <w:tab w:val="left" w:pos="4179"/>
            <w:tab w:val="left" w:pos="4351"/>
          </w:tabs>
          <w:ind w:left="3655" w:hanging="1276"/>
        </w:pPr>
        <w:rPr>
          <w:rFonts w:hint="eastAsia"/>
        </w:rPr>
      </w:lvl>
    </w:lvlOverride>
    <w:lvlOverride w:ilvl="7">
      <w:lvl w:ilvl="7" w:tentative="1">
        <w:start w:val="1"/>
        <w:numFmt w:val="decimal"/>
        <w:lvlText w:val="%1.%2.%3.%4.%5.%6.%7.%8"/>
        <w:lvlJc w:val="left"/>
        <w:pPr>
          <w:tabs>
            <w:tab w:val="left" w:pos="4604"/>
            <w:tab w:val="left" w:pos="4776"/>
          </w:tabs>
          <w:ind w:left="4222" w:hanging="1418"/>
        </w:pPr>
        <w:rPr>
          <w:rFonts w:hint="eastAsia"/>
        </w:rPr>
      </w:lvl>
    </w:lvlOverride>
    <w:lvlOverride w:ilvl="8">
      <w:lvl w:ilvl="8" w:tentative="1">
        <w:start w:val="1"/>
        <w:numFmt w:val="decimal"/>
        <w:lvlText w:val="%1.%2.%3.%4.%5.%6.%7.%8.%9"/>
        <w:lvlJc w:val="left"/>
        <w:pPr>
          <w:tabs>
            <w:tab w:val="left" w:pos="5390"/>
            <w:tab w:val="left" w:pos="5562"/>
          </w:tabs>
          <w:ind w:left="4930" w:hanging="1700"/>
        </w:pPr>
        <w:rPr>
          <w:rFonts w:hint="eastAsia"/>
        </w:rPr>
      </w:lvl>
    </w:lvlOverride>
  </w:num>
  <w:num w:numId="3">
    <w:abstractNumId w:val="16"/>
  </w:num>
  <w:num w:numId="4">
    <w:abstractNumId w:val="8"/>
  </w:num>
  <w:num w:numId="5">
    <w:abstractNumId w:val="7"/>
  </w:num>
  <w:num w:numId="6">
    <w:abstractNumId w:val="5"/>
  </w:num>
  <w:num w:numId="7">
    <w:abstractNumId w:val="9"/>
  </w:num>
  <w:num w:numId="8">
    <w:abstractNumId w:val="4"/>
  </w:num>
  <w:num w:numId="9">
    <w:abstractNumId w:val="0"/>
  </w:num>
  <w:num w:numId="10">
    <w:abstractNumId w:val="13"/>
  </w:num>
  <w:num w:numId="11">
    <w:abstractNumId w:val="12"/>
  </w:num>
  <w:num w:numId="12">
    <w:abstractNumId w:val="10"/>
  </w:num>
  <w:num w:numId="13">
    <w:abstractNumId w:val="3"/>
  </w:num>
  <w:num w:numId="14">
    <w:abstractNumId w:val="15"/>
  </w:num>
  <w:num w:numId="15">
    <w:abstractNumId w:val="14"/>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794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kMmQzZWIyMjg4NzU0ZTRiOWYzMzc0YzQ0MGVkYzkifQ=="/>
  </w:docVars>
  <w:rsids>
    <w:rsidRoot w:val="006C5683"/>
    <w:rsid w:val="00000138"/>
    <w:rsid w:val="00001B0D"/>
    <w:rsid w:val="00005215"/>
    <w:rsid w:val="00005A10"/>
    <w:rsid w:val="00010102"/>
    <w:rsid w:val="00011F85"/>
    <w:rsid w:val="00012D63"/>
    <w:rsid w:val="00012E8E"/>
    <w:rsid w:val="00013A28"/>
    <w:rsid w:val="00013EE5"/>
    <w:rsid w:val="00015A86"/>
    <w:rsid w:val="000164AF"/>
    <w:rsid w:val="00016F99"/>
    <w:rsid w:val="0001704D"/>
    <w:rsid w:val="0001716B"/>
    <w:rsid w:val="000211EA"/>
    <w:rsid w:val="0002323A"/>
    <w:rsid w:val="000234B2"/>
    <w:rsid w:val="000271FC"/>
    <w:rsid w:val="00027B1F"/>
    <w:rsid w:val="00030572"/>
    <w:rsid w:val="00031700"/>
    <w:rsid w:val="00031F6E"/>
    <w:rsid w:val="00032D1B"/>
    <w:rsid w:val="00033F2A"/>
    <w:rsid w:val="00035B0A"/>
    <w:rsid w:val="00036C09"/>
    <w:rsid w:val="00037307"/>
    <w:rsid w:val="00037D22"/>
    <w:rsid w:val="00040D3C"/>
    <w:rsid w:val="0004380D"/>
    <w:rsid w:val="00043A89"/>
    <w:rsid w:val="00045693"/>
    <w:rsid w:val="00045739"/>
    <w:rsid w:val="0004613D"/>
    <w:rsid w:val="00046658"/>
    <w:rsid w:val="00046CEE"/>
    <w:rsid w:val="00047AA0"/>
    <w:rsid w:val="0005077A"/>
    <w:rsid w:val="000510B6"/>
    <w:rsid w:val="00051CD5"/>
    <w:rsid w:val="00051F3F"/>
    <w:rsid w:val="00052BC1"/>
    <w:rsid w:val="00052ED3"/>
    <w:rsid w:val="00053831"/>
    <w:rsid w:val="00053B66"/>
    <w:rsid w:val="0005582B"/>
    <w:rsid w:val="0005657C"/>
    <w:rsid w:val="00057107"/>
    <w:rsid w:val="00057332"/>
    <w:rsid w:val="00061771"/>
    <w:rsid w:val="0006267A"/>
    <w:rsid w:val="00062D88"/>
    <w:rsid w:val="0006335B"/>
    <w:rsid w:val="0006404A"/>
    <w:rsid w:val="0006459F"/>
    <w:rsid w:val="000646AF"/>
    <w:rsid w:val="000664D4"/>
    <w:rsid w:val="0006670C"/>
    <w:rsid w:val="00067D92"/>
    <w:rsid w:val="00072BB3"/>
    <w:rsid w:val="000750DC"/>
    <w:rsid w:val="00075B13"/>
    <w:rsid w:val="000775AC"/>
    <w:rsid w:val="000822EA"/>
    <w:rsid w:val="00082493"/>
    <w:rsid w:val="00082667"/>
    <w:rsid w:val="00082F50"/>
    <w:rsid w:val="00083A91"/>
    <w:rsid w:val="00083DC6"/>
    <w:rsid w:val="000869D8"/>
    <w:rsid w:val="00090B6E"/>
    <w:rsid w:val="00092FC7"/>
    <w:rsid w:val="00093165"/>
    <w:rsid w:val="00093678"/>
    <w:rsid w:val="0009376D"/>
    <w:rsid w:val="00093A8F"/>
    <w:rsid w:val="00093CC0"/>
    <w:rsid w:val="000954D5"/>
    <w:rsid w:val="0009618D"/>
    <w:rsid w:val="00096B7E"/>
    <w:rsid w:val="0009709B"/>
    <w:rsid w:val="00097A3B"/>
    <w:rsid w:val="00097E3B"/>
    <w:rsid w:val="000B05E2"/>
    <w:rsid w:val="000B2568"/>
    <w:rsid w:val="000B3C10"/>
    <w:rsid w:val="000B4287"/>
    <w:rsid w:val="000B555F"/>
    <w:rsid w:val="000B591F"/>
    <w:rsid w:val="000C006E"/>
    <w:rsid w:val="000C0511"/>
    <w:rsid w:val="000C1EE4"/>
    <w:rsid w:val="000C29D5"/>
    <w:rsid w:val="000C3E74"/>
    <w:rsid w:val="000C4425"/>
    <w:rsid w:val="000C60F0"/>
    <w:rsid w:val="000C611D"/>
    <w:rsid w:val="000C6504"/>
    <w:rsid w:val="000C6956"/>
    <w:rsid w:val="000C7CC8"/>
    <w:rsid w:val="000D1063"/>
    <w:rsid w:val="000D1163"/>
    <w:rsid w:val="000D12A7"/>
    <w:rsid w:val="000D1A7D"/>
    <w:rsid w:val="000D2309"/>
    <w:rsid w:val="000D3739"/>
    <w:rsid w:val="000D38F9"/>
    <w:rsid w:val="000D5510"/>
    <w:rsid w:val="000D63A9"/>
    <w:rsid w:val="000D6A4B"/>
    <w:rsid w:val="000E0127"/>
    <w:rsid w:val="000E1128"/>
    <w:rsid w:val="000E2D6D"/>
    <w:rsid w:val="000E3B92"/>
    <w:rsid w:val="000E4DE8"/>
    <w:rsid w:val="000E5421"/>
    <w:rsid w:val="000E72E2"/>
    <w:rsid w:val="000E7F40"/>
    <w:rsid w:val="000F0D86"/>
    <w:rsid w:val="000F2065"/>
    <w:rsid w:val="000F2A88"/>
    <w:rsid w:val="000F2C23"/>
    <w:rsid w:val="000F2D1B"/>
    <w:rsid w:val="000F3403"/>
    <w:rsid w:val="000F3AD5"/>
    <w:rsid w:val="000F5412"/>
    <w:rsid w:val="000F565B"/>
    <w:rsid w:val="000F5F3F"/>
    <w:rsid w:val="000F7020"/>
    <w:rsid w:val="001004B0"/>
    <w:rsid w:val="00101486"/>
    <w:rsid w:val="00101DD0"/>
    <w:rsid w:val="00102037"/>
    <w:rsid w:val="00102555"/>
    <w:rsid w:val="00104CBB"/>
    <w:rsid w:val="00106A6C"/>
    <w:rsid w:val="0010785B"/>
    <w:rsid w:val="00107C23"/>
    <w:rsid w:val="00107D54"/>
    <w:rsid w:val="001123AC"/>
    <w:rsid w:val="0011254B"/>
    <w:rsid w:val="00114F99"/>
    <w:rsid w:val="0011501D"/>
    <w:rsid w:val="001153D0"/>
    <w:rsid w:val="00115A55"/>
    <w:rsid w:val="001212EF"/>
    <w:rsid w:val="00121440"/>
    <w:rsid w:val="0012144B"/>
    <w:rsid w:val="0012167A"/>
    <w:rsid w:val="001217DC"/>
    <w:rsid w:val="0012203F"/>
    <w:rsid w:val="00123CC6"/>
    <w:rsid w:val="00125C8A"/>
    <w:rsid w:val="001262BD"/>
    <w:rsid w:val="00130827"/>
    <w:rsid w:val="001308A2"/>
    <w:rsid w:val="0013131E"/>
    <w:rsid w:val="00131600"/>
    <w:rsid w:val="001321AE"/>
    <w:rsid w:val="00143653"/>
    <w:rsid w:val="0014368C"/>
    <w:rsid w:val="00143B3A"/>
    <w:rsid w:val="00144067"/>
    <w:rsid w:val="0014469E"/>
    <w:rsid w:val="00144B80"/>
    <w:rsid w:val="00144F6D"/>
    <w:rsid w:val="00146978"/>
    <w:rsid w:val="0014765D"/>
    <w:rsid w:val="00147919"/>
    <w:rsid w:val="00154CEE"/>
    <w:rsid w:val="00155A84"/>
    <w:rsid w:val="00156B4E"/>
    <w:rsid w:val="00156E3B"/>
    <w:rsid w:val="00157737"/>
    <w:rsid w:val="00157E23"/>
    <w:rsid w:val="00157FC3"/>
    <w:rsid w:val="00161C84"/>
    <w:rsid w:val="001626BD"/>
    <w:rsid w:val="00162789"/>
    <w:rsid w:val="00163120"/>
    <w:rsid w:val="00164D77"/>
    <w:rsid w:val="00164E23"/>
    <w:rsid w:val="0016595F"/>
    <w:rsid w:val="00165C15"/>
    <w:rsid w:val="00166A2C"/>
    <w:rsid w:val="00167956"/>
    <w:rsid w:val="001701B5"/>
    <w:rsid w:val="001712D1"/>
    <w:rsid w:val="00171CAB"/>
    <w:rsid w:val="00174D6D"/>
    <w:rsid w:val="00175466"/>
    <w:rsid w:val="00175981"/>
    <w:rsid w:val="00175D9D"/>
    <w:rsid w:val="00176F5B"/>
    <w:rsid w:val="00177167"/>
    <w:rsid w:val="0017765D"/>
    <w:rsid w:val="001815EB"/>
    <w:rsid w:val="00181B0A"/>
    <w:rsid w:val="001827DD"/>
    <w:rsid w:val="00182E53"/>
    <w:rsid w:val="00183264"/>
    <w:rsid w:val="00183C79"/>
    <w:rsid w:val="00183C8B"/>
    <w:rsid w:val="00183E75"/>
    <w:rsid w:val="001845CF"/>
    <w:rsid w:val="00184B66"/>
    <w:rsid w:val="0018545D"/>
    <w:rsid w:val="001860B4"/>
    <w:rsid w:val="001862DA"/>
    <w:rsid w:val="001865BB"/>
    <w:rsid w:val="00187041"/>
    <w:rsid w:val="00187518"/>
    <w:rsid w:val="001923E9"/>
    <w:rsid w:val="00192585"/>
    <w:rsid w:val="0019386B"/>
    <w:rsid w:val="00193F1F"/>
    <w:rsid w:val="00195110"/>
    <w:rsid w:val="00196B4E"/>
    <w:rsid w:val="001A027A"/>
    <w:rsid w:val="001A0643"/>
    <w:rsid w:val="001A0D2C"/>
    <w:rsid w:val="001A10C3"/>
    <w:rsid w:val="001A39E2"/>
    <w:rsid w:val="001A4138"/>
    <w:rsid w:val="001A422B"/>
    <w:rsid w:val="001A440A"/>
    <w:rsid w:val="001A442E"/>
    <w:rsid w:val="001A4A55"/>
    <w:rsid w:val="001A4CD5"/>
    <w:rsid w:val="001A6A4F"/>
    <w:rsid w:val="001A7098"/>
    <w:rsid w:val="001A76B7"/>
    <w:rsid w:val="001B08E1"/>
    <w:rsid w:val="001B1339"/>
    <w:rsid w:val="001B2E6C"/>
    <w:rsid w:val="001B4508"/>
    <w:rsid w:val="001B47E4"/>
    <w:rsid w:val="001B637A"/>
    <w:rsid w:val="001B6FAD"/>
    <w:rsid w:val="001C04B2"/>
    <w:rsid w:val="001C11C3"/>
    <w:rsid w:val="001C15D5"/>
    <w:rsid w:val="001C1B6D"/>
    <w:rsid w:val="001C1FDE"/>
    <w:rsid w:val="001C371D"/>
    <w:rsid w:val="001C5839"/>
    <w:rsid w:val="001C77E1"/>
    <w:rsid w:val="001C7ADA"/>
    <w:rsid w:val="001D28C9"/>
    <w:rsid w:val="001D2EB6"/>
    <w:rsid w:val="001D3543"/>
    <w:rsid w:val="001D58E5"/>
    <w:rsid w:val="001D5D08"/>
    <w:rsid w:val="001D7F3A"/>
    <w:rsid w:val="001E085F"/>
    <w:rsid w:val="001E0F53"/>
    <w:rsid w:val="001E2502"/>
    <w:rsid w:val="001E292F"/>
    <w:rsid w:val="001E2C97"/>
    <w:rsid w:val="001E3C03"/>
    <w:rsid w:val="001E474D"/>
    <w:rsid w:val="001E48A2"/>
    <w:rsid w:val="001E534B"/>
    <w:rsid w:val="001E5A81"/>
    <w:rsid w:val="001E67F1"/>
    <w:rsid w:val="001E7375"/>
    <w:rsid w:val="001F0349"/>
    <w:rsid w:val="001F0B74"/>
    <w:rsid w:val="001F0F96"/>
    <w:rsid w:val="001F3B20"/>
    <w:rsid w:val="001F3B81"/>
    <w:rsid w:val="001F4EB8"/>
    <w:rsid w:val="001F5DEF"/>
    <w:rsid w:val="001F602F"/>
    <w:rsid w:val="001F6F6A"/>
    <w:rsid w:val="001F7595"/>
    <w:rsid w:val="0020036D"/>
    <w:rsid w:val="00200B4C"/>
    <w:rsid w:val="00201F9F"/>
    <w:rsid w:val="00203267"/>
    <w:rsid w:val="0020391D"/>
    <w:rsid w:val="00205831"/>
    <w:rsid w:val="00205F9C"/>
    <w:rsid w:val="00210771"/>
    <w:rsid w:val="00211885"/>
    <w:rsid w:val="00215699"/>
    <w:rsid w:val="002159DE"/>
    <w:rsid w:val="00215E99"/>
    <w:rsid w:val="002166A6"/>
    <w:rsid w:val="00216BB6"/>
    <w:rsid w:val="00216C18"/>
    <w:rsid w:val="0022048B"/>
    <w:rsid w:val="002205DF"/>
    <w:rsid w:val="00222261"/>
    <w:rsid w:val="00225178"/>
    <w:rsid w:val="0022634D"/>
    <w:rsid w:val="002276B0"/>
    <w:rsid w:val="00227B6A"/>
    <w:rsid w:val="00227D49"/>
    <w:rsid w:val="00227FC7"/>
    <w:rsid w:val="002335A2"/>
    <w:rsid w:val="002336B7"/>
    <w:rsid w:val="00236E72"/>
    <w:rsid w:val="00237579"/>
    <w:rsid w:val="00243C41"/>
    <w:rsid w:val="002449DE"/>
    <w:rsid w:val="00245401"/>
    <w:rsid w:val="00250F42"/>
    <w:rsid w:val="00253567"/>
    <w:rsid w:val="0025395F"/>
    <w:rsid w:val="00254518"/>
    <w:rsid w:val="00254B44"/>
    <w:rsid w:val="00254E99"/>
    <w:rsid w:val="0026027A"/>
    <w:rsid w:val="00260533"/>
    <w:rsid w:val="00261367"/>
    <w:rsid w:val="00261A54"/>
    <w:rsid w:val="00261D37"/>
    <w:rsid w:val="00261D6F"/>
    <w:rsid w:val="00263607"/>
    <w:rsid w:val="0026456B"/>
    <w:rsid w:val="00264D4D"/>
    <w:rsid w:val="002656E1"/>
    <w:rsid w:val="00265CFF"/>
    <w:rsid w:val="0026766B"/>
    <w:rsid w:val="00271117"/>
    <w:rsid w:val="00272241"/>
    <w:rsid w:val="002740AB"/>
    <w:rsid w:val="00275641"/>
    <w:rsid w:val="002806B7"/>
    <w:rsid w:val="002821E9"/>
    <w:rsid w:val="002838D5"/>
    <w:rsid w:val="002842BE"/>
    <w:rsid w:val="0028569A"/>
    <w:rsid w:val="00285976"/>
    <w:rsid w:val="0028787B"/>
    <w:rsid w:val="002908A7"/>
    <w:rsid w:val="00290F2A"/>
    <w:rsid w:val="00291796"/>
    <w:rsid w:val="00292F66"/>
    <w:rsid w:val="0029315D"/>
    <w:rsid w:val="00294309"/>
    <w:rsid w:val="0029449E"/>
    <w:rsid w:val="00295866"/>
    <w:rsid w:val="002969C6"/>
    <w:rsid w:val="00296F46"/>
    <w:rsid w:val="00296F47"/>
    <w:rsid w:val="00296F8A"/>
    <w:rsid w:val="002A085F"/>
    <w:rsid w:val="002A180F"/>
    <w:rsid w:val="002A4525"/>
    <w:rsid w:val="002A4C21"/>
    <w:rsid w:val="002A50C9"/>
    <w:rsid w:val="002A5310"/>
    <w:rsid w:val="002A7A54"/>
    <w:rsid w:val="002B167C"/>
    <w:rsid w:val="002B22D4"/>
    <w:rsid w:val="002B2828"/>
    <w:rsid w:val="002B2C0A"/>
    <w:rsid w:val="002B37BD"/>
    <w:rsid w:val="002B404C"/>
    <w:rsid w:val="002B4712"/>
    <w:rsid w:val="002B482A"/>
    <w:rsid w:val="002B7684"/>
    <w:rsid w:val="002B7969"/>
    <w:rsid w:val="002B7C48"/>
    <w:rsid w:val="002C1D96"/>
    <w:rsid w:val="002C2188"/>
    <w:rsid w:val="002C257A"/>
    <w:rsid w:val="002C2F21"/>
    <w:rsid w:val="002C3550"/>
    <w:rsid w:val="002C6AFA"/>
    <w:rsid w:val="002C7DAA"/>
    <w:rsid w:val="002D0356"/>
    <w:rsid w:val="002D07C0"/>
    <w:rsid w:val="002D168A"/>
    <w:rsid w:val="002D1DFB"/>
    <w:rsid w:val="002D45BF"/>
    <w:rsid w:val="002D4A85"/>
    <w:rsid w:val="002D52CB"/>
    <w:rsid w:val="002D64DF"/>
    <w:rsid w:val="002E38DB"/>
    <w:rsid w:val="002E4BAF"/>
    <w:rsid w:val="002E602B"/>
    <w:rsid w:val="002E7510"/>
    <w:rsid w:val="002F027E"/>
    <w:rsid w:val="002F13BB"/>
    <w:rsid w:val="002F1DB6"/>
    <w:rsid w:val="002F26C8"/>
    <w:rsid w:val="002F2B7A"/>
    <w:rsid w:val="002F3105"/>
    <w:rsid w:val="002F3248"/>
    <w:rsid w:val="002F41A5"/>
    <w:rsid w:val="002F495D"/>
    <w:rsid w:val="002F4C44"/>
    <w:rsid w:val="002F64CF"/>
    <w:rsid w:val="002F72FF"/>
    <w:rsid w:val="003001D6"/>
    <w:rsid w:val="00300358"/>
    <w:rsid w:val="003003F5"/>
    <w:rsid w:val="00301BCD"/>
    <w:rsid w:val="00302402"/>
    <w:rsid w:val="003034A4"/>
    <w:rsid w:val="00303625"/>
    <w:rsid w:val="0030463E"/>
    <w:rsid w:val="003049FE"/>
    <w:rsid w:val="00304ED6"/>
    <w:rsid w:val="003069DF"/>
    <w:rsid w:val="00306E49"/>
    <w:rsid w:val="00306FF4"/>
    <w:rsid w:val="003136E5"/>
    <w:rsid w:val="00315A06"/>
    <w:rsid w:val="00317D36"/>
    <w:rsid w:val="00321640"/>
    <w:rsid w:val="00321793"/>
    <w:rsid w:val="003219B7"/>
    <w:rsid w:val="00322147"/>
    <w:rsid w:val="003225FB"/>
    <w:rsid w:val="00323168"/>
    <w:rsid w:val="003238CB"/>
    <w:rsid w:val="00323A6E"/>
    <w:rsid w:val="00323A7C"/>
    <w:rsid w:val="00323BE9"/>
    <w:rsid w:val="00323C32"/>
    <w:rsid w:val="00324A1D"/>
    <w:rsid w:val="00324A77"/>
    <w:rsid w:val="00325742"/>
    <w:rsid w:val="00325C50"/>
    <w:rsid w:val="00326BF1"/>
    <w:rsid w:val="003275FC"/>
    <w:rsid w:val="00327948"/>
    <w:rsid w:val="00327AB3"/>
    <w:rsid w:val="00332D4F"/>
    <w:rsid w:val="00333517"/>
    <w:rsid w:val="00333EBE"/>
    <w:rsid w:val="003347D7"/>
    <w:rsid w:val="0033546A"/>
    <w:rsid w:val="0033739F"/>
    <w:rsid w:val="003375E0"/>
    <w:rsid w:val="00340590"/>
    <w:rsid w:val="00341DD0"/>
    <w:rsid w:val="00342DC1"/>
    <w:rsid w:val="00343F41"/>
    <w:rsid w:val="00345EA7"/>
    <w:rsid w:val="00345F61"/>
    <w:rsid w:val="0034652C"/>
    <w:rsid w:val="003468F5"/>
    <w:rsid w:val="00346919"/>
    <w:rsid w:val="00346EE7"/>
    <w:rsid w:val="00347724"/>
    <w:rsid w:val="00347D31"/>
    <w:rsid w:val="0035067B"/>
    <w:rsid w:val="00350F48"/>
    <w:rsid w:val="00351A4A"/>
    <w:rsid w:val="00351E32"/>
    <w:rsid w:val="00351FB4"/>
    <w:rsid w:val="00354890"/>
    <w:rsid w:val="003548D3"/>
    <w:rsid w:val="00355DFE"/>
    <w:rsid w:val="00360494"/>
    <w:rsid w:val="00361EBB"/>
    <w:rsid w:val="003621BA"/>
    <w:rsid w:val="00362804"/>
    <w:rsid w:val="00363BC6"/>
    <w:rsid w:val="0036508D"/>
    <w:rsid w:val="003651C8"/>
    <w:rsid w:val="003664F5"/>
    <w:rsid w:val="003666DE"/>
    <w:rsid w:val="003669F1"/>
    <w:rsid w:val="003700A3"/>
    <w:rsid w:val="00370B40"/>
    <w:rsid w:val="003729FB"/>
    <w:rsid w:val="00373411"/>
    <w:rsid w:val="00373D40"/>
    <w:rsid w:val="003762B9"/>
    <w:rsid w:val="00376747"/>
    <w:rsid w:val="00380094"/>
    <w:rsid w:val="00381263"/>
    <w:rsid w:val="0038165D"/>
    <w:rsid w:val="00383071"/>
    <w:rsid w:val="00384F73"/>
    <w:rsid w:val="00385F39"/>
    <w:rsid w:val="00387AC2"/>
    <w:rsid w:val="00391FAB"/>
    <w:rsid w:val="00392539"/>
    <w:rsid w:val="00392677"/>
    <w:rsid w:val="00394981"/>
    <w:rsid w:val="003953A8"/>
    <w:rsid w:val="003955C9"/>
    <w:rsid w:val="0039788E"/>
    <w:rsid w:val="003A00E1"/>
    <w:rsid w:val="003A17A8"/>
    <w:rsid w:val="003A33B5"/>
    <w:rsid w:val="003A3551"/>
    <w:rsid w:val="003A38F0"/>
    <w:rsid w:val="003A3B5D"/>
    <w:rsid w:val="003A443D"/>
    <w:rsid w:val="003A6A5A"/>
    <w:rsid w:val="003A72E9"/>
    <w:rsid w:val="003B0965"/>
    <w:rsid w:val="003B0C78"/>
    <w:rsid w:val="003B1C2E"/>
    <w:rsid w:val="003B2071"/>
    <w:rsid w:val="003B2135"/>
    <w:rsid w:val="003B2446"/>
    <w:rsid w:val="003B2F56"/>
    <w:rsid w:val="003B3629"/>
    <w:rsid w:val="003B548D"/>
    <w:rsid w:val="003B5A08"/>
    <w:rsid w:val="003B5EF3"/>
    <w:rsid w:val="003C038D"/>
    <w:rsid w:val="003C274D"/>
    <w:rsid w:val="003C3416"/>
    <w:rsid w:val="003C3579"/>
    <w:rsid w:val="003C3DF2"/>
    <w:rsid w:val="003C549B"/>
    <w:rsid w:val="003C5FB2"/>
    <w:rsid w:val="003C7E90"/>
    <w:rsid w:val="003D03BB"/>
    <w:rsid w:val="003D1879"/>
    <w:rsid w:val="003D2333"/>
    <w:rsid w:val="003D26A8"/>
    <w:rsid w:val="003D327C"/>
    <w:rsid w:val="003D5413"/>
    <w:rsid w:val="003D6D83"/>
    <w:rsid w:val="003E2C31"/>
    <w:rsid w:val="003E37AA"/>
    <w:rsid w:val="003E3F02"/>
    <w:rsid w:val="003E4189"/>
    <w:rsid w:val="003E428E"/>
    <w:rsid w:val="003E47DE"/>
    <w:rsid w:val="003E4C37"/>
    <w:rsid w:val="003E6CE7"/>
    <w:rsid w:val="003E7AAD"/>
    <w:rsid w:val="003E7F84"/>
    <w:rsid w:val="003F0363"/>
    <w:rsid w:val="003F050F"/>
    <w:rsid w:val="003F10D3"/>
    <w:rsid w:val="003F1548"/>
    <w:rsid w:val="003F1E9C"/>
    <w:rsid w:val="003F2B3D"/>
    <w:rsid w:val="003F2E99"/>
    <w:rsid w:val="003F3105"/>
    <w:rsid w:val="003F3A84"/>
    <w:rsid w:val="003F4172"/>
    <w:rsid w:val="003F4249"/>
    <w:rsid w:val="003F4568"/>
    <w:rsid w:val="003F5086"/>
    <w:rsid w:val="003F5388"/>
    <w:rsid w:val="00400346"/>
    <w:rsid w:val="00400395"/>
    <w:rsid w:val="004020B8"/>
    <w:rsid w:val="00403364"/>
    <w:rsid w:val="004037D2"/>
    <w:rsid w:val="00403B37"/>
    <w:rsid w:val="0040415C"/>
    <w:rsid w:val="00404DB7"/>
    <w:rsid w:val="00406161"/>
    <w:rsid w:val="004072AE"/>
    <w:rsid w:val="004103C2"/>
    <w:rsid w:val="0041450E"/>
    <w:rsid w:val="00415024"/>
    <w:rsid w:val="00415370"/>
    <w:rsid w:val="00415781"/>
    <w:rsid w:val="00416F40"/>
    <w:rsid w:val="00417769"/>
    <w:rsid w:val="00420076"/>
    <w:rsid w:val="00420974"/>
    <w:rsid w:val="00421EF2"/>
    <w:rsid w:val="00422414"/>
    <w:rsid w:val="00422668"/>
    <w:rsid w:val="00422B14"/>
    <w:rsid w:val="0042602D"/>
    <w:rsid w:val="00426E84"/>
    <w:rsid w:val="00430770"/>
    <w:rsid w:val="00431225"/>
    <w:rsid w:val="00431AC1"/>
    <w:rsid w:val="004329C9"/>
    <w:rsid w:val="00432A55"/>
    <w:rsid w:val="00432CD5"/>
    <w:rsid w:val="00434F05"/>
    <w:rsid w:val="004363FA"/>
    <w:rsid w:val="004364CC"/>
    <w:rsid w:val="00437585"/>
    <w:rsid w:val="00437ABB"/>
    <w:rsid w:val="0044020B"/>
    <w:rsid w:val="004405B0"/>
    <w:rsid w:val="00441C9A"/>
    <w:rsid w:val="00441FF9"/>
    <w:rsid w:val="004433D8"/>
    <w:rsid w:val="004433E2"/>
    <w:rsid w:val="0044382F"/>
    <w:rsid w:val="004442EB"/>
    <w:rsid w:val="00444EF3"/>
    <w:rsid w:val="00446F7E"/>
    <w:rsid w:val="00447B6D"/>
    <w:rsid w:val="00447FDC"/>
    <w:rsid w:val="0045106C"/>
    <w:rsid w:val="0045135E"/>
    <w:rsid w:val="004525E1"/>
    <w:rsid w:val="00452BA4"/>
    <w:rsid w:val="00452C53"/>
    <w:rsid w:val="00453C0F"/>
    <w:rsid w:val="00454597"/>
    <w:rsid w:val="004548E6"/>
    <w:rsid w:val="0045543A"/>
    <w:rsid w:val="004561F9"/>
    <w:rsid w:val="0045637C"/>
    <w:rsid w:val="00460055"/>
    <w:rsid w:val="004603D6"/>
    <w:rsid w:val="004636F5"/>
    <w:rsid w:val="00463F8B"/>
    <w:rsid w:val="00465F90"/>
    <w:rsid w:val="0046687B"/>
    <w:rsid w:val="00466B79"/>
    <w:rsid w:val="00470394"/>
    <w:rsid w:val="00470418"/>
    <w:rsid w:val="004727C4"/>
    <w:rsid w:val="00472AD6"/>
    <w:rsid w:val="00473579"/>
    <w:rsid w:val="004768A3"/>
    <w:rsid w:val="00477740"/>
    <w:rsid w:val="0048231B"/>
    <w:rsid w:val="0048233B"/>
    <w:rsid w:val="004830A6"/>
    <w:rsid w:val="0048312B"/>
    <w:rsid w:val="004838D4"/>
    <w:rsid w:val="00483CAC"/>
    <w:rsid w:val="0048410E"/>
    <w:rsid w:val="004845AC"/>
    <w:rsid w:val="00485E3C"/>
    <w:rsid w:val="00490BF1"/>
    <w:rsid w:val="00491053"/>
    <w:rsid w:val="004914CC"/>
    <w:rsid w:val="004915C1"/>
    <w:rsid w:val="00492735"/>
    <w:rsid w:val="004936B3"/>
    <w:rsid w:val="00493DAD"/>
    <w:rsid w:val="004949C7"/>
    <w:rsid w:val="00494D94"/>
    <w:rsid w:val="00494FC9"/>
    <w:rsid w:val="00495A2D"/>
    <w:rsid w:val="00496AEE"/>
    <w:rsid w:val="00496C4B"/>
    <w:rsid w:val="00497D0E"/>
    <w:rsid w:val="004A1BC0"/>
    <w:rsid w:val="004A201B"/>
    <w:rsid w:val="004A3423"/>
    <w:rsid w:val="004A4377"/>
    <w:rsid w:val="004A4A20"/>
    <w:rsid w:val="004A57EB"/>
    <w:rsid w:val="004A5824"/>
    <w:rsid w:val="004B00C1"/>
    <w:rsid w:val="004B1085"/>
    <w:rsid w:val="004B1CAB"/>
    <w:rsid w:val="004B36ED"/>
    <w:rsid w:val="004B5171"/>
    <w:rsid w:val="004B612E"/>
    <w:rsid w:val="004B623B"/>
    <w:rsid w:val="004B65C8"/>
    <w:rsid w:val="004B6684"/>
    <w:rsid w:val="004B7443"/>
    <w:rsid w:val="004C108E"/>
    <w:rsid w:val="004C343E"/>
    <w:rsid w:val="004C3E02"/>
    <w:rsid w:val="004C422D"/>
    <w:rsid w:val="004C4CEB"/>
    <w:rsid w:val="004C600A"/>
    <w:rsid w:val="004C7330"/>
    <w:rsid w:val="004C76D6"/>
    <w:rsid w:val="004D000F"/>
    <w:rsid w:val="004D4AE0"/>
    <w:rsid w:val="004D510D"/>
    <w:rsid w:val="004D7A6D"/>
    <w:rsid w:val="004D7BF4"/>
    <w:rsid w:val="004D7C92"/>
    <w:rsid w:val="004E1A92"/>
    <w:rsid w:val="004E38B2"/>
    <w:rsid w:val="004E3936"/>
    <w:rsid w:val="004E4337"/>
    <w:rsid w:val="004E57F7"/>
    <w:rsid w:val="004E59C9"/>
    <w:rsid w:val="004E5D9C"/>
    <w:rsid w:val="004E6B8E"/>
    <w:rsid w:val="004E7862"/>
    <w:rsid w:val="004F0543"/>
    <w:rsid w:val="004F0951"/>
    <w:rsid w:val="004F18C0"/>
    <w:rsid w:val="004F1A86"/>
    <w:rsid w:val="004F37B2"/>
    <w:rsid w:val="004F3DB4"/>
    <w:rsid w:val="004F50B4"/>
    <w:rsid w:val="004F7A2F"/>
    <w:rsid w:val="005006C6"/>
    <w:rsid w:val="00500F7A"/>
    <w:rsid w:val="005012AD"/>
    <w:rsid w:val="005027BB"/>
    <w:rsid w:val="005037E1"/>
    <w:rsid w:val="00503B5C"/>
    <w:rsid w:val="0050456A"/>
    <w:rsid w:val="005068E1"/>
    <w:rsid w:val="00506C0D"/>
    <w:rsid w:val="00506FCD"/>
    <w:rsid w:val="005077C5"/>
    <w:rsid w:val="005109C3"/>
    <w:rsid w:val="0051168A"/>
    <w:rsid w:val="005122F4"/>
    <w:rsid w:val="005144EA"/>
    <w:rsid w:val="005156A6"/>
    <w:rsid w:val="00515C79"/>
    <w:rsid w:val="00515F14"/>
    <w:rsid w:val="00516393"/>
    <w:rsid w:val="00517043"/>
    <w:rsid w:val="00517C38"/>
    <w:rsid w:val="0052007F"/>
    <w:rsid w:val="00520B4F"/>
    <w:rsid w:val="00520FE7"/>
    <w:rsid w:val="00521564"/>
    <w:rsid w:val="0052276E"/>
    <w:rsid w:val="005235D9"/>
    <w:rsid w:val="0052483F"/>
    <w:rsid w:val="00524AD7"/>
    <w:rsid w:val="00524C32"/>
    <w:rsid w:val="00525F4B"/>
    <w:rsid w:val="0052663D"/>
    <w:rsid w:val="0052720F"/>
    <w:rsid w:val="005273E0"/>
    <w:rsid w:val="00527D36"/>
    <w:rsid w:val="0053016F"/>
    <w:rsid w:val="00531492"/>
    <w:rsid w:val="00531877"/>
    <w:rsid w:val="005328A8"/>
    <w:rsid w:val="00532ED1"/>
    <w:rsid w:val="005334C3"/>
    <w:rsid w:val="0053380E"/>
    <w:rsid w:val="00533920"/>
    <w:rsid w:val="00533CB7"/>
    <w:rsid w:val="00534E28"/>
    <w:rsid w:val="00535324"/>
    <w:rsid w:val="00536259"/>
    <w:rsid w:val="00536ED2"/>
    <w:rsid w:val="0054195D"/>
    <w:rsid w:val="0054216F"/>
    <w:rsid w:val="0054217F"/>
    <w:rsid w:val="00542F18"/>
    <w:rsid w:val="00543FF8"/>
    <w:rsid w:val="00544853"/>
    <w:rsid w:val="005450E2"/>
    <w:rsid w:val="00545A44"/>
    <w:rsid w:val="00546BC1"/>
    <w:rsid w:val="00547A40"/>
    <w:rsid w:val="0055232C"/>
    <w:rsid w:val="00556A77"/>
    <w:rsid w:val="0055764E"/>
    <w:rsid w:val="00557A41"/>
    <w:rsid w:val="00560528"/>
    <w:rsid w:val="005608A8"/>
    <w:rsid w:val="00561923"/>
    <w:rsid w:val="00562E53"/>
    <w:rsid w:val="00563027"/>
    <w:rsid w:val="0056310A"/>
    <w:rsid w:val="0056336F"/>
    <w:rsid w:val="0056404F"/>
    <w:rsid w:val="005652BF"/>
    <w:rsid w:val="005674E9"/>
    <w:rsid w:val="00567598"/>
    <w:rsid w:val="00567871"/>
    <w:rsid w:val="00571319"/>
    <w:rsid w:val="00571890"/>
    <w:rsid w:val="00571D59"/>
    <w:rsid w:val="00572093"/>
    <w:rsid w:val="005727D2"/>
    <w:rsid w:val="00572E3E"/>
    <w:rsid w:val="005738C0"/>
    <w:rsid w:val="0057420B"/>
    <w:rsid w:val="00576525"/>
    <w:rsid w:val="00577D0E"/>
    <w:rsid w:val="00580280"/>
    <w:rsid w:val="0058135A"/>
    <w:rsid w:val="005819F7"/>
    <w:rsid w:val="00584058"/>
    <w:rsid w:val="00584A06"/>
    <w:rsid w:val="005851E0"/>
    <w:rsid w:val="00585571"/>
    <w:rsid w:val="00585B91"/>
    <w:rsid w:val="00586BF1"/>
    <w:rsid w:val="00587967"/>
    <w:rsid w:val="005901D0"/>
    <w:rsid w:val="005903E4"/>
    <w:rsid w:val="0059059E"/>
    <w:rsid w:val="005909BC"/>
    <w:rsid w:val="00590C1C"/>
    <w:rsid w:val="0059285E"/>
    <w:rsid w:val="005950D6"/>
    <w:rsid w:val="00595F05"/>
    <w:rsid w:val="0059751C"/>
    <w:rsid w:val="00597919"/>
    <w:rsid w:val="005A0393"/>
    <w:rsid w:val="005A0B9F"/>
    <w:rsid w:val="005A2BE2"/>
    <w:rsid w:val="005A63D8"/>
    <w:rsid w:val="005A6BC7"/>
    <w:rsid w:val="005A7CE1"/>
    <w:rsid w:val="005A7DBE"/>
    <w:rsid w:val="005B0D7A"/>
    <w:rsid w:val="005B3606"/>
    <w:rsid w:val="005B49B6"/>
    <w:rsid w:val="005B4BAE"/>
    <w:rsid w:val="005B75B8"/>
    <w:rsid w:val="005B7733"/>
    <w:rsid w:val="005B7A22"/>
    <w:rsid w:val="005C0602"/>
    <w:rsid w:val="005C1BC0"/>
    <w:rsid w:val="005C24DB"/>
    <w:rsid w:val="005C40C7"/>
    <w:rsid w:val="005C58B8"/>
    <w:rsid w:val="005C68F6"/>
    <w:rsid w:val="005C6D0A"/>
    <w:rsid w:val="005D1589"/>
    <w:rsid w:val="005D2855"/>
    <w:rsid w:val="005D2E43"/>
    <w:rsid w:val="005D4CF7"/>
    <w:rsid w:val="005D4E56"/>
    <w:rsid w:val="005D5347"/>
    <w:rsid w:val="005D5CC5"/>
    <w:rsid w:val="005D61EA"/>
    <w:rsid w:val="005D787B"/>
    <w:rsid w:val="005D7B2B"/>
    <w:rsid w:val="005E04B5"/>
    <w:rsid w:val="005E12BE"/>
    <w:rsid w:val="005E28B9"/>
    <w:rsid w:val="005E3BA3"/>
    <w:rsid w:val="005E3FDD"/>
    <w:rsid w:val="005E6446"/>
    <w:rsid w:val="005E7ECB"/>
    <w:rsid w:val="005F04BD"/>
    <w:rsid w:val="005F2EA8"/>
    <w:rsid w:val="005F64C6"/>
    <w:rsid w:val="005F784E"/>
    <w:rsid w:val="005F79D7"/>
    <w:rsid w:val="00600533"/>
    <w:rsid w:val="006008F1"/>
    <w:rsid w:val="00601735"/>
    <w:rsid w:val="00602761"/>
    <w:rsid w:val="00602BD2"/>
    <w:rsid w:val="00605C53"/>
    <w:rsid w:val="006105FE"/>
    <w:rsid w:val="0061104C"/>
    <w:rsid w:val="00612CDF"/>
    <w:rsid w:val="0061315B"/>
    <w:rsid w:val="00613C47"/>
    <w:rsid w:val="00614213"/>
    <w:rsid w:val="00615021"/>
    <w:rsid w:val="006158A2"/>
    <w:rsid w:val="006159A6"/>
    <w:rsid w:val="00616201"/>
    <w:rsid w:val="00616225"/>
    <w:rsid w:val="00617A8B"/>
    <w:rsid w:val="00620F9D"/>
    <w:rsid w:val="0062180A"/>
    <w:rsid w:val="00621904"/>
    <w:rsid w:val="00621E76"/>
    <w:rsid w:val="00622FEA"/>
    <w:rsid w:val="00623CDF"/>
    <w:rsid w:val="00623DB1"/>
    <w:rsid w:val="00623E83"/>
    <w:rsid w:val="006245F3"/>
    <w:rsid w:val="00626576"/>
    <w:rsid w:val="006276D8"/>
    <w:rsid w:val="0063046D"/>
    <w:rsid w:val="006304F9"/>
    <w:rsid w:val="0063057A"/>
    <w:rsid w:val="006319CA"/>
    <w:rsid w:val="00632820"/>
    <w:rsid w:val="0063410F"/>
    <w:rsid w:val="00634EC0"/>
    <w:rsid w:val="006354D9"/>
    <w:rsid w:val="0063627F"/>
    <w:rsid w:val="0063701F"/>
    <w:rsid w:val="0063758C"/>
    <w:rsid w:val="0064209C"/>
    <w:rsid w:val="006425D2"/>
    <w:rsid w:val="00642D72"/>
    <w:rsid w:val="00642DCE"/>
    <w:rsid w:val="00643E92"/>
    <w:rsid w:val="006440DC"/>
    <w:rsid w:val="006443CB"/>
    <w:rsid w:val="00644F80"/>
    <w:rsid w:val="00645874"/>
    <w:rsid w:val="00650271"/>
    <w:rsid w:val="006508BE"/>
    <w:rsid w:val="0065106B"/>
    <w:rsid w:val="00651A9A"/>
    <w:rsid w:val="00651ADF"/>
    <w:rsid w:val="00653A8B"/>
    <w:rsid w:val="006550AD"/>
    <w:rsid w:val="00655208"/>
    <w:rsid w:val="006557A8"/>
    <w:rsid w:val="006569DD"/>
    <w:rsid w:val="006572FD"/>
    <w:rsid w:val="00661918"/>
    <w:rsid w:val="00662807"/>
    <w:rsid w:val="00662A5A"/>
    <w:rsid w:val="00662FB7"/>
    <w:rsid w:val="006636D0"/>
    <w:rsid w:val="006653D7"/>
    <w:rsid w:val="006663B6"/>
    <w:rsid w:val="006665BA"/>
    <w:rsid w:val="00666A4F"/>
    <w:rsid w:val="00667D28"/>
    <w:rsid w:val="006703D9"/>
    <w:rsid w:val="006708EA"/>
    <w:rsid w:val="00671906"/>
    <w:rsid w:val="00672FAA"/>
    <w:rsid w:val="0067661E"/>
    <w:rsid w:val="00677AD6"/>
    <w:rsid w:val="00680936"/>
    <w:rsid w:val="00680D8C"/>
    <w:rsid w:val="006818BA"/>
    <w:rsid w:val="00682725"/>
    <w:rsid w:val="00682ED3"/>
    <w:rsid w:val="006831A6"/>
    <w:rsid w:val="006838AF"/>
    <w:rsid w:val="0068599D"/>
    <w:rsid w:val="00690A31"/>
    <w:rsid w:val="00690A39"/>
    <w:rsid w:val="00690BD4"/>
    <w:rsid w:val="0069160B"/>
    <w:rsid w:val="00691E37"/>
    <w:rsid w:val="00692330"/>
    <w:rsid w:val="0069245E"/>
    <w:rsid w:val="00692582"/>
    <w:rsid w:val="00693652"/>
    <w:rsid w:val="006939E7"/>
    <w:rsid w:val="00693D3E"/>
    <w:rsid w:val="006942F7"/>
    <w:rsid w:val="00694FF5"/>
    <w:rsid w:val="00695D93"/>
    <w:rsid w:val="00695D94"/>
    <w:rsid w:val="00696195"/>
    <w:rsid w:val="00696B0E"/>
    <w:rsid w:val="00697FE8"/>
    <w:rsid w:val="006A00A0"/>
    <w:rsid w:val="006A0819"/>
    <w:rsid w:val="006A1BEA"/>
    <w:rsid w:val="006A2150"/>
    <w:rsid w:val="006A241D"/>
    <w:rsid w:val="006A3288"/>
    <w:rsid w:val="006A43E6"/>
    <w:rsid w:val="006A70BE"/>
    <w:rsid w:val="006A77DF"/>
    <w:rsid w:val="006A7EF9"/>
    <w:rsid w:val="006B059F"/>
    <w:rsid w:val="006B0C09"/>
    <w:rsid w:val="006B1F29"/>
    <w:rsid w:val="006B202A"/>
    <w:rsid w:val="006B2104"/>
    <w:rsid w:val="006B6F32"/>
    <w:rsid w:val="006B7130"/>
    <w:rsid w:val="006B74B5"/>
    <w:rsid w:val="006B7B88"/>
    <w:rsid w:val="006C1545"/>
    <w:rsid w:val="006C16B0"/>
    <w:rsid w:val="006C1941"/>
    <w:rsid w:val="006C21A7"/>
    <w:rsid w:val="006C3DC2"/>
    <w:rsid w:val="006C4150"/>
    <w:rsid w:val="006C4A0A"/>
    <w:rsid w:val="006C5683"/>
    <w:rsid w:val="006C5E33"/>
    <w:rsid w:val="006C5E48"/>
    <w:rsid w:val="006C6434"/>
    <w:rsid w:val="006C6CD8"/>
    <w:rsid w:val="006C7576"/>
    <w:rsid w:val="006D013F"/>
    <w:rsid w:val="006D017F"/>
    <w:rsid w:val="006D1D3F"/>
    <w:rsid w:val="006D253B"/>
    <w:rsid w:val="006D262F"/>
    <w:rsid w:val="006D2945"/>
    <w:rsid w:val="006D317B"/>
    <w:rsid w:val="006D34BE"/>
    <w:rsid w:val="006D4C8F"/>
    <w:rsid w:val="006D5358"/>
    <w:rsid w:val="006D566E"/>
    <w:rsid w:val="006D57CB"/>
    <w:rsid w:val="006D5AA9"/>
    <w:rsid w:val="006D6CDD"/>
    <w:rsid w:val="006E1324"/>
    <w:rsid w:val="006E26CF"/>
    <w:rsid w:val="006E4238"/>
    <w:rsid w:val="006E517B"/>
    <w:rsid w:val="006E5C72"/>
    <w:rsid w:val="006E7404"/>
    <w:rsid w:val="006E7B97"/>
    <w:rsid w:val="006F2627"/>
    <w:rsid w:val="006F5031"/>
    <w:rsid w:val="006F6D4C"/>
    <w:rsid w:val="006F6E67"/>
    <w:rsid w:val="006F7157"/>
    <w:rsid w:val="006F78E0"/>
    <w:rsid w:val="00702B1B"/>
    <w:rsid w:val="00704164"/>
    <w:rsid w:val="00704B13"/>
    <w:rsid w:val="00704D09"/>
    <w:rsid w:val="0070619F"/>
    <w:rsid w:val="0070663D"/>
    <w:rsid w:val="00706A58"/>
    <w:rsid w:val="007110E1"/>
    <w:rsid w:val="007135B1"/>
    <w:rsid w:val="00714394"/>
    <w:rsid w:val="0071466F"/>
    <w:rsid w:val="007148E3"/>
    <w:rsid w:val="007219FC"/>
    <w:rsid w:val="00721C26"/>
    <w:rsid w:val="00721F7E"/>
    <w:rsid w:val="007222BD"/>
    <w:rsid w:val="007224F7"/>
    <w:rsid w:val="00722E29"/>
    <w:rsid w:val="007238B5"/>
    <w:rsid w:val="00724606"/>
    <w:rsid w:val="00724E85"/>
    <w:rsid w:val="00726954"/>
    <w:rsid w:val="007271B0"/>
    <w:rsid w:val="00730BDD"/>
    <w:rsid w:val="00731391"/>
    <w:rsid w:val="0073462C"/>
    <w:rsid w:val="00734887"/>
    <w:rsid w:val="007365B6"/>
    <w:rsid w:val="007401E2"/>
    <w:rsid w:val="00740C05"/>
    <w:rsid w:val="007411E5"/>
    <w:rsid w:val="007431C8"/>
    <w:rsid w:val="00746951"/>
    <w:rsid w:val="00746DFA"/>
    <w:rsid w:val="0074791E"/>
    <w:rsid w:val="00747BD5"/>
    <w:rsid w:val="007501BD"/>
    <w:rsid w:val="0075115D"/>
    <w:rsid w:val="00751A33"/>
    <w:rsid w:val="00752609"/>
    <w:rsid w:val="00753890"/>
    <w:rsid w:val="007555DF"/>
    <w:rsid w:val="00755B80"/>
    <w:rsid w:val="007567E2"/>
    <w:rsid w:val="00761434"/>
    <w:rsid w:val="00761FD5"/>
    <w:rsid w:val="007632E4"/>
    <w:rsid w:val="00765DD8"/>
    <w:rsid w:val="00765E8C"/>
    <w:rsid w:val="00766D36"/>
    <w:rsid w:val="00767607"/>
    <w:rsid w:val="007724C4"/>
    <w:rsid w:val="007732CC"/>
    <w:rsid w:val="00773874"/>
    <w:rsid w:val="0077463A"/>
    <w:rsid w:val="00774684"/>
    <w:rsid w:val="00775324"/>
    <w:rsid w:val="007758D9"/>
    <w:rsid w:val="00775C4F"/>
    <w:rsid w:val="007764AC"/>
    <w:rsid w:val="007806A0"/>
    <w:rsid w:val="00780F0B"/>
    <w:rsid w:val="0078243A"/>
    <w:rsid w:val="007833AF"/>
    <w:rsid w:val="007840F3"/>
    <w:rsid w:val="00784A6E"/>
    <w:rsid w:val="00785491"/>
    <w:rsid w:val="007858C0"/>
    <w:rsid w:val="007861D5"/>
    <w:rsid w:val="0078679A"/>
    <w:rsid w:val="00786CBC"/>
    <w:rsid w:val="007918EE"/>
    <w:rsid w:val="007922F1"/>
    <w:rsid w:val="00792447"/>
    <w:rsid w:val="0079283E"/>
    <w:rsid w:val="007929A3"/>
    <w:rsid w:val="00793AAA"/>
    <w:rsid w:val="007949A9"/>
    <w:rsid w:val="0079694C"/>
    <w:rsid w:val="007A465A"/>
    <w:rsid w:val="007A49DE"/>
    <w:rsid w:val="007A4A53"/>
    <w:rsid w:val="007A4E17"/>
    <w:rsid w:val="007A5B08"/>
    <w:rsid w:val="007A7F6D"/>
    <w:rsid w:val="007B0FBD"/>
    <w:rsid w:val="007B1BAF"/>
    <w:rsid w:val="007B35F7"/>
    <w:rsid w:val="007B4F72"/>
    <w:rsid w:val="007B5E9B"/>
    <w:rsid w:val="007B6B16"/>
    <w:rsid w:val="007C0E04"/>
    <w:rsid w:val="007C19DD"/>
    <w:rsid w:val="007C2827"/>
    <w:rsid w:val="007C33E9"/>
    <w:rsid w:val="007C381E"/>
    <w:rsid w:val="007C3A26"/>
    <w:rsid w:val="007C45D9"/>
    <w:rsid w:val="007C471F"/>
    <w:rsid w:val="007C4CE1"/>
    <w:rsid w:val="007C597D"/>
    <w:rsid w:val="007C5D97"/>
    <w:rsid w:val="007C74E5"/>
    <w:rsid w:val="007C7F57"/>
    <w:rsid w:val="007D0E43"/>
    <w:rsid w:val="007D13E7"/>
    <w:rsid w:val="007D185E"/>
    <w:rsid w:val="007D1E37"/>
    <w:rsid w:val="007D2BBF"/>
    <w:rsid w:val="007D3940"/>
    <w:rsid w:val="007D563E"/>
    <w:rsid w:val="007D5B87"/>
    <w:rsid w:val="007D5FC1"/>
    <w:rsid w:val="007D715A"/>
    <w:rsid w:val="007E0956"/>
    <w:rsid w:val="007E0E26"/>
    <w:rsid w:val="007E0E9E"/>
    <w:rsid w:val="007E1760"/>
    <w:rsid w:val="007E1FF3"/>
    <w:rsid w:val="007E202D"/>
    <w:rsid w:val="007E21FB"/>
    <w:rsid w:val="007E2D84"/>
    <w:rsid w:val="007E420B"/>
    <w:rsid w:val="007E4932"/>
    <w:rsid w:val="007E502C"/>
    <w:rsid w:val="007E5BD7"/>
    <w:rsid w:val="007E7228"/>
    <w:rsid w:val="007E75F0"/>
    <w:rsid w:val="007E7968"/>
    <w:rsid w:val="007F013A"/>
    <w:rsid w:val="007F065C"/>
    <w:rsid w:val="007F2D90"/>
    <w:rsid w:val="007F2E3A"/>
    <w:rsid w:val="007F30D9"/>
    <w:rsid w:val="007F4F82"/>
    <w:rsid w:val="007F5E16"/>
    <w:rsid w:val="007F643D"/>
    <w:rsid w:val="00802F2D"/>
    <w:rsid w:val="00802FF0"/>
    <w:rsid w:val="00803B66"/>
    <w:rsid w:val="00804653"/>
    <w:rsid w:val="00804B8E"/>
    <w:rsid w:val="00806023"/>
    <w:rsid w:val="00806A84"/>
    <w:rsid w:val="00807C6C"/>
    <w:rsid w:val="00810B5A"/>
    <w:rsid w:val="00811015"/>
    <w:rsid w:val="008113C0"/>
    <w:rsid w:val="00811649"/>
    <w:rsid w:val="00811730"/>
    <w:rsid w:val="0081340B"/>
    <w:rsid w:val="008148EB"/>
    <w:rsid w:val="0081666C"/>
    <w:rsid w:val="00817BB4"/>
    <w:rsid w:val="00821021"/>
    <w:rsid w:val="0082103F"/>
    <w:rsid w:val="008214BB"/>
    <w:rsid w:val="00821B58"/>
    <w:rsid w:val="00822D4E"/>
    <w:rsid w:val="00823D35"/>
    <w:rsid w:val="00823EAF"/>
    <w:rsid w:val="00824C47"/>
    <w:rsid w:val="00826522"/>
    <w:rsid w:val="00826F4C"/>
    <w:rsid w:val="00827D99"/>
    <w:rsid w:val="008311F5"/>
    <w:rsid w:val="00834991"/>
    <w:rsid w:val="00836716"/>
    <w:rsid w:val="00836912"/>
    <w:rsid w:val="008377DA"/>
    <w:rsid w:val="00837F63"/>
    <w:rsid w:val="008401A7"/>
    <w:rsid w:val="00840493"/>
    <w:rsid w:val="00842C6A"/>
    <w:rsid w:val="008450A3"/>
    <w:rsid w:val="008454CB"/>
    <w:rsid w:val="00845A15"/>
    <w:rsid w:val="0084632F"/>
    <w:rsid w:val="00846C1B"/>
    <w:rsid w:val="00846DBF"/>
    <w:rsid w:val="0085050F"/>
    <w:rsid w:val="00851AB5"/>
    <w:rsid w:val="00851CD0"/>
    <w:rsid w:val="00852AA2"/>
    <w:rsid w:val="00853025"/>
    <w:rsid w:val="0085339C"/>
    <w:rsid w:val="008537F3"/>
    <w:rsid w:val="00854798"/>
    <w:rsid w:val="00854D98"/>
    <w:rsid w:val="00854FDF"/>
    <w:rsid w:val="00855B06"/>
    <w:rsid w:val="00855EF0"/>
    <w:rsid w:val="00857AD6"/>
    <w:rsid w:val="00857D29"/>
    <w:rsid w:val="008629A8"/>
    <w:rsid w:val="008633EA"/>
    <w:rsid w:val="00863E8B"/>
    <w:rsid w:val="008660F7"/>
    <w:rsid w:val="008707FC"/>
    <w:rsid w:val="00870CB6"/>
    <w:rsid w:val="008710E8"/>
    <w:rsid w:val="00871311"/>
    <w:rsid w:val="00871B3C"/>
    <w:rsid w:val="00871C99"/>
    <w:rsid w:val="00872DDD"/>
    <w:rsid w:val="00873514"/>
    <w:rsid w:val="008738A4"/>
    <w:rsid w:val="008738DE"/>
    <w:rsid w:val="00873FEA"/>
    <w:rsid w:val="0087419B"/>
    <w:rsid w:val="00874592"/>
    <w:rsid w:val="00877936"/>
    <w:rsid w:val="008801BF"/>
    <w:rsid w:val="008805C4"/>
    <w:rsid w:val="008818F6"/>
    <w:rsid w:val="00883317"/>
    <w:rsid w:val="0088398E"/>
    <w:rsid w:val="00885182"/>
    <w:rsid w:val="00885D3A"/>
    <w:rsid w:val="00886AE9"/>
    <w:rsid w:val="00887BF0"/>
    <w:rsid w:val="00887E02"/>
    <w:rsid w:val="00891106"/>
    <w:rsid w:val="00891286"/>
    <w:rsid w:val="00891AE4"/>
    <w:rsid w:val="00893479"/>
    <w:rsid w:val="008942FA"/>
    <w:rsid w:val="00894E08"/>
    <w:rsid w:val="00897197"/>
    <w:rsid w:val="00897A5D"/>
    <w:rsid w:val="008A0D86"/>
    <w:rsid w:val="008A1C47"/>
    <w:rsid w:val="008A37A4"/>
    <w:rsid w:val="008A3C75"/>
    <w:rsid w:val="008A4A77"/>
    <w:rsid w:val="008A5290"/>
    <w:rsid w:val="008A593A"/>
    <w:rsid w:val="008A6C5A"/>
    <w:rsid w:val="008B1573"/>
    <w:rsid w:val="008B2032"/>
    <w:rsid w:val="008B28C8"/>
    <w:rsid w:val="008B2DF3"/>
    <w:rsid w:val="008B376A"/>
    <w:rsid w:val="008B3842"/>
    <w:rsid w:val="008B38C5"/>
    <w:rsid w:val="008B548A"/>
    <w:rsid w:val="008B586D"/>
    <w:rsid w:val="008B6393"/>
    <w:rsid w:val="008B7220"/>
    <w:rsid w:val="008B72EB"/>
    <w:rsid w:val="008C08A5"/>
    <w:rsid w:val="008C1DD7"/>
    <w:rsid w:val="008C5770"/>
    <w:rsid w:val="008C64E3"/>
    <w:rsid w:val="008C6BA0"/>
    <w:rsid w:val="008C721C"/>
    <w:rsid w:val="008D0D1E"/>
    <w:rsid w:val="008D4783"/>
    <w:rsid w:val="008E0DC6"/>
    <w:rsid w:val="008E14EA"/>
    <w:rsid w:val="008E1E54"/>
    <w:rsid w:val="008E221C"/>
    <w:rsid w:val="008E3BF3"/>
    <w:rsid w:val="008E3C02"/>
    <w:rsid w:val="008E3C88"/>
    <w:rsid w:val="008E3F00"/>
    <w:rsid w:val="008E406F"/>
    <w:rsid w:val="008E49B8"/>
    <w:rsid w:val="008E5EB0"/>
    <w:rsid w:val="008E78F2"/>
    <w:rsid w:val="008F0141"/>
    <w:rsid w:val="008F022C"/>
    <w:rsid w:val="008F02A3"/>
    <w:rsid w:val="008F0995"/>
    <w:rsid w:val="008F1645"/>
    <w:rsid w:val="008F2E52"/>
    <w:rsid w:val="008F3B22"/>
    <w:rsid w:val="008F3FF7"/>
    <w:rsid w:val="008F50BF"/>
    <w:rsid w:val="008F5BE7"/>
    <w:rsid w:val="008F622C"/>
    <w:rsid w:val="008F6CBC"/>
    <w:rsid w:val="008F748C"/>
    <w:rsid w:val="008F78AB"/>
    <w:rsid w:val="00901B80"/>
    <w:rsid w:val="00901DC5"/>
    <w:rsid w:val="00901DE1"/>
    <w:rsid w:val="00903031"/>
    <w:rsid w:val="009054E0"/>
    <w:rsid w:val="00905FE7"/>
    <w:rsid w:val="00906ED0"/>
    <w:rsid w:val="009108AB"/>
    <w:rsid w:val="00913FBB"/>
    <w:rsid w:val="0091444C"/>
    <w:rsid w:val="00917181"/>
    <w:rsid w:val="0091746C"/>
    <w:rsid w:val="009207DB"/>
    <w:rsid w:val="00920C8C"/>
    <w:rsid w:val="00921CFE"/>
    <w:rsid w:val="00922024"/>
    <w:rsid w:val="00922823"/>
    <w:rsid w:val="00923D4B"/>
    <w:rsid w:val="0092443A"/>
    <w:rsid w:val="00925501"/>
    <w:rsid w:val="00925B05"/>
    <w:rsid w:val="00926982"/>
    <w:rsid w:val="00926C15"/>
    <w:rsid w:val="00926FAC"/>
    <w:rsid w:val="009270C4"/>
    <w:rsid w:val="009318AF"/>
    <w:rsid w:val="00934401"/>
    <w:rsid w:val="00934621"/>
    <w:rsid w:val="00934EDC"/>
    <w:rsid w:val="009355F5"/>
    <w:rsid w:val="00935C0B"/>
    <w:rsid w:val="0093740F"/>
    <w:rsid w:val="00937B4A"/>
    <w:rsid w:val="00937C1D"/>
    <w:rsid w:val="00940FC3"/>
    <w:rsid w:val="0094131D"/>
    <w:rsid w:val="00942120"/>
    <w:rsid w:val="009425F7"/>
    <w:rsid w:val="00944BF0"/>
    <w:rsid w:val="00946136"/>
    <w:rsid w:val="00946C18"/>
    <w:rsid w:val="00947046"/>
    <w:rsid w:val="00947EFF"/>
    <w:rsid w:val="009511AB"/>
    <w:rsid w:val="00952842"/>
    <w:rsid w:val="00954282"/>
    <w:rsid w:val="00954427"/>
    <w:rsid w:val="009551C4"/>
    <w:rsid w:val="00956683"/>
    <w:rsid w:val="00957236"/>
    <w:rsid w:val="0095774E"/>
    <w:rsid w:val="00961A44"/>
    <w:rsid w:val="00961FC7"/>
    <w:rsid w:val="0096356A"/>
    <w:rsid w:val="00965047"/>
    <w:rsid w:val="009660A0"/>
    <w:rsid w:val="0096698D"/>
    <w:rsid w:val="0096797D"/>
    <w:rsid w:val="00973A49"/>
    <w:rsid w:val="00974307"/>
    <w:rsid w:val="00975252"/>
    <w:rsid w:val="00975C75"/>
    <w:rsid w:val="0098177A"/>
    <w:rsid w:val="00981997"/>
    <w:rsid w:val="00981A38"/>
    <w:rsid w:val="009820D6"/>
    <w:rsid w:val="00983EFD"/>
    <w:rsid w:val="00984C3D"/>
    <w:rsid w:val="009854B6"/>
    <w:rsid w:val="009861C9"/>
    <w:rsid w:val="00986257"/>
    <w:rsid w:val="00986575"/>
    <w:rsid w:val="00986861"/>
    <w:rsid w:val="0098687F"/>
    <w:rsid w:val="009868C9"/>
    <w:rsid w:val="00987CBC"/>
    <w:rsid w:val="00987D5B"/>
    <w:rsid w:val="00990028"/>
    <w:rsid w:val="00990424"/>
    <w:rsid w:val="00992A50"/>
    <w:rsid w:val="00992B61"/>
    <w:rsid w:val="00992E69"/>
    <w:rsid w:val="00993A2E"/>
    <w:rsid w:val="00995768"/>
    <w:rsid w:val="00996326"/>
    <w:rsid w:val="00997269"/>
    <w:rsid w:val="009A0026"/>
    <w:rsid w:val="009A07D5"/>
    <w:rsid w:val="009A2A69"/>
    <w:rsid w:val="009A3970"/>
    <w:rsid w:val="009A44E8"/>
    <w:rsid w:val="009A65E3"/>
    <w:rsid w:val="009A670A"/>
    <w:rsid w:val="009A6B03"/>
    <w:rsid w:val="009B1348"/>
    <w:rsid w:val="009B158C"/>
    <w:rsid w:val="009B1DA5"/>
    <w:rsid w:val="009B1DB7"/>
    <w:rsid w:val="009B28FD"/>
    <w:rsid w:val="009B29DE"/>
    <w:rsid w:val="009B2AD6"/>
    <w:rsid w:val="009B5594"/>
    <w:rsid w:val="009B6AF2"/>
    <w:rsid w:val="009B729E"/>
    <w:rsid w:val="009B7498"/>
    <w:rsid w:val="009C00C3"/>
    <w:rsid w:val="009C10D1"/>
    <w:rsid w:val="009C14AD"/>
    <w:rsid w:val="009C3457"/>
    <w:rsid w:val="009C3D84"/>
    <w:rsid w:val="009C5B08"/>
    <w:rsid w:val="009C5FDE"/>
    <w:rsid w:val="009C7B1D"/>
    <w:rsid w:val="009D03F1"/>
    <w:rsid w:val="009D0B47"/>
    <w:rsid w:val="009D14D6"/>
    <w:rsid w:val="009D1CF4"/>
    <w:rsid w:val="009D234F"/>
    <w:rsid w:val="009D3531"/>
    <w:rsid w:val="009D380F"/>
    <w:rsid w:val="009D496C"/>
    <w:rsid w:val="009D57A7"/>
    <w:rsid w:val="009D5BA4"/>
    <w:rsid w:val="009D6442"/>
    <w:rsid w:val="009D6D94"/>
    <w:rsid w:val="009D7B51"/>
    <w:rsid w:val="009E0CBE"/>
    <w:rsid w:val="009E12A9"/>
    <w:rsid w:val="009E16FB"/>
    <w:rsid w:val="009E5690"/>
    <w:rsid w:val="009E6DD0"/>
    <w:rsid w:val="009E7C0E"/>
    <w:rsid w:val="009F006C"/>
    <w:rsid w:val="009F0429"/>
    <w:rsid w:val="009F07F4"/>
    <w:rsid w:val="009F08A3"/>
    <w:rsid w:val="009F0BD9"/>
    <w:rsid w:val="009F19A9"/>
    <w:rsid w:val="009F2035"/>
    <w:rsid w:val="009F33FA"/>
    <w:rsid w:val="009F5324"/>
    <w:rsid w:val="009F621E"/>
    <w:rsid w:val="009F7A2D"/>
    <w:rsid w:val="009F7E4E"/>
    <w:rsid w:val="00A0112A"/>
    <w:rsid w:val="00A01C1F"/>
    <w:rsid w:val="00A01C98"/>
    <w:rsid w:val="00A031E0"/>
    <w:rsid w:val="00A06A54"/>
    <w:rsid w:val="00A10423"/>
    <w:rsid w:val="00A1234C"/>
    <w:rsid w:val="00A12D4C"/>
    <w:rsid w:val="00A134F6"/>
    <w:rsid w:val="00A14073"/>
    <w:rsid w:val="00A15966"/>
    <w:rsid w:val="00A15A52"/>
    <w:rsid w:val="00A1783B"/>
    <w:rsid w:val="00A17E5D"/>
    <w:rsid w:val="00A23744"/>
    <w:rsid w:val="00A239C7"/>
    <w:rsid w:val="00A25157"/>
    <w:rsid w:val="00A251DE"/>
    <w:rsid w:val="00A25312"/>
    <w:rsid w:val="00A25D45"/>
    <w:rsid w:val="00A261F6"/>
    <w:rsid w:val="00A265CD"/>
    <w:rsid w:val="00A276FF"/>
    <w:rsid w:val="00A27A34"/>
    <w:rsid w:val="00A27E22"/>
    <w:rsid w:val="00A30F3E"/>
    <w:rsid w:val="00A31538"/>
    <w:rsid w:val="00A31ECA"/>
    <w:rsid w:val="00A31F41"/>
    <w:rsid w:val="00A32211"/>
    <w:rsid w:val="00A324EA"/>
    <w:rsid w:val="00A33395"/>
    <w:rsid w:val="00A338A8"/>
    <w:rsid w:val="00A34114"/>
    <w:rsid w:val="00A34192"/>
    <w:rsid w:val="00A34B8B"/>
    <w:rsid w:val="00A34C81"/>
    <w:rsid w:val="00A34E19"/>
    <w:rsid w:val="00A3562E"/>
    <w:rsid w:val="00A3576A"/>
    <w:rsid w:val="00A40D0C"/>
    <w:rsid w:val="00A41302"/>
    <w:rsid w:val="00A419FF"/>
    <w:rsid w:val="00A41C59"/>
    <w:rsid w:val="00A41F0F"/>
    <w:rsid w:val="00A42101"/>
    <w:rsid w:val="00A4226D"/>
    <w:rsid w:val="00A46B0C"/>
    <w:rsid w:val="00A47029"/>
    <w:rsid w:val="00A4791E"/>
    <w:rsid w:val="00A50299"/>
    <w:rsid w:val="00A50B13"/>
    <w:rsid w:val="00A51846"/>
    <w:rsid w:val="00A51B7B"/>
    <w:rsid w:val="00A51F41"/>
    <w:rsid w:val="00A52DC5"/>
    <w:rsid w:val="00A53FA0"/>
    <w:rsid w:val="00A5510E"/>
    <w:rsid w:val="00A55476"/>
    <w:rsid w:val="00A559F4"/>
    <w:rsid w:val="00A56547"/>
    <w:rsid w:val="00A570E0"/>
    <w:rsid w:val="00A57897"/>
    <w:rsid w:val="00A606A0"/>
    <w:rsid w:val="00A61263"/>
    <w:rsid w:val="00A614AD"/>
    <w:rsid w:val="00A615BD"/>
    <w:rsid w:val="00A61607"/>
    <w:rsid w:val="00A61886"/>
    <w:rsid w:val="00A63D89"/>
    <w:rsid w:val="00A65127"/>
    <w:rsid w:val="00A6662E"/>
    <w:rsid w:val="00A66E04"/>
    <w:rsid w:val="00A671B3"/>
    <w:rsid w:val="00A70320"/>
    <w:rsid w:val="00A70620"/>
    <w:rsid w:val="00A738B8"/>
    <w:rsid w:val="00A750C1"/>
    <w:rsid w:val="00A76063"/>
    <w:rsid w:val="00A765A3"/>
    <w:rsid w:val="00A76BCE"/>
    <w:rsid w:val="00A77139"/>
    <w:rsid w:val="00A771BF"/>
    <w:rsid w:val="00A8052C"/>
    <w:rsid w:val="00A8079F"/>
    <w:rsid w:val="00A80C37"/>
    <w:rsid w:val="00A8157B"/>
    <w:rsid w:val="00A817A6"/>
    <w:rsid w:val="00A81953"/>
    <w:rsid w:val="00A83B2D"/>
    <w:rsid w:val="00A83CBF"/>
    <w:rsid w:val="00A83DEB"/>
    <w:rsid w:val="00A842AB"/>
    <w:rsid w:val="00A84AF6"/>
    <w:rsid w:val="00A861F3"/>
    <w:rsid w:val="00A86777"/>
    <w:rsid w:val="00A87E91"/>
    <w:rsid w:val="00A90DB1"/>
    <w:rsid w:val="00A9147B"/>
    <w:rsid w:val="00A91BA8"/>
    <w:rsid w:val="00A91DDF"/>
    <w:rsid w:val="00A91EF1"/>
    <w:rsid w:val="00A91EF2"/>
    <w:rsid w:val="00A9325C"/>
    <w:rsid w:val="00A94F54"/>
    <w:rsid w:val="00A95702"/>
    <w:rsid w:val="00A9598A"/>
    <w:rsid w:val="00A96FC6"/>
    <w:rsid w:val="00A97B61"/>
    <w:rsid w:val="00AA01DA"/>
    <w:rsid w:val="00AA223D"/>
    <w:rsid w:val="00AA3077"/>
    <w:rsid w:val="00AA38AF"/>
    <w:rsid w:val="00AA450C"/>
    <w:rsid w:val="00AA5A26"/>
    <w:rsid w:val="00AA60C6"/>
    <w:rsid w:val="00AA7713"/>
    <w:rsid w:val="00AA7C89"/>
    <w:rsid w:val="00AB1287"/>
    <w:rsid w:val="00AB1CE8"/>
    <w:rsid w:val="00AB360E"/>
    <w:rsid w:val="00AB3B8D"/>
    <w:rsid w:val="00AB3BBC"/>
    <w:rsid w:val="00AB3E8F"/>
    <w:rsid w:val="00AB441B"/>
    <w:rsid w:val="00AB5278"/>
    <w:rsid w:val="00AB5B24"/>
    <w:rsid w:val="00AB60ED"/>
    <w:rsid w:val="00AB6DFC"/>
    <w:rsid w:val="00AC0BC1"/>
    <w:rsid w:val="00AC269A"/>
    <w:rsid w:val="00AC2ADA"/>
    <w:rsid w:val="00AC3DB7"/>
    <w:rsid w:val="00AC50B1"/>
    <w:rsid w:val="00AC741A"/>
    <w:rsid w:val="00AC7899"/>
    <w:rsid w:val="00AD2035"/>
    <w:rsid w:val="00AD2C9F"/>
    <w:rsid w:val="00AD57BF"/>
    <w:rsid w:val="00AD752F"/>
    <w:rsid w:val="00AE1716"/>
    <w:rsid w:val="00AE177C"/>
    <w:rsid w:val="00AE275A"/>
    <w:rsid w:val="00AE3790"/>
    <w:rsid w:val="00AE41F2"/>
    <w:rsid w:val="00AE55BC"/>
    <w:rsid w:val="00AE5F5F"/>
    <w:rsid w:val="00AE654D"/>
    <w:rsid w:val="00AE686D"/>
    <w:rsid w:val="00AE6B27"/>
    <w:rsid w:val="00AE6F87"/>
    <w:rsid w:val="00AF013A"/>
    <w:rsid w:val="00AF0F96"/>
    <w:rsid w:val="00AF21D7"/>
    <w:rsid w:val="00AF28EB"/>
    <w:rsid w:val="00AF36B6"/>
    <w:rsid w:val="00AF442F"/>
    <w:rsid w:val="00AF4715"/>
    <w:rsid w:val="00AF4803"/>
    <w:rsid w:val="00AF4CD8"/>
    <w:rsid w:val="00AF62ED"/>
    <w:rsid w:val="00AF6A12"/>
    <w:rsid w:val="00B00D86"/>
    <w:rsid w:val="00B00ED5"/>
    <w:rsid w:val="00B01ED2"/>
    <w:rsid w:val="00B02BF0"/>
    <w:rsid w:val="00B031A0"/>
    <w:rsid w:val="00B03AB4"/>
    <w:rsid w:val="00B0504D"/>
    <w:rsid w:val="00B05B91"/>
    <w:rsid w:val="00B077CC"/>
    <w:rsid w:val="00B07DCF"/>
    <w:rsid w:val="00B111D6"/>
    <w:rsid w:val="00B121BF"/>
    <w:rsid w:val="00B133B2"/>
    <w:rsid w:val="00B14282"/>
    <w:rsid w:val="00B15731"/>
    <w:rsid w:val="00B15BB2"/>
    <w:rsid w:val="00B2059D"/>
    <w:rsid w:val="00B20DFA"/>
    <w:rsid w:val="00B21824"/>
    <w:rsid w:val="00B2524A"/>
    <w:rsid w:val="00B25FF0"/>
    <w:rsid w:val="00B27786"/>
    <w:rsid w:val="00B27A6D"/>
    <w:rsid w:val="00B31EC7"/>
    <w:rsid w:val="00B326BF"/>
    <w:rsid w:val="00B32E9A"/>
    <w:rsid w:val="00B34A22"/>
    <w:rsid w:val="00B34F22"/>
    <w:rsid w:val="00B35B8D"/>
    <w:rsid w:val="00B371F8"/>
    <w:rsid w:val="00B372C4"/>
    <w:rsid w:val="00B376B0"/>
    <w:rsid w:val="00B42644"/>
    <w:rsid w:val="00B4269F"/>
    <w:rsid w:val="00B42825"/>
    <w:rsid w:val="00B42C20"/>
    <w:rsid w:val="00B436FF"/>
    <w:rsid w:val="00B43938"/>
    <w:rsid w:val="00B510F9"/>
    <w:rsid w:val="00B53440"/>
    <w:rsid w:val="00B539EB"/>
    <w:rsid w:val="00B53F52"/>
    <w:rsid w:val="00B542F2"/>
    <w:rsid w:val="00B5679F"/>
    <w:rsid w:val="00B576E1"/>
    <w:rsid w:val="00B608F1"/>
    <w:rsid w:val="00B60F79"/>
    <w:rsid w:val="00B61B6A"/>
    <w:rsid w:val="00B63B4A"/>
    <w:rsid w:val="00B63DD3"/>
    <w:rsid w:val="00B673CA"/>
    <w:rsid w:val="00B7117A"/>
    <w:rsid w:val="00B7168A"/>
    <w:rsid w:val="00B7170D"/>
    <w:rsid w:val="00B72053"/>
    <w:rsid w:val="00B72850"/>
    <w:rsid w:val="00B748FB"/>
    <w:rsid w:val="00B75D3F"/>
    <w:rsid w:val="00B77723"/>
    <w:rsid w:val="00B77E9E"/>
    <w:rsid w:val="00B80FB4"/>
    <w:rsid w:val="00B815D3"/>
    <w:rsid w:val="00B817CA"/>
    <w:rsid w:val="00B82AFE"/>
    <w:rsid w:val="00B82BD2"/>
    <w:rsid w:val="00B843A1"/>
    <w:rsid w:val="00B8502F"/>
    <w:rsid w:val="00B868D6"/>
    <w:rsid w:val="00B86D10"/>
    <w:rsid w:val="00B8748B"/>
    <w:rsid w:val="00B87B55"/>
    <w:rsid w:val="00B91710"/>
    <w:rsid w:val="00B91818"/>
    <w:rsid w:val="00B94BE5"/>
    <w:rsid w:val="00B95AB4"/>
    <w:rsid w:val="00B97001"/>
    <w:rsid w:val="00B97D5E"/>
    <w:rsid w:val="00BA0490"/>
    <w:rsid w:val="00BA0895"/>
    <w:rsid w:val="00BA0A76"/>
    <w:rsid w:val="00BA0F61"/>
    <w:rsid w:val="00BA17FD"/>
    <w:rsid w:val="00BA1E38"/>
    <w:rsid w:val="00BA20C2"/>
    <w:rsid w:val="00BA449A"/>
    <w:rsid w:val="00BA59E1"/>
    <w:rsid w:val="00BA71F0"/>
    <w:rsid w:val="00BB0423"/>
    <w:rsid w:val="00BB1154"/>
    <w:rsid w:val="00BB2B6E"/>
    <w:rsid w:val="00BB6ECF"/>
    <w:rsid w:val="00BB74B3"/>
    <w:rsid w:val="00BB777A"/>
    <w:rsid w:val="00BC05B6"/>
    <w:rsid w:val="00BC1765"/>
    <w:rsid w:val="00BC240A"/>
    <w:rsid w:val="00BC263E"/>
    <w:rsid w:val="00BC50C9"/>
    <w:rsid w:val="00BC5454"/>
    <w:rsid w:val="00BC5D11"/>
    <w:rsid w:val="00BC677B"/>
    <w:rsid w:val="00BC68B5"/>
    <w:rsid w:val="00BD0BF7"/>
    <w:rsid w:val="00BD113C"/>
    <w:rsid w:val="00BD1F1F"/>
    <w:rsid w:val="00BD1F9C"/>
    <w:rsid w:val="00BD219A"/>
    <w:rsid w:val="00BD2A6E"/>
    <w:rsid w:val="00BD2C42"/>
    <w:rsid w:val="00BD3E42"/>
    <w:rsid w:val="00BD4796"/>
    <w:rsid w:val="00BD68C1"/>
    <w:rsid w:val="00BD6EF9"/>
    <w:rsid w:val="00BD754C"/>
    <w:rsid w:val="00BD7B4F"/>
    <w:rsid w:val="00BE20F5"/>
    <w:rsid w:val="00BE2683"/>
    <w:rsid w:val="00BE49B0"/>
    <w:rsid w:val="00BE72FD"/>
    <w:rsid w:val="00BF1952"/>
    <w:rsid w:val="00BF1EF8"/>
    <w:rsid w:val="00BF2DE5"/>
    <w:rsid w:val="00BF3ABD"/>
    <w:rsid w:val="00BF3AFB"/>
    <w:rsid w:val="00BF4C49"/>
    <w:rsid w:val="00BF4C54"/>
    <w:rsid w:val="00BF6338"/>
    <w:rsid w:val="00BF69EC"/>
    <w:rsid w:val="00BF6A08"/>
    <w:rsid w:val="00BF6D56"/>
    <w:rsid w:val="00BF6E28"/>
    <w:rsid w:val="00BF6F76"/>
    <w:rsid w:val="00BF7B1E"/>
    <w:rsid w:val="00C00416"/>
    <w:rsid w:val="00C0074C"/>
    <w:rsid w:val="00C00D03"/>
    <w:rsid w:val="00C01DFC"/>
    <w:rsid w:val="00C0282B"/>
    <w:rsid w:val="00C02865"/>
    <w:rsid w:val="00C03166"/>
    <w:rsid w:val="00C0323B"/>
    <w:rsid w:val="00C039C0"/>
    <w:rsid w:val="00C05CE6"/>
    <w:rsid w:val="00C0654F"/>
    <w:rsid w:val="00C067E0"/>
    <w:rsid w:val="00C07605"/>
    <w:rsid w:val="00C1025D"/>
    <w:rsid w:val="00C109DF"/>
    <w:rsid w:val="00C113E2"/>
    <w:rsid w:val="00C118B2"/>
    <w:rsid w:val="00C12D93"/>
    <w:rsid w:val="00C12EE2"/>
    <w:rsid w:val="00C1336A"/>
    <w:rsid w:val="00C139DE"/>
    <w:rsid w:val="00C13B55"/>
    <w:rsid w:val="00C17CFB"/>
    <w:rsid w:val="00C17FCF"/>
    <w:rsid w:val="00C22B54"/>
    <w:rsid w:val="00C23520"/>
    <w:rsid w:val="00C24400"/>
    <w:rsid w:val="00C24E0D"/>
    <w:rsid w:val="00C25082"/>
    <w:rsid w:val="00C254CA"/>
    <w:rsid w:val="00C25B3C"/>
    <w:rsid w:val="00C265D4"/>
    <w:rsid w:val="00C275FC"/>
    <w:rsid w:val="00C30D84"/>
    <w:rsid w:val="00C317A7"/>
    <w:rsid w:val="00C32E69"/>
    <w:rsid w:val="00C33856"/>
    <w:rsid w:val="00C33AEC"/>
    <w:rsid w:val="00C36AE7"/>
    <w:rsid w:val="00C3742C"/>
    <w:rsid w:val="00C37488"/>
    <w:rsid w:val="00C410D2"/>
    <w:rsid w:val="00C42148"/>
    <w:rsid w:val="00C42A78"/>
    <w:rsid w:val="00C437D6"/>
    <w:rsid w:val="00C44258"/>
    <w:rsid w:val="00C459E2"/>
    <w:rsid w:val="00C4601D"/>
    <w:rsid w:val="00C46221"/>
    <w:rsid w:val="00C47BB6"/>
    <w:rsid w:val="00C5020F"/>
    <w:rsid w:val="00C51927"/>
    <w:rsid w:val="00C51CCA"/>
    <w:rsid w:val="00C52330"/>
    <w:rsid w:val="00C524F4"/>
    <w:rsid w:val="00C533F6"/>
    <w:rsid w:val="00C54473"/>
    <w:rsid w:val="00C54FC7"/>
    <w:rsid w:val="00C55D94"/>
    <w:rsid w:val="00C57582"/>
    <w:rsid w:val="00C57632"/>
    <w:rsid w:val="00C57733"/>
    <w:rsid w:val="00C57C81"/>
    <w:rsid w:val="00C608EF"/>
    <w:rsid w:val="00C612BB"/>
    <w:rsid w:val="00C612BF"/>
    <w:rsid w:val="00C61C51"/>
    <w:rsid w:val="00C61D61"/>
    <w:rsid w:val="00C6207E"/>
    <w:rsid w:val="00C62BF2"/>
    <w:rsid w:val="00C637EF"/>
    <w:rsid w:val="00C64FAE"/>
    <w:rsid w:val="00C660A9"/>
    <w:rsid w:val="00C66344"/>
    <w:rsid w:val="00C674F7"/>
    <w:rsid w:val="00C7142E"/>
    <w:rsid w:val="00C71F24"/>
    <w:rsid w:val="00C72E4C"/>
    <w:rsid w:val="00C731E1"/>
    <w:rsid w:val="00C73686"/>
    <w:rsid w:val="00C73A5D"/>
    <w:rsid w:val="00C745D7"/>
    <w:rsid w:val="00C74610"/>
    <w:rsid w:val="00C746FF"/>
    <w:rsid w:val="00C75658"/>
    <w:rsid w:val="00C75BF0"/>
    <w:rsid w:val="00C75CB5"/>
    <w:rsid w:val="00C7699D"/>
    <w:rsid w:val="00C76E19"/>
    <w:rsid w:val="00C7702A"/>
    <w:rsid w:val="00C773C8"/>
    <w:rsid w:val="00C80A25"/>
    <w:rsid w:val="00C81311"/>
    <w:rsid w:val="00C82930"/>
    <w:rsid w:val="00C840A6"/>
    <w:rsid w:val="00C8531E"/>
    <w:rsid w:val="00C85407"/>
    <w:rsid w:val="00C85823"/>
    <w:rsid w:val="00C8596F"/>
    <w:rsid w:val="00C85B6C"/>
    <w:rsid w:val="00C85BEA"/>
    <w:rsid w:val="00C8699D"/>
    <w:rsid w:val="00C86BFE"/>
    <w:rsid w:val="00C86D8A"/>
    <w:rsid w:val="00C900B0"/>
    <w:rsid w:val="00C9080B"/>
    <w:rsid w:val="00C90EF9"/>
    <w:rsid w:val="00C913C1"/>
    <w:rsid w:val="00C9207F"/>
    <w:rsid w:val="00C92931"/>
    <w:rsid w:val="00C92949"/>
    <w:rsid w:val="00C9312F"/>
    <w:rsid w:val="00C95ED6"/>
    <w:rsid w:val="00C95F91"/>
    <w:rsid w:val="00C976A2"/>
    <w:rsid w:val="00CA1FB0"/>
    <w:rsid w:val="00CA24D1"/>
    <w:rsid w:val="00CA39CC"/>
    <w:rsid w:val="00CA4743"/>
    <w:rsid w:val="00CA5728"/>
    <w:rsid w:val="00CA735E"/>
    <w:rsid w:val="00CA7E5D"/>
    <w:rsid w:val="00CB138F"/>
    <w:rsid w:val="00CB13E0"/>
    <w:rsid w:val="00CB1B5F"/>
    <w:rsid w:val="00CB2AD4"/>
    <w:rsid w:val="00CB47A4"/>
    <w:rsid w:val="00CB481D"/>
    <w:rsid w:val="00CB76B8"/>
    <w:rsid w:val="00CB7703"/>
    <w:rsid w:val="00CB77EE"/>
    <w:rsid w:val="00CB783B"/>
    <w:rsid w:val="00CB7C8C"/>
    <w:rsid w:val="00CC0349"/>
    <w:rsid w:val="00CC0ACF"/>
    <w:rsid w:val="00CC0E36"/>
    <w:rsid w:val="00CC148B"/>
    <w:rsid w:val="00CC2803"/>
    <w:rsid w:val="00CC294D"/>
    <w:rsid w:val="00CC295E"/>
    <w:rsid w:val="00CC29C8"/>
    <w:rsid w:val="00CC2BEB"/>
    <w:rsid w:val="00CC3422"/>
    <w:rsid w:val="00CC4149"/>
    <w:rsid w:val="00CC44FC"/>
    <w:rsid w:val="00CC4A88"/>
    <w:rsid w:val="00CC53BD"/>
    <w:rsid w:val="00CC6444"/>
    <w:rsid w:val="00CC65F0"/>
    <w:rsid w:val="00CC707F"/>
    <w:rsid w:val="00CC79CD"/>
    <w:rsid w:val="00CD0404"/>
    <w:rsid w:val="00CD1841"/>
    <w:rsid w:val="00CD1BF1"/>
    <w:rsid w:val="00CD21E7"/>
    <w:rsid w:val="00CD27CD"/>
    <w:rsid w:val="00CD2B52"/>
    <w:rsid w:val="00CD49E6"/>
    <w:rsid w:val="00CD4BF8"/>
    <w:rsid w:val="00CD68DD"/>
    <w:rsid w:val="00CD7B8B"/>
    <w:rsid w:val="00CE1D4F"/>
    <w:rsid w:val="00CE29F2"/>
    <w:rsid w:val="00CE2B04"/>
    <w:rsid w:val="00CE4561"/>
    <w:rsid w:val="00CE4B35"/>
    <w:rsid w:val="00CE4F3A"/>
    <w:rsid w:val="00CE5298"/>
    <w:rsid w:val="00CE58EB"/>
    <w:rsid w:val="00CE6C2A"/>
    <w:rsid w:val="00CE6EAE"/>
    <w:rsid w:val="00CF269C"/>
    <w:rsid w:val="00CF35B2"/>
    <w:rsid w:val="00CF38D4"/>
    <w:rsid w:val="00CF6754"/>
    <w:rsid w:val="00CF6BC0"/>
    <w:rsid w:val="00CF7417"/>
    <w:rsid w:val="00D00543"/>
    <w:rsid w:val="00D0274C"/>
    <w:rsid w:val="00D02FE9"/>
    <w:rsid w:val="00D044CC"/>
    <w:rsid w:val="00D05197"/>
    <w:rsid w:val="00D05294"/>
    <w:rsid w:val="00D05B9B"/>
    <w:rsid w:val="00D12B28"/>
    <w:rsid w:val="00D1350E"/>
    <w:rsid w:val="00D14826"/>
    <w:rsid w:val="00D159F8"/>
    <w:rsid w:val="00D16D61"/>
    <w:rsid w:val="00D17CFB"/>
    <w:rsid w:val="00D21B1A"/>
    <w:rsid w:val="00D226B9"/>
    <w:rsid w:val="00D22AF3"/>
    <w:rsid w:val="00D23437"/>
    <w:rsid w:val="00D2459A"/>
    <w:rsid w:val="00D248D9"/>
    <w:rsid w:val="00D24CD7"/>
    <w:rsid w:val="00D25FE2"/>
    <w:rsid w:val="00D27131"/>
    <w:rsid w:val="00D27BC6"/>
    <w:rsid w:val="00D27F73"/>
    <w:rsid w:val="00D30BA4"/>
    <w:rsid w:val="00D31BBD"/>
    <w:rsid w:val="00D33EDF"/>
    <w:rsid w:val="00D33F55"/>
    <w:rsid w:val="00D34348"/>
    <w:rsid w:val="00D355D7"/>
    <w:rsid w:val="00D35F58"/>
    <w:rsid w:val="00D367FC"/>
    <w:rsid w:val="00D378CB"/>
    <w:rsid w:val="00D40034"/>
    <w:rsid w:val="00D404B1"/>
    <w:rsid w:val="00D41773"/>
    <w:rsid w:val="00D42A52"/>
    <w:rsid w:val="00D43014"/>
    <w:rsid w:val="00D43988"/>
    <w:rsid w:val="00D43B85"/>
    <w:rsid w:val="00D4449C"/>
    <w:rsid w:val="00D4707E"/>
    <w:rsid w:val="00D471F2"/>
    <w:rsid w:val="00D47867"/>
    <w:rsid w:val="00D47EAF"/>
    <w:rsid w:val="00D5008D"/>
    <w:rsid w:val="00D50D1A"/>
    <w:rsid w:val="00D5239A"/>
    <w:rsid w:val="00D52A52"/>
    <w:rsid w:val="00D52D7F"/>
    <w:rsid w:val="00D53034"/>
    <w:rsid w:val="00D541A8"/>
    <w:rsid w:val="00D54D4E"/>
    <w:rsid w:val="00D55A05"/>
    <w:rsid w:val="00D562A8"/>
    <w:rsid w:val="00D5721A"/>
    <w:rsid w:val="00D61A9F"/>
    <w:rsid w:val="00D61B66"/>
    <w:rsid w:val="00D61EDD"/>
    <w:rsid w:val="00D628AF"/>
    <w:rsid w:val="00D6294B"/>
    <w:rsid w:val="00D65B72"/>
    <w:rsid w:val="00D66697"/>
    <w:rsid w:val="00D67ACA"/>
    <w:rsid w:val="00D67F69"/>
    <w:rsid w:val="00D70968"/>
    <w:rsid w:val="00D71103"/>
    <w:rsid w:val="00D719F8"/>
    <w:rsid w:val="00D72FAD"/>
    <w:rsid w:val="00D73AF1"/>
    <w:rsid w:val="00D73C77"/>
    <w:rsid w:val="00D74504"/>
    <w:rsid w:val="00D74639"/>
    <w:rsid w:val="00D747CF"/>
    <w:rsid w:val="00D77397"/>
    <w:rsid w:val="00D809B7"/>
    <w:rsid w:val="00D80C0C"/>
    <w:rsid w:val="00D80E6B"/>
    <w:rsid w:val="00D813B0"/>
    <w:rsid w:val="00D81A57"/>
    <w:rsid w:val="00D820D8"/>
    <w:rsid w:val="00D82A4C"/>
    <w:rsid w:val="00D85683"/>
    <w:rsid w:val="00D8589F"/>
    <w:rsid w:val="00D86CDC"/>
    <w:rsid w:val="00D8731F"/>
    <w:rsid w:val="00D8772B"/>
    <w:rsid w:val="00D87DC6"/>
    <w:rsid w:val="00D901D6"/>
    <w:rsid w:val="00D90494"/>
    <w:rsid w:val="00D90900"/>
    <w:rsid w:val="00D90F8A"/>
    <w:rsid w:val="00D91071"/>
    <w:rsid w:val="00D91621"/>
    <w:rsid w:val="00D946F5"/>
    <w:rsid w:val="00D9553A"/>
    <w:rsid w:val="00D95948"/>
    <w:rsid w:val="00D95C5C"/>
    <w:rsid w:val="00D9740F"/>
    <w:rsid w:val="00D97BA1"/>
    <w:rsid w:val="00DA09FC"/>
    <w:rsid w:val="00DA0F98"/>
    <w:rsid w:val="00DA4B7A"/>
    <w:rsid w:val="00DA4FCE"/>
    <w:rsid w:val="00DA50BA"/>
    <w:rsid w:val="00DA593E"/>
    <w:rsid w:val="00DA59D2"/>
    <w:rsid w:val="00DA5DFD"/>
    <w:rsid w:val="00DA630B"/>
    <w:rsid w:val="00DB0C84"/>
    <w:rsid w:val="00DB2B7E"/>
    <w:rsid w:val="00DB32F5"/>
    <w:rsid w:val="00DB3457"/>
    <w:rsid w:val="00DB3C1D"/>
    <w:rsid w:val="00DB54D9"/>
    <w:rsid w:val="00DB5719"/>
    <w:rsid w:val="00DB5C3B"/>
    <w:rsid w:val="00DB624E"/>
    <w:rsid w:val="00DB66C9"/>
    <w:rsid w:val="00DB6C5E"/>
    <w:rsid w:val="00DC02EA"/>
    <w:rsid w:val="00DC1CA6"/>
    <w:rsid w:val="00DC20CF"/>
    <w:rsid w:val="00DC22DF"/>
    <w:rsid w:val="00DC4650"/>
    <w:rsid w:val="00DC7E69"/>
    <w:rsid w:val="00DD2033"/>
    <w:rsid w:val="00DD3316"/>
    <w:rsid w:val="00DD4EA9"/>
    <w:rsid w:val="00DD58D8"/>
    <w:rsid w:val="00DD5E57"/>
    <w:rsid w:val="00DD718C"/>
    <w:rsid w:val="00DE2D77"/>
    <w:rsid w:val="00DE3385"/>
    <w:rsid w:val="00DE4007"/>
    <w:rsid w:val="00DE4146"/>
    <w:rsid w:val="00DE4638"/>
    <w:rsid w:val="00DE4651"/>
    <w:rsid w:val="00DE556D"/>
    <w:rsid w:val="00DE6101"/>
    <w:rsid w:val="00DE6D73"/>
    <w:rsid w:val="00DE6E21"/>
    <w:rsid w:val="00DE7265"/>
    <w:rsid w:val="00DE7525"/>
    <w:rsid w:val="00DF05ED"/>
    <w:rsid w:val="00DF0AC2"/>
    <w:rsid w:val="00DF2353"/>
    <w:rsid w:val="00DF2654"/>
    <w:rsid w:val="00DF3AB2"/>
    <w:rsid w:val="00DF46C0"/>
    <w:rsid w:val="00DF5975"/>
    <w:rsid w:val="00DF61A1"/>
    <w:rsid w:val="00E00898"/>
    <w:rsid w:val="00E01873"/>
    <w:rsid w:val="00E043E3"/>
    <w:rsid w:val="00E0628E"/>
    <w:rsid w:val="00E06460"/>
    <w:rsid w:val="00E0650E"/>
    <w:rsid w:val="00E073CF"/>
    <w:rsid w:val="00E15E07"/>
    <w:rsid w:val="00E17F53"/>
    <w:rsid w:val="00E21058"/>
    <w:rsid w:val="00E228D0"/>
    <w:rsid w:val="00E233CA"/>
    <w:rsid w:val="00E239FB"/>
    <w:rsid w:val="00E25124"/>
    <w:rsid w:val="00E2559F"/>
    <w:rsid w:val="00E261F8"/>
    <w:rsid w:val="00E26694"/>
    <w:rsid w:val="00E26AE4"/>
    <w:rsid w:val="00E26E25"/>
    <w:rsid w:val="00E30772"/>
    <w:rsid w:val="00E3196A"/>
    <w:rsid w:val="00E31F62"/>
    <w:rsid w:val="00E324AD"/>
    <w:rsid w:val="00E3342D"/>
    <w:rsid w:val="00E33683"/>
    <w:rsid w:val="00E33734"/>
    <w:rsid w:val="00E34BD1"/>
    <w:rsid w:val="00E3525A"/>
    <w:rsid w:val="00E356D8"/>
    <w:rsid w:val="00E368CC"/>
    <w:rsid w:val="00E40D91"/>
    <w:rsid w:val="00E41580"/>
    <w:rsid w:val="00E42850"/>
    <w:rsid w:val="00E438CC"/>
    <w:rsid w:val="00E44175"/>
    <w:rsid w:val="00E44CD4"/>
    <w:rsid w:val="00E45B91"/>
    <w:rsid w:val="00E46928"/>
    <w:rsid w:val="00E46C57"/>
    <w:rsid w:val="00E46C79"/>
    <w:rsid w:val="00E5015D"/>
    <w:rsid w:val="00E510AF"/>
    <w:rsid w:val="00E511CF"/>
    <w:rsid w:val="00E5176B"/>
    <w:rsid w:val="00E51D88"/>
    <w:rsid w:val="00E528BA"/>
    <w:rsid w:val="00E534DF"/>
    <w:rsid w:val="00E565C2"/>
    <w:rsid w:val="00E600B8"/>
    <w:rsid w:val="00E60269"/>
    <w:rsid w:val="00E60C32"/>
    <w:rsid w:val="00E618E8"/>
    <w:rsid w:val="00E61F74"/>
    <w:rsid w:val="00E627F6"/>
    <w:rsid w:val="00E62CC0"/>
    <w:rsid w:val="00E63415"/>
    <w:rsid w:val="00E63F1D"/>
    <w:rsid w:val="00E646D5"/>
    <w:rsid w:val="00E65FF8"/>
    <w:rsid w:val="00E66531"/>
    <w:rsid w:val="00E676FB"/>
    <w:rsid w:val="00E718FC"/>
    <w:rsid w:val="00E726DA"/>
    <w:rsid w:val="00E72B2C"/>
    <w:rsid w:val="00E734C7"/>
    <w:rsid w:val="00E74078"/>
    <w:rsid w:val="00E75068"/>
    <w:rsid w:val="00E7516F"/>
    <w:rsid w:val="00E75A9D"/>
    <w:rsid w:val="00E77EC8"/>
    <w:rsid w:val="00E81B8E"/>
    <w:rsid w:val="00E81ED7"/>
    <w:rsid w:val="00E83005"/>
    <w:rsid w:val="00E8377F"/>
    <w:rsid w:val="00E84FB0"/>
    <w:rsid w:val="00E86533"/>
    <w:rsid w:val="00E87A04"/>
    <w:rsid w:val="00E91603"/>
    <w:rsid w:val="00E9222C"/>
    <w:rsid w:val="00E935F1"/>
    <w:rsid w:val="00E9558B"/>
    <w:rsid w:val="00E95D1B"/>
    <w:rsid w:val="00E964B0"/>
    <w:rsid w:val="00E966CE"/>
    <w:rsid w:val="00EA15A4"/>
    <w:rsid w:val="00EA1C6B"/>
    <w:rsid w:val="00EA2EFA"/>
    <w:rsid w:val="00EA3CDD"/>
    <w:rsid w:val="00EA50D6"/>
    <w:rsid w:val="00EA5243"/>
    <w:rsid w:val="00EA5714"/>
    <w:rsid w:val="00EA588C"/>
    <w:rsid w:val="00EA67A8"/>
    <w:rsid w:val="00EA7662"/>
    <w:rsid w:val="00EA7CC3"/>
    <w:rsid w:val="00EA7E86"/>
    <w:rsid w:val="00EB016F"/>
    <w:rsid w:val="00EB06A1"/>
    <w:rsid w:val="00EB2273"/>
    <w:rsid w:val="00EB294B"/>
    <w:rsid w:val="00EB33F4"/>
    <w:rsid w:val="00EB3B9C"/>
    <w:rsid w:val="00EB4BEF"/>
    <w:rsid w:val="00EB4C04"/>
    <w:rsid w:val="00EB64D1"/>
    <w:rsid w:val="00EC0653"/>
    <w:rsid w:val="00EC0E8A"/>
    <w:rsid w:val="00EC1406"/>
    <w:rsid w:val="00EC21D2"/>
    <w:rsid w:val="00EC2677"/>
    <w:rsid w:val="00EC28E4"/>
    <w:rsid w:val="00EC2A60"/>
    <w:rsid w:val="00EC362F"/>
    <w:rsid w:val="00EC36F2"/>
    <w:rsid w:val="00EC43A0"/>
    <w:rsid w:val="00EC4F33"/>
    <w:rsid w:val="00EC6B80"/>
    <w:rsid w:val="00EC703B"/>
    <w:rsid w:val="00EC714B"/>
    <w:rsid w:val="00ED0CCC"/>
    <w:rsid w:val="00ED1BFE"/>
    <w:rsid w:val="00ED43A6"/>
    <w:rsid w:val="00ED4A00"/>
    <w:rsid w:val="00ED6459"/>
    <w:rsid w:val="00ED7371"/>
    <w:rsid w:val="00EE1CC3"/>
    <w:rsid w:val="00EE24E9"/>
    <w:rsid w:val="00EE2F9A"/>
    <w:rsid w:val="00EE4C7E"/>
    <w:rsid w:val="00EE542E"/>
    <w:rsid w:val="00EE556D"/>
    <w:rsid w:val="00EE58F7"/>
    <w:rsid w:val="00EE6184"/>
    <w:rsid w:val="00EE6A2B"/>
    <w:rsid w:val="00EE7A2C"/>
    <w:rsid w:val="00EF2240"/>
    <w:rsid w:val="00EF24FA"/>
    <w:rsid w:val="00EF49D8"/>
    <w:rsid w:val="00EF5BE5"/>
    <w:rsid w:val="00EF6556"/>
    <w:rsid w:val="00EF7495"/>
    <w:rsid w:val="00F02C87"/>
    <w:rsid w:val="00F0319D"/>
    <w:rsid w:val="00F04C76"/>
    <w:rsid w:val="00F04E29"/>
    <w:rsid w:val="00F0736C"/>
    <w:rsid w:val="00F11260"/>
    <w:rsid w:val="00F123BD"/>
    <w:rsid w:val="00F12D86"/>
    <w:rsid w:val="00F13B05"/>
    <w:rsid w:val="00F13DC6"/>
    <w:rsid w:val="00F15AF2"/>
    <w:rsid w:val="00F167DB"/>
    <w:rsid w:val="00F17135"/>
    <w:rsid w:val="00F21290"/>
    <w:rsid w:val="00F2355C"/>
    <w:rsid w:val="00F24530"/>
    <w:rsid w:val="00F258B9"/>
    <w:rsid w:val="00F25DED"/>
    <w:rsid w:val="00F26336"/>
    <w:rsid w:val="00F307CC"/>
    <w:rsid w:val="00F30BBA"/>
    <w:rsid w:val="00F30CA4"/>
    <w:rsid w:val="00F31071"/>
    <w:rsid w:val="00F31630"/>
    <w:rsid w:val="00F3426D"/>
    <w:rsid w:val="00F34C99"/>
    <w:rsid w:val="00F34F7D"/>
    <w:rsid w:val="00F351D1"/>
    <w:rsid w:val="00F405F3"/>
    <w:rsid w:val="00F4117C"/>
    <w:rsid w:val="00F41263"/>
    <w:rsid w:val="00F41637"/>
    <w:rsid w:val="00F41EF0"/>
    <w:rsid w:val="00F43706"/>
    <w:rsid w:val="00F439BB"/>
    <w:rsid w:val="00F449D7"/>
    <w:rsid w:val="00F45FC1"/>
    <w:rsid w:val="00F461AE"/>
    <w:rsid w:val="00F467F9"/>
    <w:rsid w:val="00F515B6"/>
    <w:rsid w:val="00F51AF7"/>
    <w:rsid w:val="00F51B88"/>
    <w:rsid w:val="00F520D1"/>
    <w:rsid w:val="00F524DC"/>
    <w:rsid w:val="00F534D3"/>
    <w:rsid w:val="00F5421D"/>
    <w:rsid w:val="00F55B59"/>
    <w:rsid w:val="00F56A67"/>
    <w:rsid w:val="00F57CEB"/>
    <w:rsid w:val="00F60DF3"/>
    <w:rsid w:val="00F62057"/>
    <w:rsid w:val="00F63324"/>
    <w:rsid w:val="00F6378A"/>
    <w:rsid w:val="00F64C13"/>
    <w:rsid w:val="00F67816"/>
    <w:rsid w:val="00F67C01"/>
    <w:rsid w:val="00F70BB4"/>
    <w:rsid w:val="00F7114B"/>
    <w:rsid w:val="00F7157B"/>
    <w:rsid w:val="00F72073"/>
    <w:rsid w:val="00F721EF"/>
    <w:rsid w:val="00F722D7"/>
    <w:rsid w:val="00F72AC2"/>
    <w:rsid w:val="00F73261"/>
    <w:rsid w:val="00F74168"/>
    <w:rsid w:val="00F742F1"/>
    <w:rsid w:val="00F74BB1"/>
    <w:rsid w:val="00F7583A"/>
    <w:rsid w:val="00F76037"/>
    <w:rsid w:val="00F76B69"/>
    <w:rsid w:val="00F77104"/>
    <w:rsid w:val="00F77724"/>
    <w:rsid w:val="00F77839"/>
    <w:rsid w:val="00F80755"/>
    <w:rsid w:val="00F80B2F"/>
    <w:rsid w:val="00F81A86"/>
    <w:rsid w:val="00F82080"/>
    <w:rsid w:val="00F8584F"/>
    <w:rsid w:val="00F86FD8"/>
    <w:rsid w:val="00F87478"/>
    <w:rsid w:val="00F876FB"/>
    <w:rsid w:val="00F91164"/>
    <w:rsid w:val="00F91767"/>
    <w:rsid w:val="00F926F5"/>
    <w:rsid w:val="00F92B0F"/>
    <w:rsid w:val="00F93613"/>
    <w:rsid w:val="00F95156"/>
    <w:rsid w:val="00F95824"/>
    <w:rsid w:val="00F95FB0"/>
    <w:rsid w:val="00F96D24"/>
    <w:rsid w:val="00FA041A"/>
    <w:rsid w:val="00FA1ED8"/>
    <w:rsid w:val="00FA256E"/>
    <w:rsid w:val="00FA2D43"/>
    <w:rsid w:val="00FA3C84"/>
    <w:rsid w:val="00FA5580"/>
    <w:rsid w:val="00FA66E3"/>
    <w:rsid w:val="00FA68BD"/>
    <w:rsid w:val="00FA69C3"/>
    <w:rsid w:val="00FA6AAC"/>
    <w:rsid w:val="00FA6CBC"/>
    <w:rsid w:val="00FA6D48"/>
    <w:rsid w:val="00FA7EC0"/>
    <w:rsid w:val="00FB1874"/>
    <w:rsid w:val="00FB212E"/>
    <w:rsid w:val="00FB2F19"/>
    <w:rsid w:val="00FB30A2"/>
    <w:rsid w:val="00FB4AA6"/>
    <w:rsid w:val="00FB6684"/>
    <w:rsid w:val="00FB7C10"/>
    <w:rsid w:val="00FC068F"/>
    <w:rsid w:val="00FC072E"/>
    <w:rsid w:val="00FC3B4E"/>
    <w:rsid w:val="00FC418C"/>
    <w:rsid w:val="00FC4B8A"/>
    <w:rsid w:val="00FC551E"/>
    <w:rsid w:val="00FC5790"/>
    <w:rsid w:val="00FC65DF"/>
    <w:rsid w:val="00FC7331"/>
    <w:rsid w:val="00FC7F49"/>
    <w:rsid w:val="00FD039F"/>
    <w:rsid w:val="00FD12A6"/>
    <w:rsid w:val="00FD17F8"/>
    <w:rsid w:val="00FD194F"/>
    <w:rsid w:val="00FD1995"/>
    <w:rsid w:val="00FD25E1"/>
    <w:rsid w:val="00FD3218"/>
    <w:rsid w:val="00FD5365"/>
    <w:rsid w:val="00FD5E1C"/>
    <w:rsid w:val="00FD616A"/>
    <w:rsid w:val="00FD7F6B"/>
    <w:rsid w:val="00FE0DC2"/>
    <w:rsid w:val="00FE1880"/>
    <w:rsid w:val="00FE3F8E"/>
    <w:rsid w:val="00FE47ED"/>
    <w:rsid w:val="00FE4E53"/>
    <w:rsid w:val="00FE61DC"/>
    <w:rsid w:val="00FE622F"/>
    <w:rsid w:val="00FE67D0"/>
    <w:rsid w:val="00FE7C85"/>
    <w:rsid w:val="00FF081E"/>
    <w:rsid w:val="00FF145C"/>
    <w:rsid w:val="00FF1B55"/>
    <w:rsid w:val="00FF20D7"/>
    <w:rsid w:val="00FF26EE"/>
    <w:rsid w:val="00FF47A3"/>
    <w:rsid w:val="00FF52D3"/>
    <w:rsid w:val="01641DCA"/>
    <w:rsid w:val="01DD1C4C"/>
    <w:rsid w:val="0224187C"/>
    <w:rsid w:val="02CC44A1"/>
    <w:rsid w:val="031D3569"/>
    <w:rsid w:val="03351670"/>
    <w:rsid w:val="03361331"/>
    <w:rsid w:val="03481EEA"/>
    <w:rsid w:val="041501D1"/>
    <w:rsid w:val="04695C6C"/>
    <w:rsid w:val="04BD6C74"/>
    <w:rsid w:val="04CA57EF"/>
    <w:rsid w:val="055F2BCB"/>
    <w:rsid w:val="05DA38E6"/>
    <w:rsid w:val="05E83BF6"/>
    <w:rsid w:val="069E5657"/>
    <w:rsid w:val="06B745F8"/>
    <w:rsid w:val="08EF6757"/>
    <w:rsid w:val="09F57C5D"/>
    <w:rsid w:val="0A5621FC"/>
    <w:rsid w:val="0A5B76E0"/>
    <w:rsid w:val="0B765FC6"/>
    <w:rsid w:val="0C2B1A59"/>
    <w:rsid w:val="0C476893"/>
    <w:rsid w:val="0CE33BAC"/>
    <w:rsid w:val="0CEE52F6"/>
    <w:rsid w:val="0D4F18CC"/>
    <w:rsid w:val="0E6F20D1"/>
    <w:rsid w:val="0EF92C20"/>
    <w:rsid w:val="0EFD592E"/>
    <w:rsid w:val="0F58189F"/>
    <w:rsid w:val="0FF43A6E"/>
    <w:rsid w:val="100918FB"/>
    <w:rsid w:val="10E943BC"/>
    <w:rsid w:val="110F3709"/>
    <w:rsid w:val="11B02326"/>
    <w:rsid w:val="11F044DD"/>
    <w:rsid w:val="126161D4"/>
    <w:rsid w:val="12B175D0"/>
    <w:rsid w:val="131B2827"/>
    <w:rsid w:val="131F1EB2"/>
    <w:rsid w:val="1348764A"/>
    <w:rsid w:val="14157201"/>
    <w:rsid w:val="14D507B4"/>
    <w:rsid w:val="15681628"/>
    <w:rsid w:val="162132EA"/>
    <w:rsid w:val="16A65CAE"/>
    <w:rsid w:val="17340E98"/>
    <w:rsid w:val="1747025A"/>
    <w:rsid w:val="178366D7"/>
    <w:rsid w:val="1A710D5C"/>
    <w:rsid w:val="1B8F057C"/>
    <w:rsid w:val="1C321457"/>
    <w:rsid w:val="1D4209B0"/>
    <w:rsid w:val="1D454590"/>
    <w:rsid w:val="1D4B3F47"/>
    <w:rsid w:val="1D531716"/>
    <w:rsid w:val="1DB47B00"/>
    <w:rsid w:val="1E2317ED"/>
    <w:rsid w:val="1E86603F"/>
    <w:rsid w:val="1F8452B0"/>
    <w:rsid w:val="20092124"/>
    <w:rsid w:val="20E93CF9"/>
    <w:rsid w:val="213F6F31"/>
    <w:rsid w:val="225B63B6"/>
    <w:rsid w:val="22685DDE"/>
    <w:rsid w:val="24174945"/>
    <w:rsid w:val="25FE713E"/>
    <w:rsid w:val="26214110"/>
    <w:rsid w:val="27F27351"/>
    <w:rsid w:val="280B6057"/>
    <w:rsid w:val="28101E95"/>
    <w:rsid w:val="28A91693"/>
    <w:rsid w:val="28AB1AFF"/>
    <w:rsid w:val="28F7409B"/>
    <w:rsid w:val="28FE2577"/>
    <w:rsid w:val="29A74FE5"/>
    <w:rsid w:val="2A164485"/>
    <w:rsid w:val="2B262BFA"/>
    <w:rsid w:val="2B8B456A"/>
    <w:rsid w:val="2C106849"/>
    <w:rsid w:val="2C46642F"/>
    <w:rsid w:val="2D46629B"/>
    <w:rsid w:val="2DAA74E0"/>
    <w:rsid w:val="2DBE22D5"/>
    <w:rsid w:val="2DEC0FF8"/>
    <w:rsid w:val="2E196594"/>
    <w:rsid w:val="2F0F2DE8"/>
    <w:rsid w:val="2FAD4315"/>
    <w:rsid w:val="30636B4A"/>
    <w:rsid w:val="31CA676E"/>
    <w:rsid w:val="324E6139"/>
    <w:rsid w:val="33C80BBD"/>
    <w:rsid w:val="34742932"/>
    <w:rsid w:val="349F59AF"/>
    <w:rsid w:val="35DB3363"/>
    <w:rsid w:val="365F32F3"/>
    <w:rsid w:val="38152178"/>
    <w:rsid w:val="392F4273"/>
    <w:rsid w:val="39882CC8"/>
    <w:rsid w:val="39F8091D"/>
    <w:rsid w:val="3A1439A9"/>
    <w:rsid w:val="3A2542F3"/>
    <w:rsid w:val="3B0C034B"/>
    <w:rsid w:val="3B714A0F"/>
    <w:rsid w:val="3BE25BBF"/>
    <w:rsid w:val="3BE901DF"/>
    <w:rsid w:val="3D206187"/>
    <w:rsid w:val="3E0A49CC"/>
    <w:rsid w:val="3E611186"/>
    <w:rsid w:val="3EF953A6"/>
    <w:rsid w:val="3F2D0B9C"/>
    <w:rsid w:val="3F9629E3"/>
    <w:rsid w:val="3FAF7CCF"/>
    <w:rsid w:val="41447E02"/>
    <w:rsid w:val="42D33870"/>
    <w:rsid w:val="42F23BF8"/>
    <w:rsid w:val="435634E9"/>
    <w:rsid w:val="435B29B2"/>
    <w:rsid w:val="43873AEB"/>
    <w:rsid w:val="43E43F87"/>
    <w:rsid w:val="450A22FB"/>
    <w:rsid w:val="452D0CD9"/>
    <w:rsid w:val="45673698"/>
    <w:rsid w:val="471F6B39"/>
    <w:rsid w:val="477A3878"/>
    <w:rsid w:val="478A7058"/>
    <w:rsid w:val="480C511B"/>
    <w:rsid w:val="48AA4A60"/>
    <w:rsid w:val="48BA1A26"/>
    <w:rsid w:val="49923D67"/>
    <w:rsid w:val="49F04DE4"/>
    <w:rsid w:val="4A205A52"/>
    <w:rsid w:val="4A767B1C"/>
    <w:rsid w:val="4B117A90"/>
    <w:rsid w:val="4B7B5EEE"/>
    <w:rsid w:val="4BDA0271"/>
    <w:rsid w:val="4BE36F18"/>
    <w:rsid w:val="4DC61656"/>
    <w:rsid w:val="4F5F0DCA"/>
    <w:rsid w:val="4F8A6DAE"/>
    <w:rsid w:val="4F94110D"/>
    <w:rsid w:val="4FBA4253"/>
    <w:rsid w:val="51671BD1"/>
    <w:rsid w:val="51B237F4"/>
    <w:rsid w:val="51CB2747"/>
    <w:rsid w:val="5296188F"/>
    <w:rsid w:val="537A74B8"/>
    <w:rsid w:val="53BB6447"/>
    <w:rsid w:val="54157164"/>
    <w:rsid w:val="545501C5"/>
    <w:rsid w:val="55937A20"/>
    <w:rsid w:val="55DA4CF9"/>
    <w:rsid w:val="56D842AC"/>
    <w:rsid w:val="576E3653"/>
    <w:rsid w:val="57D4431F"/>
    <w:rsid w:val="5A0D79FC"/>
    <w:rsid w:val="5A2C3F9F"/>
    <w:rsid w:val="5A407A4A"/>
    <w:rsid w:val="5B0F6B1E"/>
    <w:rsid w:val="5BF245E1"/>
    <w:rsid w:val="5C3655A9"/>
    <w:rsid w:val="5D804D2D"/>
    <w:rsid w:val="5E0F5128"/>
    <w:rsid w:val="5E8C325E"/>
    <w:rsid w:val="5FCD3B2E"/>
    <w:rsid w:val="605F593A"/>
    <w:rsid w:val="60687EC9"/>
    <w:rsid w:val="612A4D6D"/>
    <w:rsid w:val="62FD6D34"/>
    <w:rsid w:val="6427574B"/>
    <w:rsid w:val="65CD2ADA"/>
    <w:rsid w:val="66252916"/>
    <w:rsid w:val="667A3958"/>
    <w:rsid w:val="66B21CD0"/>
    <w:rsid w:val="66F6545B"/>
    <w:rsid w:val="66FF50BA"/>
    <w:rsid w:val="67727CF6"/>
    <w:rsid w:val="68DB1A14"/>
    <w:rsid w:val="68DC3034"/>
    <w:rsid w:val="6A202BBD"/>
    <w:rsid w:val="6A213D2F"/>
    <w:rsid w:val="6ADB1A42"/>
    <w:rsid w:val="6B8F115C"/>
    <w:rsid w:val="6BF500BB"/>
    <w:rsid w:val="6C0C3C30"/>
    <w:rsid w:val="6C2D1651"/>
    <w:rsid w:val="6C5C0767"/>
    <w:rsid w:val="6C62040A"/>
    <w:rsid w:val="6C691082"/>
    <w:rsid w:val="6D764895"/>
    <w:rsid w:val="6E804461"/>
    <w:rsid w:val="6EE175F6"/>
    <w:rsid w:val="6EEEEA36"/>
    <w:rsid w:val="6FDA0EAD"/>
    <w:rsid w:val="6FF035D4"/>
    <w:rsid w:val="6FFB212E"/>
    <w:rsid w:val="7000585A"/>
    <w:rsid w:val="7079018B"/>
    <w:rsid w:val="70BD026F"/>
    <w:rsid w:val="7100069B"/>
    <w:rsid w:val="713952F0"/>
    <w:rsid w:val="719A2ECD"/>
    <w:rsid w:val="721978C8"/>
    <w:rsid w:val="723D2D95"/>
    <w:rsid w:val="74546174"/>
    <w:rsid w:val="74573303"/>
    <w:rsid w:val="745D4781"/>
    <w:rsid w:val="74820424"/>
    <w:rsid w:val="74D454A4"/>
    <w:rsid w:val="754308E8"/>
    <w:rsid w:val="75E17CB2"/>
    <w:rsid w:val="768B397B"/>
    <w:rsid w:val="76B956C8"/>
    <w:rsid w:val="76D65566"/>
    <w:rsid w:val="77203904"/>
    <w:rsid w:val="776B3F01"/>
    <w:rsid w:val="7797471D"/>
    <w:rsid w:val="78316C9A"/>
    <w:rsid w:val="7A2D2972"/>
    <w:rsid w:val="7A772BBC"/>
    <w:rsid w:val="7AD61FD9"/>
    <w:rsid w:val="7B39049D"/>
    <w:rsid w:val="7BA45C33"/>
    <w:rsid w:val="7BF7D62B"/>
    <w:rsid w:val="7C066936"/>
    <w:rsid w:val="7C9F06E9"/>
    <w:rsid w:val="7CB341F6"/>
    <w:rsid w:val="7DEF2432"/>
    <w:rsid w:val="7E3E16AC"/>
    <w:rsid w:val="7EB7E99B"/>
    <w:rsid w:val="7EFF410B"/>
    <w:rsid w:val="7F8E6BCB"/>
    <w:rsid w:val="7FF90B2F"/>
    <w:rsid w:val="7FFD67A6"/>
    <w:rsid w:val="8FF759CC"/>
    <w:rsid w:val="ABFD5148"/>
    <w:rsid w:val="B7FF9553"/>
    <w:rsid w:val="D7AFE044"/>
    <w:rsid w:val="DBFD52B0"/>
    <w:rsid w:val="E56F2982"/>
    <w:rsid w:val="EEF89FC9"/>
    <w:rsid w:val="EFFFA200"/>
    <w:rsid w:val="FDB717B1"/>
    <w:rsid w:val="FF1A7296"/>
    <w:rsid w:val="FF7BC8DA"/>
    <w:rsid w:val="FF9FD29F"/>
    <w:rsid w:val="FFBC0B00"/>
    <w:rsid w:val="FFE3C6AF"/>
    <w:rsid w:val="FFF914A5"/>
    <w:rsid w:val="FFFFD5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qFormat="1" w:unhideWhenUsed="0" w:uiPriority="0" w:semiHidden="0" w:name="Table Grid 2"/>
    <w:lsdException w:qFormat="1"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8"/>
    <w:qFormat/>
    <w:uiPriority w:val="0"/>
    <w:pPr>
      <w:spacing w:before="340" w:after="330" w:line="360" w:lineRule="auto"/>
      <w:jc w:val="center"/>
      <w:outlineLvl w:val="0"/>
    </w:pPr>
    <w:rPr>
      <w:rFonts w:eastAsia="黑体"/>
      <w:kern w:val="44"/>
      <w:szCs w:val="44"/>
    </w:rPr>
  </w:style>
  <w:style w:type="paragraph" w:styleId="4">
    <w:name w:val="heading 2"/>
    <w:basedOn w:val="3"/>
    <w:next w:val="5"/>
    <w:link w:val="69"/>
    <w:qFormat/>
    <w:uiPriority w:val="0"/>
    <w:pPr>
      <w:adjustRightInd w:val="0"/>
      <w:jc w:val="center"/>
      <w:textAlignment w:val="baseline"/>
      <w:outlineLvl w:val="1"/>
    </w:pPr>
    <w:rPr>
      <w:kern w:val="0"/>
      <w:sz w:val="24"/>
      <w:szCs w:val="20"/>
    </w:rPr>
  </w:style>
  <w:style w:type="paragraph" w:styleId="3">
    <w:name w:val="heading 3"/>
    <w:basedOn w:val="1"/>
    <w:next w:val="1"/>
    <w:link w:val="67"/>
    <w:qFormat/>
    <w:uiPriority w:val="0"/>
    <w:pPr>
      <w:spacing w:before="260" w:after="260" w:line="240" w:lineRule="auto"/>
      <w:outlineLvl w:val="2"/>
    </w:pPr>
    <w:rPr>
      <w:rFonts w:ascii="宋体" w:hAnsi="宋体" w:eastAsia="宋体"/>
      <w:szCs w:val="32"/>
    </w:rPr>
  </w:style>
  <w:style w:type="paragraph" w:styleId="5">
    <w:name w:val="heading 4"/>
    <w:basedOn w:val="1"/>
    <w:next w:val="1"/>
    <w:link w:val="7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71"/>
    <w:qFormat/>
    <w:uiPriority w:val="0"/>
    <w:pPr>
      <w:keepNext/>
      <w:keepLines/>
      <w:spacing w:before="280" w:after="290" w:line="376" w:lineRule="auto"/>
      <w:outlineLvl w:val="4"/>
    </w:pPr>
    <w:rPr>
      <w:b/>
      <w:sz w:val="28"/>
      <w:szCs w:val="20"/>
    </w:rPr>
  </w:style>
  <w:style w:type="paragraph" w:styleId="8">
    <w:name w:val="heading 6"/>
    <w:basedOn w:val="1"/>
    <w:next w:val="7"/>
    <w:link w:val="73"/>
    <w:qFormat/>
    <w:uiPriority w:val="0"/>
    <w:pPr>
      <w:keepNext/>
      <w:keepLines/>
      <w:spacing w:before="240" w:after="64" w:line="320" w:lineRule="auto"/>
      <w:outlineLvl w:val="5"/>
    </w:pPr>
    <w:rPr>
      <w:rFonts w:ascii="Arial" w:hAnsi="Arial" w:eastAsia="黑体"/>
      <w:b/>
      <w:sz w:val="24"/>
      <w:szCs w:val="20"/>
    </w:rPr>
  </w:style>
  <w:style w:type="paragraph" w:styleId="9">
    <w:name w:val="heading 7"/>
    <w:basedOn w:val="1"/>
    <w:next w:val="7"/>
    <w:link w:val="74"/>
    <w:qFormat/>
    <w:uiPriority w:val="0"/>
    <w:pPr>
      <w:keepNext/>
      <w:keepLines/>
      <w:spacing w:before="240" w:after="64" w:line="320" w:lineRule="auto"/>
      <w:outlineLvl w:val="6"/>
    </w:pPr>
    <w:rPr>
      <w:b/>
      <w:sz w:val="24"/>
      <w:szCs w:val="20"/>
    </w:rPr>
  </w:style>
  <w:style w:type="paragraph" w:styleId="10">
    <w:name w:val="heading 8"/>
    <w:basedOn w:val="1"/>
    <w:next w:val="7"/>
    <w:link w:val="75"/>
    <w:qFormat/>
    <w:uiPriority w:val="0"/>
    <w:pPr>
      <w:keepNext/>
      <w:keepLines/>
      <w:spacing w:before="240" w:after="64" w:line="320" w:lineRule="auto"/>
      <w:outlineLvl w:val="7"/>
    </w:pPr>
    <w:rPr>
      <w:rFonts w:ascii="Arial" w:hAnsi="Arial" w:eastAsia="黑体"/>
      <w:sz w:val="24"/>
      <w:szCs w:val="20"/>
    </w:rPr>
  </w:style>
  <w:style w:type="paragraph" w:styleId="11">
    <w:name w:val="heading 9"/>
    <w:basedOn w:val="1"/>
    <w:next w:val="7"/>
    <w:link w:val="76"/>
    <w:qFormat/>
    <w:uiPriority w:val="0"/>
    <w:pPr>
      <w:keepNext/>
      <w:keepLines/>
      <w:spacing w:before="240" w:after="64" w:line="320" w:lineRule="auto"/>
      <w:outlineLvl w:val="8"/>
    </w:pPr>
    <w:rPr>
      <w:rFonts w:ascii="Arial" w:hAnsi="Arial" w:eastAsia="黑体"/>
      <w:szCs w:val="20"/>
    </w:rPr>
  </w:style>
  <w:style w:type="character" w:default="1" w:styleId="60">
    <w:name w:val="Default Paragraph Font"/>
    <w:semiHidden/>
    <w:qFormat/>
    <w:uiPriority w:val="0"/>
  </w:style>
  <w:style w:type="table" w:default="1" w:styleId="55">
    <w:name w:val="Normal Table"/>
    <w:semiHidden/>
    <w:qFormat/>
    <w:uiPriority w:val="0"/>
    <w:tblPr>
      <w:tblCellMar>
        <w:top w:w="0" w:type="dxa"/>
        <w:left w:w="108" w:type="dxa"/>
        <w:bottom w:w="0" w:type="dxa"/>
        <w:right w:w="108" w:type="dxa"/>
      </w:tblCellMar>
    </w:tblPr>
  </w:style>
  <w:style w:type="paragraph" w:styleId="7">
    <w:name w:val="Normal Indent"/>
    <w:basedOn w:val="1"/>
    <w:link w:val="72"/>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semiHidden/>
    <w:qFormat/>
    <w:uiPriority w:val="0"/>
    <w:pPr>
      <w:ind w:left="1260"/>
      <w:jc w:val="left"/>
    </w:pPr>
    <w:rPr>
      <w:szCs w:val="21"/>
    </w:rPr>
  </w:style>
  <w:style w:type="paragraph" w:styleId="14">
    <w:name w:val="List Bullet 4"/>
    <w:basedOn w:val="1"/>
    <w:qFormat/>
    <w:uiPriority w:val="0"/>
    <w:pPr>
      <w:tabs>
        <w:tab w:val="left" w:pos="1620"/>
      </w:tabs>
      <w:ind w:left="1620" w:leftChars="600" w:hanging="360" w:hangingChars="200"/>
    </w:pPr>
  </w:style>
  <w:style w:type="paragraph" w:styleId="15">
    <w:name w:val="caption"/>
    <w:basedOn w:val="1"/>
    <w:next w:val="1"/>
    <w:qFormat/>
    <w:uiPriority w:val="0"/>
    <w:pPr>
      <w:adjustRightInd w:val="0"/>
      <w:spacing w:before="152" w:after="160" w:line="312" w:lineRule="atLeast"/>
      <w:textAlignment w:val="baseline"/>
    </w:pPr>
    <w:rPr>
      <w:rFonts w:ascii="Arial" w:hAnsi="Arial" w:eastAsia="黑体"/>
      <w:b/>
      <w:kern w:val="0"/>
      <w:szCs w:val="20"/>
    </w:rPr>
  </w:style>
  <w:style w:type="paragraph" w:styleId="16">
    <w:name w:val="List Bullet"/>
    <w:basedOn w:val="1"/>
    <w:qFormat/>
    <w:uiPriority w:val="0"/>
    <w:pPr>
      <w:numPr>
        <w:ilvl w:val="0"/>
        <w:numId w:val="1"/>
      </w:numPr>
    </w:pPr>
    <w:rPr>
      <w:szCs w:val="20"/>
    </w:rPr>
  </w:style>
  <w:style w:type="paragraph" w:styleId="17">
    <w:name w:val="Document Map"/>
    <w:basedOn w:val="1"/>
    <w:link w:val="77"/>
    <w:semiHidden/>
    <w:qFormat/>
    <w:uiPriority w:val="0"/>
    <w:pPr>
      <w:shd w:val="clear" w:color="auto" w:fill="000080"/>
    </w:pPr>
  </w:style>
  <w:style w:type="paragraph" w:styleId="18">
    <w:name w:val="annotation text"/>
    <w:basedOn w:val="1"/>
    <w:link w:val="78"/>
    <w:qFormat/>
    <w:uiPriority w:val="0"/>
    <w:pPr>
      <w:autoSpaceDE w:val="0"/>
      <w:autoSpaceDN w:val="0"/>
      <w:adjustRightInd w:val="0"/>
      <w:jc w:val="left"/>
      <w:textAlignment w:val="baseline"/>
    </w:pPr>
    <w:rPr>
      <w:rFonts w:ascii="宋体"/>
      <w:kern w:val="0"/>
      <w:sz w:val="34"/>
      <w:szCs w:val="20"/>
    </w:rPr>
  </w:style>
  <w:style w:type="paragraph" w:styleId="19">
    <w:name w:val="index 6"/>
    <w:basedOn w:val="1"/>
    <w:next w:val="1"/>
    <w:qFormat/>
    <w:uiPriority w:val="0"/>
    <w:pPr>
      <w:ind w:left="1000" w:leftChars="1000"/>
    </w:pPr>
  </w:style>
  <w:style w:type="paragraph" w:styleId="20">
    <w:name w:val="Body Text 3"/>
    <w:basedOn w:val="1"/>
    <w:link w:val="79"/>
    <w:qFormat/>
    <w:uiPriority w:val="0"/>
    <w:pPr>
      <w:spacing w:after="120"/>
    </w:pPr>
    <w:rPr>
      <w:sz w:val="16"/>
      <w:szCs w:val="16"/>
    </w:rPr>
  </w:style>
  <w:style w:type="paragraph" w:styleId="21">
    <w:name w:val="List Bullet 3"/>
    <w:basedOn w:val="1"/>
    <w:qFormat/>
    <w:uiPriority w:val="0"/>
    <w:pPr>
      <w:tabs>
        <w:tab w:val="left" w:pos="1200"/>
      </w:tabs>
      <w:ind w:left="1200" w:leftChars="400" w:hanging="360" w:hangingChars="200"/>
    </w:pPr>
  </w:style>
  <w:style w:type="paragraph" w:styleId="22">
    <w:name w:val="Body Text"/>
    <w:basedOn w:val="1"/>
    <w:next w:val="23"/>
    <w:link w:val="80"/>
    <w:qFormat/>
    <w:uiPriority w:val="0"/>
    <w:pPr>
      <w:spacing w:line="360" w:lineRule="auto"/>
    </w:pPr>
    <w:rPr>
      <w:b/>
      <w:bCs/>
      <w:sz w:val="24"/>
    </w:rPr>
  </w:style>
  <w:style w:type="paragraph" w:styleId="23">
    <w:name w:val="Title"/>
    <w:basedOn w:val="1"/>
    <w:next w:val="1"/>
    <w:link w:val="81"/>
    <w:qFormat/>
    <w:uiPriority w:val="0"/>
    <w:pPr>
      <w:spacing w:before="240" w:after="60"/>
      <w:jc w:val="center"/>
      <w:outlineLvl w:val="0"/>
    </w:pPr>
    <w:rPr>
      <w:rFonts w:ascii="Arial" w:hAnsi="Arial" w:eastAsia="隶书"/>
      <w:b/>
      <w:bCs/>
      <w:sz w:val="32"/>
      <w:szCs w:val="32"/>
    </w:rPr>
  </w:style>
  <w:style w:type="paragraph" w:styleId="24">
    <w:name w:val="Body Text Indent"/>
    <w:basedOn w:val="1"/>
    <w:link w:val="82"/>
    <w:qFormat/>
    <w:uiPriority w:val="0"/>
    <w:pPr>
      <w:spacing w:line="360" w:lineRule="auto"/>
      <w:ind w:firstLine="420" w:firstLineChars="200"/>
    </w:pPr>
  </w:style>
  <w:style w:type="paragraph" w:styleId="25">
    <w:name w:val="List 2"/>
    <w:basedOn w:val="26"/>
    <w:qFormat/>
    <w:uiPriority w:val="0"/>
    <w:pPr>
      <w:ind w:left="1080"/>
    </w:pPr>
  </w:style>
  <w:style w:type="paragraph" w:styleId="26">
    <w:name w:val="List"/>
    <w:basedOn w:val="22"/>
    <w:qFormat/>
    <w:uiPriority w:val="0"/>
    <w:pPr>
      <w:spacing w:after="220" w:line="220" w:lineRule="atLeast"/>
      <w:ind w:left="720" w:hanging="360"/>
    </w:pPr>
    <w:rPr>
      <w:b w:val="0"/>
      <w:bCs w:val="0"/>
      <w:sz w:val="21"/>
      <w:szCs w:val="20"/>
    </w:rPr>
  </w:style>
  <w:style w:type="paragraph" w:styleId="27">
    <w:name w:val="Block Text"/>
    <w:basedOn w:val="1"/>
    <w:qFormat/>
    <w:uiPriority w:val="0"/>
    <w:pPr>
      <w:spacing w:after="120"/>
      <w:ind w:left="1440" w:leftChars="700" w:right="1440" w:rightChars="700"/>
    </w:pPr>
  </w:style>
  <w:style w:type="paragraph" w:styleId="28">
    <w:name w:val="List Bullet 2"/>
    <w:basedOn w:val="1"/>
    <w:qFormat/>
    <w:uiPriority w:val="0"/>
    <w:pPr>
      <w:tabs>
        <w:tab w:val="left" w:pos="780"/>
      </w:tabs>
      <w:ind w:left="780" w:leftChars="200" w:hanging="360" w:hangingChars="200"/>
    </w:pPr>
  </w:style>
  <w:style w:type="paragraph" w:styleId="29">
    <w:name w:val="toc 5"/>
    <w:basedOn w:val="1"/>
    <w:next w:val="1"/>
    <w:semiHidden/>
    <w:qFormat/>
    <w:uiPriority w:val="0"/>
    <w:pPr>
      <w:ind w:left="840"/>
      <w:jc w:val="left"/>
    </w:pPr>
    <w:rPr>
      <w:szCs w:val="21"/>
    </w:rPr>
  </w:style>
  <w:style w:type="paragraph" w:styleId="30">
    <w:name w:val="toc 3"/>
    <w:basedOn w:val="1"/>
    <w:next w:val="1"/>
    <w:semiHidden/>
    <w:qFormat/>
    <w:uiPriority w:val="0"/>
    <w:pPr>
      <w:ind w:left="420"/>
      <w:jc w:val="left"/>
    </w:pPr>
    <w:rPr>
      <w:i/>
      <w:iCs/>
    </w:rPr>
  </w:style>
  <w:style w:type="paragraph" w:styleId="31">
    <w:name w:val="Plain Text"/>
    <w:basedOn w:val="1"/>
    <w:link w:val="83"/>
    <w:qFormat/>
    <w:uiPriority w:val="0"/>
    <w:rPr>
      <w:rFonts w:ascii="宋体" w:hAnsi="Courier New"/>
      <w:szCs w:val="20"/>
    </w:rPr>
  </w:style>
  <w:style w:type="paragraph" w:styleId="32">
    <w:name w:val="List Bullet 5"/>
    <w:basedOn w:val="1"/>
    <w:qFormat/>
    <w:uiPriority w:val="0"/>
    <w:pPr>
      <w:tabs>
        <w:tab w:val="left" w:pos="2040"/>
      </w:tabs>
      <w:ind w:left="2040" w:leftChars="800" w:hanging="360" w:hangingChars="200"/>
    </w:pPr>
  </w:style>
  <w:style w:type="paragraph" w:styleId="33">
    <w:name w:val="toc 8"/>
    <w:basedOn w:val="1"/>
    <w:next w:val="1"/>
    <w:semiHidden/>
    <w:qFormat/>
    <w:uiPriority w:val="0"/>
    <w:pPr>
      <w:ind w:left="1470"/>
      <w:jc w:val="left"/>
    </w:pPr>
    <w:rPr>
      <w:szCs w:val="21"/>
    </w:rPr>
  </w:style>
  <w:style w:type="paragraph" w:styleId="34">
    <w:name w:val="Date"/>
    <w:basedOn w:val="1"/>
    <w:next w:val="1"/>
    <w:link w:val="84"/>
    <w:qFormat/>
    <w:uiPriority w:val="0"/>
    <w:rPr>
      <w:rFonts w:ascii="宋体" w:hAnsi="Courier New"/>
      <w:sz w:val="32"/>
      <w:szCs w:val="20"/>
    </w:rPr>
  </w:style>
  <w:style w:type="paragraph" w:styleId="35">
    <w:name w:val="Body Text Indent 2"/>
    <w:basedOn w:val="1"/>
    <w:link w:val="85"/>
    <w:qFormat/>
    <w:uiPriority w:val="0"/>
    <w:pPr>
      <w:spacing w:before="156" w:beforeLines="50" w:after="156" w:afterLines="50" w:line="120" w:lineRule="auto"/>
      <w:ind w:firstLine="840" w:firstLineChars="400"/>
      <w:jc w:val="left"/>
    </w:pPr>
    <w:rPr>
      <w:rFonts w:ascii="宋体" w:hAnsi="宋体"/>
    </w:rPr>
  </w:style>
  <w:style w:type="paragraph" w:styleId="36">
    <w:name w:val="Balloon Text"/>
    <w:basedOn w:val="1"/>
    <w:link w:val="86"/>
    <w:qFormat/>
    <w:uiPriority w:val="0"/>
    <w:rPr>
      <w:sz w:val="18"/>
      <w:szCs w:val="18"/>
    </w:rPr>
  </w:style>
  <w:style w:type="paragraph" w:styleId="37">
    <w:name w:val="footer"/>
    <w:basedOn w:val="1"/>
    <w:next w:val="1"/>
    <w:link w:val="87"/>
    <w:qFormat/>
    <w:uiPriority w:val="0"/>
    <w:pPr>
      <w:tabs>
        <w:tab w:val="center" w:pos="4153"/>
        <w:tab w:val="right" w:pos="8306"/>
      </w:tabs>
      <w:snapToGrid w:val="0"/>
      <w:jc w:val="left"/>
    </w:pPr>
    <w:rPr>
      <w:sz w:val="18"/>
      <w:szCs w:val="18"/>
    </w:rPr>
  </w:style>
  <w:style w:type="paragraph" w:styleId="38">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9">
    <w:name w:val="toc 1"/>
    <w:basedOn w:val="1"/>
    <w:next w:val="1"/>
    <w:semiHidden/>
    <w:qFormat/>
    <w:uiPriority w:val="0"/>
    <w:pPr>
      <w:spacing w:before="120" w:after="120"/>
      <w:jc w:val="left"/>
    </w:pPr>
    <w:rPr>
      <w:b/>
      <w:bCs/>
      <w:caps/>
    </w:rPr>
  </w:style>
  <w:style w:type="paragraph" w:styleId="40">
    <w:name w:val="toc 4"/>
    <w:basedOn w:val="1"/>
    <w:next w:val="1"/>
    <w:semiHidden/>
    <w:qFormat/>
    <w:uiPriority w:val="0"/>
    <w:pPr>
      <w:ind w:left="630"/>
      <w:jc w:val="left"/>
    </w:pPr>
    <w:rPr>
      <w:szCs w:val="21"/>
    </w:rPr>
  </w:style>
  <w:style w:type="paragraph" w:styleId="41">
    <w:name w:val="index heading"/>
    <w:basedOn w:val="1"/>
    <w:next w:val="42"/>
    <w:qFormat/>
    <w:uiPriority w:val="0"/>
  </w:style>
  <w:style w:type="paragraph" w:styleId="42">
    <w:name w:val="index 1"/>
    <w:basedOn w:val="1"/>
    <w:next w:val="1"/>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43">
    <w:name w:val="toc 6"/>
    <w:basedOn w:val="1"/>
    <w:next w:val="1"/>
    <w:semiHidden/>
    <w:qFormat/>
    <w:uiPriority w:val="0"/>
    <w:pPr>
      <w:ind w:left="1050"/>
      <w:jc w:val="left"/>
    </w:pPr>
    <w:rPr>
      <w:szCs w:val="21"/>
    </w:rPr>
  </w:style>
  <w:style w:type="paragraph" w:styleId="44">
    <w:name w:val="List 5"/>
    <w:basedOn w:val="1"/>
    <w:qFormat/>
    <w:uiPriority w:val="0"/>
    <w:pPr>
      <w:ind w:left="2100" w:hanging="420"/>
    </w:pPr>
    <w:rPr>
      <w:szCs w:val="20"/>
    </w:rPr>
  </w:style>
  <w:style w:type="paragraph" w:styleId="45">
    <w:name w:val="Body Text Indent 3"/>
    <w:basedOn w:val="1"/>
    <w:link w:val="89"/>
    <w:qFormat/>
    <w:uiPriority w:val="0"/>
    <w:pPr>
      <w:spacing w:line="360" w:lineRule="auto"/>
      <w:ind w:firstLine="482" w:firstLineChars="200"/>
    </w:pPr>
    <w:rPr>
      <w:rFonts w:ascii="宋体"/>
      <w:b/>
      <w:bCs/>
      <w:sz w:val="24"/>
    </w:rPr>
  </w:style>
  <w:style w:type="paragraph" w:styleId="46">
    <w:name w:val="toc 2"/>
    <w:basedOn w:val="1"/>
    <w:next w:val="1"/>
    <w:semiHidden/>
    <w:qFormat/>
    <w:uiPriority w:val="0"/>
    <w:pPr>
      <w:tabs>
        <w:tab w:val="right" w:leader="dot" w:pos="8296"/>
      </w:tabs>
      <w:ind w:left="210"/>
      <w:jc w:val="left"/>
    </w:pPr>
    <w:rPr>
      <w:smallCaps/>
    </w:rPr>
  </w:style>
  <w:style w:type="paragraph" w:styleId="47">
    <w:name w:val="toc 9"/>
    <w:basedOn w:val="1"/>
    <w:next w:val="1"/>
    <w:semiHidden/>
    <w:qFormat/>
    <w:uiPriority w:val="0"/>
    <w:pPr>
      <w:ind w:left="1680"/>
      <w:jc w:val="left"/>
    </w:pPr>
    <w:rPr>
      <w:szCs w:val="21"/>
    </w:rPr>
  </w:style>
  <w:style w:type="paragraph" w:styleId="48">
    <w:name w:val="Body Text 2"/>
    <w:basedOn w:val="1"/>
    <w:link w:val="90"/>
    <w:qFormat/>
    <w:uiPriority w:val="0"/>
    <w:pPr>
      <w:spacing w:line="360" w:lineRule="auto"/>
    </w:pPr>
    <w:rPr>
      <w:sz w:val="24"/>
    </w:rPr>
  </w:style>
  <w:style w:type="paragraph" w:styleId="49">
    <w:name w:val="HTML Preformatted"/>
    <w:basedOn w:val="1"/>
    <w:link w:val="9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50">
    <w:name w:val="Normal (Web)"/>
    <w:basedOn w:val="1"/>
    <w:qFormat/>
    <w:uiPriority w:val="0"/>
    <w:rPr>
      <w:sz w:val="24"/>
    </w:rPr>
  </w:style>
  <w:style w:type="paragraph" w:styleId="51">
    <w:name w:val="index 2"/>
    <w:basedOn w:val="1"/>
    <w:next w:val="1"/>
    <w:qFormat/>
    <w:uiPriority w:val="0"/>
    <w:pPr>
      <w:adjustRightInd w:val="0"/>
      <w:spacing w:line="315" w:lineRule="atLeast"/>
      <w:ind w:left="420"/>
      <w:jc w:val="left"/>
      <w:textAlignment w:val="baseline"/>
    </w:pPr>
    <w:rPr>
      <w:rFonts w:ascii="宋体"/>
      <w:kern w:val="0"/>
    </w:rPr>
  </w:style>
  <w:style w:type="paragraph" w:styleId="52">
    <w:name w:val="annotation subject"/>
    <w:basedOn w:val="18"/>
    <w:next w:val="18"/>
    <w:link w:val="92"/>
    <w:qFormat/>
    <w:uiPriority w:val="0"/>
    <w:pPr>
      <w:autoSpaceDE/>
      <w:autoSpaceDN/>
      <w:adjustRightInd/>
      <w:textAlignment w:val="auto"/>
    </w:pPr>
    <w:rPr>
      <w:b/>
      <w:bCs/>
      <w:kern w:val="2"/>
      <w:sz w:val="21"/>
    </w:rPr>
  </w:style>
  <w:style w:type="paragraph" w:styleId="53">
    <w:name w:val="Body Text First Indent"/>
    <w:basedOn w:val="22"/>
    <w:next w:val="43"/>
    <w:link w:val="93"/>
    <w:qFormat/>
    <w:uiPriority w:val="0"/>
    <w:pPr>
      <w:spacing w:after="120" w:line="240" w:lineRule="auto"/>
      <w:ind w:firstLine="420" w:firstLineChars="100"/>
    </w:pPr>
    <w:rPr>
      <w:sz w:val="21"/>
    </w:rPr>
  </w:style>
  <w:style w:type="paragraph" w:styleId="54">
    <w:name w:val="Body Text First Indent 2"/>
    <w:basedOn w:val="24"/>
    <w:link w:val="94"/>
    <w:qFormat/>
    <w:uiPriority w:val="0"/>
    <w:pPr>
      <w:spacing w:after="120" w:line="240" w:lineRule="auto"/>
      <w:ind w:left="420" w:firstLine="210" w:firstLineChars="0"/>
    </w:pPr>
    <w:rPr>
      <w:szCs w:val="20"/>
    </w:rPr>
  </w:style>
  <w:style w:type="table" w:styleId="56">
    <w:name w:val="Table Grid"/>
    <w:basedOn w:val="5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7">
    <w:name w:val="Table Theme"/>
    <w:basedOn w:val="5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8">
    <w:name w:val="Table Grid 2"/>
    <w:basedOn w:val="55"/>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59">
    <w:name w:val="Table Grid 3"/>
    <w:basedOn w:val="55"/>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61">
    <w:name w:val="Strong"/>
    <w:qFormat/>
    <w:uiPriority w:val="0"/>
    <w:rPr>
      <w:b/>
      <w:bCs/>
    </w:rPr>
  </w:style>
  <w:style w:type="character" w:styleId="62">
    <w:name w:val="page number"/>
    <w:basedOn w:val="60"/>
    <w:qFormat/>
    <w:uiPriority w:val="0"/>
  </w:style>
  <w:style w:type="character" w:styleId="63">
    <w:name w:val="FollowedHyperlink"/>
    <w:qFormat/>
    <w:uiPriority w:val="0"/>
    <w:rPr>
      <w:color w:val="800080"/>
      <w:u w:val="single"/>
    </w:rPr>
  </w:style>
  <w:style w:type="character" w:styleId="64">
    <w:name w:val="Emphasis"/>
    <w:qFormat/>
    <w:uiPriority w:val="0"/>
    <w:rPr>
      <w:color w:val="CC0000"/>
    </w:rPr>
  </w:style>
  <w:style w:type="character" w:styleId="65">
    <w:name w:val="Hyperlink"/>
    <w:qFormat/>
    <w:uiPriority w:val="99"/>
    <w:rPr>
      <w:color w:val="0000FF"/>
      <w:u w:val="single"/>
    </w:rPr>
  </w:style>
  <w:style w:type="character" w:styleId="66">
    <w:name w:val="annotation reference"/>
    <w:qFormat/>
    <w:uiPriority w:val="0"/>
    <w:rPr>
      <w:sz w:val="21"/>
      <w:szCs w:val="21"/>
    </w:rPr>
  </w:style>
  <w:style w:type="character" w:customStyle="1" w:styleId="67">
    <w:name w:val="标题 3 Char1"/>
    <w:link w:val="3"/>
    <w:qFormat/>
    <w:uiPriority w:val="0"/>
    <w:rPr>
      <w:rFonts w:ascii="宋体" w:hAnsi="宋体" w:eastAsia="宋体"/>
      <w:b/>
      <w:bCs/>
      <w:kern w:val="2"/>
      <w:sz w:val="28"/>
      <w:szCs w:val="32"/>
      <w:lang w:val="en-US" w:eastAsia="zh-CN" w:bidi="ar-SA"/>
    </w:rPr>
  </w:style>
  <w:style w:type="character" w:customStyle="1" w:styleId="68">
    <w:name w:val="标题 1 Char"/>
    <w:link w:val="2"/>
    <w:qFormat/>
    <w:uiPriority w:val="0"/>
    <w:rPr>
      <w:rFonts w:ascii="宋体" w:hAnsi="宋体" w:eastAsia="黑体"/>
      <w:b/>
      <w:bCs/>
      <w:kern w:val="44"/>
      <w:sz w:val="28"/>
      <w:szCs w:val="44"/>
      <w:lang w:val="en-US" w:eastAsia="zh-CN" w:bidi="ar-SA"/>
    </w:rPr>
  </w:style>
  <w:style w:type="character" w:customStyle="1" w:styleId="69">
    <w:name w:val="标题 2 Char"/>
    <w:link w:val="4"/>
    <w:qFormat/>
    <w:uiPriority w:val="0"/>
    <w:rPr>
      <w:rFonts w:ascii="宋体" w:hAnsi="宋体" w:eastAsia="宋体"/>
      <w:b/>
      <w:bCs/>
      <w:sz w:val="24"/>
      <w:lang w:val="en-US" w:eastAsia="zh-CN" w:bidi="ar-SA"/>
    </w:rPr>
  </w:style>
  <w:style w:type="character" w:customStyle="1" w:styleId="70">
    <w:name w:val="标题 4 Char"/>
    <w:link w:val="5"/>
    <w:qFormat/>
    <w:uiPriority w:val="0"/>
    <w:rPr>
      <w:rFonts w:ascii="Arial" w:hAnsi="Arial" w:eastAsia="黑体"/>
      <w:b/>
      <w:bCs/>
      <w:kern w:val="2"/>
      <w:sz w:val="28"/>
      <w:szCs w:val="28"/>
      <w:lang w:val="en-US" w:eastAsia="zh-CN" w:bidi="ar-SA"/>
    </w:rPr>
  </w:style>
  <w:style w:type="character" w:customStyle="1" w:styleId="71">
    <w:name w:val="标题 5 Char"/>
    <w:link w:val="6"/>
    <w:qFormat/>
    <w:uiPriority w:val="0"/>
    <w:rPr>
      <w:rFonts w:eastAsia="宋体"/>
      <w:b/>
      <w:kern w:val="2"/>
      <w:sz w:val="28"/>
      <w:lang w:val="en-US" w:eastAsia="zh-CN" w:bidi="ar-SA"/>
    </w:rPr>
  </w:style>
  <w:style w:type="character" w:customStyle="1" w:styleId="72">
    <w:name w:val="正文缩进 Char"/>
    <w:link w:val="7"/>
    <w:qFormat/>
    <w:uiPriority w:val="0"/>
    <w:rPr>
      <w:rFonts w:eastAsia="宋体"/>
      <w:kern w:val="2"/>
      <w:sz w:val="21"/>
      <w:lang w:val="en-US" w:eastAsia="zh-CN" w:bidi="ar-SA"/>
    </w:rPr>
  </w:style>
  <w:style w:type="character" w:customStyle="1" w:styleId="73">
    <w:name w:val="标题 6 Char"/>
    <w:link w:val="8"/>
    <w:qFormat/>
    <w:uiPriority w:val="0"/>
    <w:rPr>
      <w:rFonts w:ascii="Arial" w:hAnsi="Arial" w:eastAsia="黑体"/>
      <w:b/>
      <w:kern w:val="2"/>
      <w:sz w:val="24"/>
      <w:lang w:val="en-US" w:eastAsia="zh-CN" w:bidi="ar-SA"/>
    </w:rPr>
  </w:style>
  <w:style w:type="character" w:customStyle="1" w:styleId="74">
    <w:name w:val="标题 7 Char"/>
    <w:link w:val="9"/>
    <w:qFormat/>
    <w:uiPriority w:val="0"/>
    <w:rPr>
      <w:rFonts w:eastAsia="宋体"/>
      <w:b/>
      <w:kern w:val="2"/>
      <w:sz w:val="24"/>
      <w:lang w:val="en-US" w:eastAsia="zh-CN" w:bidi="ar-SA"/>
    </w:rPr>
  </w:style>
  <w:style w:type="character" w:customStyle="1" w:styleId="75">
    <w:name w:val="标题 8 Char"/>
    <w:link w:val="10"/>
    <w:qFormat/>
    <w:uiPriority w:val="0"/>
    <w:rPr>
      <w:rFonts w:ascii="Arial" w:hAnsi="Arial" w:eastAsia="黑体"/>
      <w:kern w:val="2"/>
      <w:sz w:val="24"/>
      <w:lang w:val="en-US" w:eastAsia="zh-CN" w:bidi="ar-SA"/>
    </w:rPr>
  </w:style>
  <w:style w:type="character" w:customStyle="1" w:styleId="76">
    <w:name w:val="标题 9 Char"/>
    <w:link w:val="11"/>
    <w:qFormat/>
    <w:uiPriority w:val="0"/>
    <w:rPr>
      <w:rFonts w:ascii="Arial" w:hAnsi="Arial" w:eastAsia="黑体"/>
      <w:kern w:val="2"/>
      <w:sz w:val="21"/>
      <w:lang w:val="en-US" w:eastAsia="zh-CN" w:bidi="ar-SA"/>
    </w:rPr>
  </w:style>
  <w:style w:type="character" w:customStyle="1" w:styleId="77">
    <w:name w:val="文档结构图 Char"/>
    <w:link w:val="17"/>
    <w:semiHidden/>
    <w:qFormat/>
    <w:locked/>
    <w:uiPriority w:val="0"/>
    <w:rPr>
      <w:rFonts w:eastAsia="宋体"/>
      <w:kern w:val="2"/>
      <w:sz w:val="21"/>
      <w:szCs w:val="24"/>
      <w:lang w:val="en-US" w:eastAsia="zh-CN" w:bidi="ar-SA"/>
    </w:rPr>
  </w:style>
  <w:style w:type="character" w:customStyle="1" w:styleId="78">
    <w:name w:val="批注文字 Char"/>
    <w:link w:val="18"/>
    <w:qFormat/>
    <w:uiPriority w:val="0"/>
    <w:rPr>
      <w:rFonts w:ascii="宋体" w:eastAsia="宋体"/>
      <w:sz w:val="34"/>
      <w:lang w:val="en-US" w:eastAsia="zh-CN" w:bidi="ar-SA"/>
    </w:rPr>
  </w:style>
  <w:style w:type="character" w:customStyle="1" w:styleId="79">
    <w:name w:val="正文文本 3 Char"/>
    <w:link w:val="20"/>
    <w:qFormat/>
    <w:uiPriority w:val="0"/>
    <w:rPr>
      <w:kern w:val="2"/>
      <w:sz w:val="16"/>
      <w:szCs w:val="16"/>
    </w:rPr>
  </w:style>
  <w:style w:type="character" w:customStyle="1" w:styleId="80">
    <w:name w:val="正文文本 Char"/>
    <w:link w:val="22"/>
    <w:qFormat/>
    <w:uiPriority w:val="0"/>
    <w:rPr>
      <w:rFonts w:eastAsia="宋体"/>
      <w:b/>
      <w:bCs/>
      <w:kern w:val="2"/>
      <w:sz w:val="24"/>
      <w:szCs w:val="24"/>
      <w:lang w:val="en-US" w:eastAsia="zh-CN" w:bidi="ar-SA"/>
    </w:rPr>
  </w:style>
  <w:style w:type="character" w:customStyle="1" w:styleId="81">
    <w:name w:val="标题 Char"/>
    <w:link w:val="23"/>
    <w:qFormat/>
    <w:uiPriority w:val="0"/>
    <w:rPr>
      <w:rFonts w:ascii="Arial" w:hAnsi="Arial" w:eastAsia="隶书" w:cs="Arial"/>
      <w:b/>
      <w:bCs/>
      <w:kern w:val="2"/>
      <w:sz w:val="32"/>
      <w:szCs w:val="32"/>
    </w:rPr>
  </w:style>
  <w:style w:type="character" w:customStyle="1" w:styleId="82">
    <w:name w:val="正文文本缩进 Char"/>
    <w:link w:val="24"/>
    <w:qFormat/>
    <w:uiPriority w:val="0"/>
    <w:rPr>
      <w:rFonts w:eastAsia="宋体"/>
      <w:kern w:val="2"/>
      <w:sz w:val="21"/>
      <w:szCs w:val="24"/>
      <w:lang w:val="en-US" w:eastAsia="zh-CN" w:bidi="ar-SA"/>
    </w:rPr>
  </w:style>
  <w:style w:type="character" w:customStyle="1" w:styleId="83">
    <w:name w:val="纯文本 Char"/>
    <w:link w:val="31"/>
    <w:qFormat/>
    <w:uiPriority w:val="0"/>
    <w:rPr>
      <w:rFonts w:ascii="宋体" w:hAnsi="Courier New" w:eastAsia="宋体"/>
      <w:kern w:val="2"/>
      <w:sz w:val="21"/>
      <w:lang w:val="en-US" w:eastAsia="zh-CN" w:bidi="ar-SA"/>
    </w:rPr>
  </w:style>
  <w:style w:type="character" w:customStyle="1" w:styleId="84">
    <w:name w:val="日期 Char"/>
    <w:link w:val="34"/>
    <w:qFormat/>
    <w:uiPriority w:val="0"/>
    <w:rPr>
      <w:rFonts w:ascii="宋体" w:hAnsi="Courier New"/>
      <w:kern w:val="2"/>
      <w:sz w:val="32"/>
    </w:rPr>
  </w:style>
  <w:style w:type="character" w:customStyle="1" w:styleId="85">
    <w:name w:val="正文文本缩进 2 Char"/>
    <w:link w:val="35"/>
    <w:qFormat/>
    <w:uiPriority w:val="0"/>
    <w:rPr>
      <w:rFonts w:ascii="宋体" w:hAnsi="宋体"/>
      <w:kern w:val="2"/>
      <w:sz w:val="21"/>
      <w:szCs w:val="24"/>
    </w:rPr>
  </w:style>
  <w:style w:type="character" w:customStyle="1" w:styleId="86">
    <w:name w:val="批注框文本 Char"/>
    <w:link w:val="36"/>
    <w:qFormat/>
    <w:uiPriority w:val="0"/>
    <w:rPr>
      <w:rFonts w:eastAsia="宋体"/>
      <w:kern w:val="2"/>
      <w:sz w:val="18"/>
      <w:szCs w:val="18"/>
      <w:lang w:val="en-US" w:eastAsia="zh-CN" w:bidi="ar-SA"/>
    </w:rPr>
  </w:style>
  <w:style w:type="character" w:customStyle="1" w:styleId="87">
    <w:name w:val="页脚 Char"/>
    <w:link w:val="37"/>
    <w:qFormat/>
    <w:uiPriority w:val="0"/>
    <w:rPr>
      <w:rFonts w:eastAsia="宋体"/>
      <w:kern w:val="2"/>
      <w:sz w:val="18"/>
      <w:szCs w:val="18"/>
      <w:lang w:val="en-US" w:eastAsia="zh-CN" w:bidi="ar-SA"/>
    </w:rPr>
  </w:style>
  <w:style w:type="character" w:customStyle="1" w:styleId="88">
    <w:name w:val="页眉 Char"/>
    <w:link w:val="38"/>
    <w:qFormat/>
    <w:locked/>
    <w:uiPriority w:val="0"/>
    <w:rPr>
      <w:rFonts w:eastAsia="宋体"/>
      <w:kern w:val="2"/>
      <w:sz w:val="18"/>
      <w:szCs w:val="18"/>
      <w:lang w:val="en-US" w:eastAsia="zh-CN" w:bidi="ar-SA"/>
    </w:rPr>
  </w:style>
  <w:style w:type="character" w:customStyle="1" w:styleId="89">
    <w:name w:val="正文文本缩进 3 Char"/>
    <w:link w:val="45"/>
    <w:qFormat/>
    <w:uiPriority w:val="0"/>
    <w:rPr>
      <w:rFonts w:ascii="宋体"/>
      <w:b/>
      <w:bCs/>
      <w:kern w:val="2"/>
      <w:sz w:val="24"/>
      <w:szCs w:val="24"/>
    </w:rPr>
  </w:style>
  <w:style w:type="character" w:customStyle="1" w:styleId="90">
    <w:name w:val="正文文本 2 Char"/>
    <w:link w:val="48"/>
    <w:qFormat/>
    <w:uiPriority w:val="0"/>
    <w:rPr>
      <w:kern w:val="2"/>
      <w:sz w:val="24"/>
      <w:szCs w:val="24"/>
    </w:rPr>
  </w:style>
  <w:style w:type="character" w:customStyle="1" w:styleId="91">
    <w:name w:val="HTML 预设格式 Char"/>
    <w:link w:val="49"/>
    <w:qFormat/>
    <w:uiPriority w:val="0"/>
    <w:rPr>
      <w:rFonts w:ascii="Arial Unicode MS" w:hAnsi="Arial Unicode MS" w:eastAsia="Arial Unicode MS"/>
      <w:color w:val="000000"/>
    </w:rPr>
  </w:style>
  <w:style w:type="character" w:customStyle="1" w:styleId="92">
    <w:name w:val="批注主题 Char"/>
    <w:link w:val="52"/>
    <w:qFormat/>
    <w:uiPriority w:val="0"/>
    <w:rPr>
      <w:rFonts w:ascii="宋体" w:eastAsia="宋体"/>
      <w:b/>
      <w:bCs/>
      <w:kern w:val="2"/>
      <w:sz w:val="21"/>
      <w:lang w:val="en-US" w:eastAsia="zh-CN" w:bidi="ar-SA"/>
    </w:rPr>
  </w:style>
  <w:style w:type="character" w:customStyle="1" w:styleId="93">
    <w:name w:val="正文首行缩进 Char"/>
    <w:link w:val="53"/>
    <w:qFormat/>
    <w:uiPriority w:val="0"/>
    <w:rPr>
      <w:rFonts w:eastAsia="宋体"/>
      <w:b/>
      <w:bCs/>
      <w:kern w:val="2"/>
      <w:sz w:val="21"/>
      <w:szCs w:val="24"/>
      <w:lang w:val="en-US" w:eastAsia="zh-CN" w:bidi="ar-SA"/>
    </w:rPr>
  </w:style>
  <w:style w:type="character" w:customStyle="1" w:styleId="94">
    <w:name w:val="正文首行缩进 2 Char"/>
    <w:basedOn w:val="82"/>
    <w:link w:val="54"/>
    <w:qFormat/>
    <w:uiPriority w:val="0"/>
  </w:style>
  <w:style w:type="character" w:customStyle="1" w:styleId="95">
    <w:name w:val="页脚 字符"/>
    <w:qFormat/>
    <w:uiPriority w:val="0"/>
    <w:rPr>
      <w:rFonts w:ascii="Times New Roman" w:hAnsi="Times New Roman" w:eastAsia="宋体" w:cs="Times New Roman"/>
      <w:sz w:val="18"/>
      <w:szCs w:val="18"/>
    </w:rPr>
  </w:style>
  <w:style w:type="character" w:customStyle="1" w:styleId="96">
    <w:name w:val="缩进正文 Char"/>
    <w:link w:val="97"/>
    <w:qFormat/>
    <w:uiPriority w:val="0"/>
    <w:rPr>
      <w:rFonts w:eastAsia="仿宋_GB2312" w:cs="宋体"/>
      <w:kern w:val="2"/>
      <w:sz w:val="28"/>
      <w:lang w:val="en-US" w:eastAsia="zh-CN" w:bidi="ar-SA"/>
    </w:rPr>
  </w:style>
  <w:style w:type="paragraph" w:customStyle="1" w:styleId="97">
    <w:name w:val="缩进正文"/>
    <w:basedOn w:val="1"/>
    <w:link w:val="96"/>
    <w:qFormat/>
    <w:uiPriority w:val="0"/>
    <w:pPr>
      <w:ind w:firstLine="560" w:firstLineChars="200"/>
    </w:pPr>
    <w:rPr>
      <w:rFonts w:eastAsia="仿宋_GB2312" w:cs="宋体"/>
      <w:sz w:val="28"/>
      <w:szCs w:val="20"/>
    </w:rPr>
  </w:style>
  <w:style w:type="character" w:customStyle="1" w:styleId="98">
    <w:name w:val="H4 Char2"/>
    <w:qFormat/>
    <w:uiPriority w:val="0"/>
    <w:rPr>
      <w:rFonts w:ascii="Arial" w:hAnsi="Arial" w:eastAsia="黑体"/>
      <w:b/>
      <w:bCs/>
      <w:kern w:val="2"/>
      <w:sz w:val="28"/>
      <w:szCs w:val="28"/>
      <w:lang w:val="en-US" w:eastAsia="zh-CN" w:bidi="ar-SA"/>
    </w:rPr>
  </w:style>
  <w:style w:type="character" w:customStyle="1" w:styleId="99">
    <w:name w:val="style9"/>
    <w:basedOn w:val="60"/>
    <w:qFormat/>
    <w:uiPriority w:val="0"/>
  </w:style>
  <w:style w:type="character" w:customStyle="1" w:styleId="100">
    <w:name w:val="grame"/>
    <w:basedOn w:val="60"/>
    <w:qFormat/>
    <w:uiPriority w:val="0"/>
  </w:style>
  <w:style w:type="character" w:customStyle="1" w:styleId="101">
    <w:name w:val="Char Char16"/>
    <w:qFormat/>
    <w:uiPriority w:val="0"/>
    <w:rPr>
      <w:rFonts w:ascii="华文细黑" w:hAnsi="Arial" w:eastAsia="宋体"/>
      <w:b/>
      <w:bCs/>
      <w:sz w:val="44"/>
      <w:szCs w:val="32"/>
      <w:lang w:val="en-US" w:eastAsia="zh-CN" w:bidi="ar-SA"/>
    </w:rPr>
  </w:style>
  <w:style w:type="character" w:customStyle="1" w:styleId="102">
    <w:name w:val="unnamed4"/>
    <w:basedOn w:val="60"/>
    <w:qFormat/>
    <w:uiPriority w:val="0"/>
  </w:style>
  <w:style w:type="character" w:customStyle="1" w:styleId="103">
    <w:name w:val="正文文本 (2)_"/>
    <w:link w:val="104"/>
    <w:qFormat/>
    <w:uiPriority w:val="0"/>
    <w:rPr>
      <w:rFonts w:ascii="MingLiU" w:eastAsia="MingLiU"/>
      <w:spacing w:val="20"/>
      <w:sz w:val="19"/>
      <w:szCs w:val="19"/>
      <w:shd w:val="clear" w:color="auto" w:fill="FFFFFF"/>
      <w:lang w:bidi="ar-SA"/>
    </w:rPr>
  </w:style>
  <w:style w:type="paragraph" w:customStyle="1" w:styleId="104">
    <w:name w:val="正文文本 (2)1"/>
    <w:basedOn w:val="1"/>
    <w:link w:val="103"/>
    <w:qFormat/>
    <w:uiPriority w:val="0"/>
    <w:pPr>
      <w:shd w:val="clear" w:color="auto" w:fill="FFFFFF"/>
      <w:spacing w:after="1320" w:line="240" w:lineRule="atLeast"/>
      <w:jc w:val="left"/>
    </w:pPr>
    <w:rPr>
      <w:rFonts w:ascii="MingLiU" w:eastAsia="MingLiU"/>
      <w:spacing w:val="20"/>
      <w:kern w:val="0"/>
      <w:sz w:val="19"/>
      <w:szCs w:val="19"/>
      <w:shd w:val="clear" w:color="auto" w:fill="FFFFFF"/>
    </w:rPr>
  </w:style>
  <w:style w:type="character" w:customStyle="1" w:styleId="105">
    <w:name w:val="defaultfont1"/>
    <w:basedOn w:val="60"/>
    <w:qFormat/>
    <w:uiPriority w:val="0"/>
  </w:style>
  <w:style w:type="character" w:customStyle="1" w:styleId="106">
    <w:name w:val=" Char Char8"/>
    <w:qFormat/>
    <w:uiPriority w:val="0"/>
    <w:rPr>
      <w:rFonts w:ascii="Times New Roman" w:hAnsi="Times New Roman" w:eastAsia="宋体" w:cs="Times New Roman"/>
      <w:sz w:val="18"/>
      <w:szCs w:val="18"/>
    </w:rPr>
  </w:style>
  <w:style w:type="character" w:customStyle="1" w:styleId="107">
    <w:name w:val="unnamed3"/>
    <w:basedOn w:val="60"/>
    <w:qFormat/>
    <w:uiPriority w:val="0"/>
  </w:style>
  <w:style w:type="character" w:customStyle="1" w:styleId="108">
    <w:name w:val="Char Char1"/>
    <w:qFormat/>
    <w:locked/>
    <w:uiPriority w:val="0"/>
    <w:rPr>
      <w:rFonts w:ascii="宋体" w:hAnsi="宋体" w:eastAsia="宋体"/>
      <w:kern w:val="2"/>
      <w:sz w:val="18"/>
      <w:szCs w:val="18"/>
      <w:lang w:val="en-US" w:eastAsia="zh-CN" w:bidi="ar-SA"/>
    </w:rPr>
  </w:style>
  <w:style w:type="character" w:customStyle="1" w:styleId="109">
    <w:name w:val="标题 8 字符"/>
    <w:qFormat/>
    <w:uiPriority w:val="0"/>
    <w:rPr>
      <w:rFonts w:ascii="Arial" w:hAnsi="Arial" w:eastAsia="黑体" w:cs="Times New Roman"/>
      <w:kern w:val="0"/>
      <w:sz w:val="24"/>
      <w:szCs w:val="24"/>
    </w:rPr>
  </w:style>
  <w:style w:type="character" w:customStyle="1" w:styleId="110">
    <w:name w:val="font41"/>
    <w:basedOn w:val="60"/>
    <w:qFormat/>
    <w:uiPriority w:val="0"/>
    <w:rPr>
      <w:color w:val="000000"/>
      <w:sz w:val="18"/>
      <w:szCs w:val="18"/>
      <w:u w:val="none"/>
    </w:rPr>
  </w:style>
  <w:style w:type="character" w:customStyle="1" w:styleId="111">
    <w:name w:val="font2"/>
    <w:basedOn w:val="60"/>
    <w:qFormat/>
    <w:uiPriority w:val="0"/>
  </w:style>
  <w:style w:type="character" w:customStyle="1" w:styleId="112">
    <w:name w:val="EHPT Char1"/>
    <w:qFormat/>
    <w:uiPriority w:val="0"/>
    <w:rPr>
      <w:rFonts w:eastAsia="宋体"/>
      <w:b/>
      <w:bCs/>
      <w:kern w:val="2"/>
      <w:sz w:val="24"/>
      <w:szCs w:val="24"/>
      <w:lang w:val="en-US" w:eastAsia="zh-CN" w:bidi="ar-SA"/>
    </w:rPr>
  </w:style>
  <w:style w:type="character" w:customStyle="1" w:styleId="113">
    <w:name w:val=" Char Char9"/>
    <w:qFormat/>
    <w:uiPriority w:val="0"/>
    <w:rPr>
      <w:rFonts w:eastAsia="宋体"/>
      <w:b/>
      <w:bCs/>
      <w:kern w:val="2"/>
      <w:sz w:val="24"/>
      <w:szCs w:val="24"/>
      <w:lang w:val="en-US" w:eastAsia="zh-CN" w:bidi="ar-SA"/>
    </w:rPr>
  </w:style>
  <w:style w:type="character" w:customStyle="1" w:styleId="114">
    <w:name w:val=" Char Char2"/>
    <w:qFormat/>
    <w:uiPriority w:val="0"/>
    <w:rPr>
      <w:rFonts w:eastAsia="宋体"/>
      <w:kern w:val="2"/>
      <w:sz w:val="18"/>
      <w:szCs w:val="18"/>
      <w:lang w:val="en-US" w:eastAsia="zh-CN" w:bidi="ar-SA"/>
    </w:rPr>
  </w:style>
  <w:style w:type="character" w:customStyle="1" w:styleId="115">
    <w:name w:val="标题 3 Char Char"/>
    <w:qFormat/>
    <w:uiPriority w:val="0"/>
    <w:rPr>
      <w:rFonts w:eastAsia="宋体"/>
      <w:b/>
      <w:bCs/>
      <w:kern w:val="2"/>
      <w:sz w:val="32"/>
      <w:szCs w:val="32"/>
      <w:lang w:val="en-US" w:eastAsia="zh-CN" w:bidi="ar-SA"/>
    </w:rPr>
  </w:style>
  <w:style w:type="character" w:customStyle="1" w:styleId="116">
    <w:name w:val="标题 6 字符"/>
    <w:qFormat/>
    <w:uiPriority w:val="0"/>
    <w:rPr>
      <w:rFonts w:ascii="Arial" w:hAnsi="Arial" w:eastAsia="黑体" w:cs="Times New Roman"/>
      <w:b/>
      <w:bCs/>
      <w:kern w:val="0"/>
      <w:sz w:val="24"/>
      <w:szCs w:val="24"/>
    </w:rPr>
  </w:style>
  <w:style w:type="character" w:customStyle="1" w:styleId="117">
    <w:name w:val="文档结构图 字符"/>
    <w:semiHidden/>
    <w:qFormat/>
    <w:uiPriority w:val="0"/>
    <w:rPr>
      <w:rFonts w:ascii="Times New Roman" w:hAnsi="Times New Roman"/>
      <w:sz w:val="24"/>
      <w:szCs w:val="24"/>
      <w:shd w:val="clear" w:color="auto" w:fill="000080"/>
    </w:rPr>
  </w:style>
  <w:style w:type="character" w:customStyle="1" w:styleId="118">
    <w:name w:val="批注框文本 字符"/>
    <w:semiHidden/>
    <w:qFormat/>
    <w:uiPriority w:val="0"/>
    <w:rPr>
      <w:rFonts w:ascii="Times New Roman" w:hAnsi="Times New Roman" w:eastAsia="宋体" w:cs="Times New Roman"/>
      <w:kern w:val="0"/>
      <w:sz w:val="18"/>
      <w:szCs w:val="18"/>
    </w:rPr>
  </w:style>
  <w:style w:type="character" w:customStyle="1" w:styleId="119">
    <w:name w:val="--规划正文 Char1"/>
    <w:qFormat/>
    <w:uiPriority w:val="0"/>
    <w:rPr>
      <w:rFonts w:eastAsia="宋体"/>
      <w:kern w:val="2"/>
      <w:sz w:val="21"/>
      <w:lang w:val="en-US" w:eastAsia="zh-CN" w:bidi="ar-SA"/>
    </w:rPr>
  </w:style>
  <w:style w:type="character" w:customStyle="1" w:styleId="120">
    <w:name w:val="样式 小三 加粗"/>
    <w:qFormat/>
    <w:uiPriority w:val="0"/>
    <w:rPr>
      <w:rFonts w:eastAsia="宋体"/>
      <w:b/>
      <w:bCs/>
      <w:sz w:val="32"/>
    </w:rPr>
  </w:style>
  <w:style w:type="character" w:customStyle="1" w:styleId="121">
    <w:name w:val=" Char Char11"/>
    <w:qFormat/>
    <w:uiPriority w:val="0"/>
    <w:rPr>
      <w:rFonts w:ascii="Times New Roman" w:hAnsi="Times New Roman" w:eastAsia="宋体" w:cs="Times New Roman"/>
      <w:kern w:val="0"/>
      <w:sz w:val="18"/>
      <w:szCs w:val="18"/>
    </w:rPr>
  </w:style>
  <w:style w:type="character" w:customStyle="1" w:styleId="122">
    <w:name w:val="标题 4 字符"/>
    <w:qFormat/>
    <w:uiPriority w:val="0"/>
    <w:rPr>
      <w:rFonts w:ascii="Arial" w:hAnsi="Arial" w:eastAsia="黑体" w:cs="Times New Roman"/>
      <w:b/>
      <w:bCs/>
      <w:kern w:val="0"/>
      <w:sz w:val="28"/>
      <w:szCs w:val="28"/>
    </w:rPr>
  </w:style>
  <w:style w:type="character" w:customStyle="1" w:styleId="123">
    <w:name w:val="页眉 字符"/>
    <w:qFormat/>
    <w:uiPriority w:val="0"/>
    <w:rPr>
      <w:rFonts w:ascii="Times New Roman" w:hAnsi="Times New Roman" w:eastAsia="宋体" w:cs="Times New Roman"/>
      <w:sz w:val="18"/>
      <w:szCs w:val="18"/>
    </w:rPr>
  </w:style>
  <w:style w:type="character" w:customStyle="1" w:styleId="124">
    <w:name w:val="正文文本 (2) + 6 pt"/>
    <w:qFormat/>
    <w:uiPriority w:val="0"/>
    <w:rPr>
      <w:rFonts w:ascii="MingLiU" w:eastAsia="MingLiU" w:cs="MingLiU"/>
      <w:spacing w:val="0"/>
      <w:sz w:val="12"/>
      <w:szCs w:val="12"/>
      <w:u w:val="none"/>
      <w:shd w:val="clear" w:color="auto" w:fill="FFFFFF"/>
    </w:rPr>
  </w:style>
  <w:style w:type="character" w:customStyle="1" w:styleId="125">
    <w:name w:val="批注文字 Char1"/>
    <w:qFormat/>
    <w:uiPriority w:val="0"/>
    <w:rPr>
      <w:rFonts w:ascii="Times New Roman" w:hAnsi="Times New Roman" w:eastAsia="宋体" w:cs="Times New Roman"/>
      <w:szCs w:val="24"/>
    </w:rPr>
  </w:style>
  <w:style w:type="character" w:customStyle="1" w:styleId="126">
    <w:name w:val="正文缩进 Char1"/>
    <w:qFormat/>
    <w:uiPriority w:val="0"/>
    <w:rPr>
      <w:rFonts w:eastAsia="宋体"/>
      <w:kern w:val="2"/>
      <w:sz w:val="21"/>
      <w:lang w:val="en-US" w:eastAsia="zh-CN" w:bidi="ar-SA"/>
    </w:rPr>
  </w:style>
  <w:style w:type="character" w:customStyle="1" w:styleId="127">
    <w:name w:val="prodheadlines"/>
    <w:basedOn w:val="60"/>
    <w:qFormat/>
    <w:uiPriority w:val="0"/>
  </w:style>
  <w:style w:type="character" w:customStyle="1" w:styleId="128">
    <w:name w:val="标题 9 字符"/>
    <w:qFormat/>
    <w:uiPriority w:val="0"/>
    <w:rPr>
      <w:rFonts w:ascii="Arial" w:hAnsi="Arial" w:eastAsia="黑体" w:cs="Times New Roman"/>
      <w:kern w:val="0"/>
      <w:szCs w:val="21"/>
    </w:rPr>
  </w:style>
  <w:style w:type="character" w:customStyle="1" w:styleId="129">
    <w:name w:val="text"/>
    <w:basedOn w:val="60"/>
    <w:qFormat/>
    <w:uiPriority w:val="0"/>
  </w:style>
  <w:style w:type="character" w:customStyle="1" w:styleId="130">
    <w:name w:val="日期 Char1"/>
    <w:qFormat/>
    <w:uiPriority w:val="0"/>
    <w:rPr>
      <w:rFonts w:ascii="Times New Roman" w:hAnsi="Times New Roman" w:eastAsia="宋体" w:cs="Times New Roman"/>
      <w:szCs w:val="24"/>
    </w:rPr>
  </w:style>
  <w:style w:type="character" w:customStyle="1" w:styleId="131">
    <w:name w:val="1、 Char"/>
    <w:qFormat/>
    <w:uiPriority w:val="0"/>
    <w:rPr>
      <w:rFonts w:ascii="Arial" w:hAnsi="Arial" w:eastAsia="黑体" w:cs="Times New Roman"/>
      <w:b/>
      <w:bCs/>
      <w:kern w:val="0"/>
      <w:sz w:val="28"/>
      <w:szCs w:val="28"/>
    </w:rPr>
  </w:style>
  <w:style w:type="character" w:customStyle="1" w:styleId="132">
    <w:name w:val="z-窗体底端 Char"/>
    <w:link w:val="133"/>
    <w:qFormat/>
    <w:uiPriority w:val="0"/>
    <w:rPr>
      <w:rFonts w:ascii="Arial" w:hAnsi="Arial" w:cs="Arial"/>
      <w:vanish/>
      <w:sz w:val="16"/>
      <w:szCs w:val="16"/>
    </w:rPr>
  </w:style>
  <w:style w:type="paragraph" w:customStyle="1" w:styleId="133">
    <w:name w:val="_Style 132"/>
    <w:basedOn w:val="1"/>
    <w:next w:val="1"/>
    <w:link w:val="132"/>
    <w:qFormat/>
    <w:uiPriority w:val="0"/>
    <w:pPr>
      <w:widowControl/>
      <w:pBdr>
        <w:top w:val="single" w:color="auto" w:sz="6" w:space="1"/>
      </w:pBdr>
      <w:jc w:val="center"/>
    </w:pPr>
    <w:rPr>
      <w:rFonts w:ascii="Arial" w:hAnsi="Arial"/>
      <w:vanish/>
      <w:kern w:val="0"/>
      <w:sz w:val="16"/>
      <w:szCs w:val="16"/>
    </w:rPr>
  </w:style>
  <w:style w:type="character" w:customStyle="1" w:styleId="134">
    <w:name w:val="标题 1 字符"/>
    <w:qFormat/>
    <w:uiPriority w:val="0"/>
    <w:rPr>
      <w:rFonts w:ascii="华文细黑" w:hAnsi="Times New Roman" w:eastAsia="宋体" w:cs="Times New Roman"/>
      <w:b/>
      <w:bCs/>
      <w:snapToGrid/>
      <w:kern w:val="0"/>
      <w:sz w:val="28"/>
      <w:szCs w:val="44"/>
    </w:rPr>
  </w:style>
  <w:style w:type="character" w:customStyle="1" w:styleId="135">
    <w:name w:val="fo Char"/>
    <w:qFormat/>
    <w:uiPriority w:val="0"/>
    <w:rPr>
      <w:rFonts w:eastAsia="宋体"/>
      <w:kern w:val="2"/>
      <w:sz w:val="18"/>
      <w:szCs w:val="18"/>
      <w:lang w:val="en-US" w:eastAsia="zh-CN" w:bidi="ar-SA"/>
    </w:rPr>
  </w:style>
  <w:style w:type="character" w:customStyle="1" w:styleId="136">
    <w:name w:val=" Char Char10"/>
    <w:qFormat/>
    <w:uiPriority w:val="0"/>
    <w:rPr>
      <w:rFonts w:ascii="Times New Roman" w:hAnsi="Times New Roman"/>
      <w:sz w:val="24"/>
      <w:szCs w:val="24"/>
      <w:shd w:val="clear" w:color="auto" w:fill="000080"/>
    </w:rPr>
  </w:style>
  <w:style w:type="character" w:customStyle="1" w:styleId="137">
    <w:name w:val="blue"/>
    <w:basedOn w:val="60"/>
    <w:qFormat/>
    <w:uiPriority w:val="0"/>
  </w:style>
  <w:style w:type="character" w:customStyle="1" w:styleId="138">
    <w:name w:val="font"/>
    <w:basedOn w:val="60"/>
    <w:qFormat/>
    <w:uiPriority w:val="0"/>
  </w:style>
  <w:style w:type="character" w:customStyle="1" w:styleId="139">
    <w:name w:val="正文文本 (32) + 10.5 pt"/>
    <w:qFormat/>
    <w:uiPriority w:val="0"/>
    <w:rPr>
      <w:rFonts w:ascii="MingLiU" w:eastAsia="MingLiU" w:cs="MingLiU"/>
      <w:sz w:val="21"/>
      <w:szCs w:val="21"/>
      <w:u w:val="none"/>
    </w:rPr>
  </w:style>
  <w:style w:type="character" w:customStyle="1" w:styleId="140">
    <w:name w:val="日期 Char2"/>
    <w:semiHidden/>
    <w:qFormat/>
    <w:uiPriority w:val="0"/>
    <w:rPr>
      <w:rFonts w:ascii="Times New Roman" w:hAnsi="Times New Roman" w:eastAsia="宋体" w:cs="Times New Roman"/>
      <w:szCs w:val="24"/>
    </w:rPr>
  </w:style>
  <w:style w:type="character" w:customStyle="1" w:styleId="141">
    <w:name w:val="mode"/>
    <w:basedOn w:val="60"/>
    <w:qFormat/>
    <w:uiPriority w:val="0"/>
  </w:style>
  <w:style w:type="character" w:customStyle="1" w:styleId="142">
    <w:name w:val="h Char"/>
    <w:qFormat/>
    <w:locked/>
    <w:uiPriority w:val="0"/>
    <w:rPr>
      <w:rFonts w:eastAsia="宋体"/>
      <w:kern w:val="2"/>
      <w:sz w:val="18"/>
      <w:szCs w:val="18"/>
      <w:lang w:val="en-US" w:eastAsia="zh-CN" w:bidi="ar-SA"/>
    </w:rPr>
  </w:style>
  <w:style w:type="character" w:customStyle="1" w:styleId="143">
    <w:name w:val="文档结构图 Char1"/>
    <w:qFormat/>
    <w:uiPriority w:val="0"/>
    <w:rPr>
      <w:rFonts w:ascii="宋体" w:hAnsi="Times New Roman" w:eastAsia="宋体" w:cs="Times New Roman"/>
      <w:sz w:val="18"/>
      <w:szCs w:val="18"/>
    </w:rPr>
  </w:style>
  <w:style w:type="character" w:customStyle="1" w:styleId="144">
    <w:name w:val="标题 2 字符"/>
    <w:qFormat/>
    <w:uiPriority w:val="0"/>
    <w:rPr>
      <w:rFonts w:ascii="华文细黑" w:hAnsi="Arial" w:eastAsia="宋体" w:cs="Times New Roman"/>
      <w:b/>
      <w:bCs/>
      <w:kern w:val="0"/>
      <w:sz w:val="44"/>
      <w:szCs w:val="32"/>
    </w:rPr>
  </w:style>
  <w:style w:type="character" w:customStyle="1" w:styleId="145">
    <w:name w:val="--规划正文 Char Char"/>
    <w:qFormat/>
    <w:uiPriority w:val="0"/>
    <w:rPr>
      <w:rFonts w:eastAsia="宋体"/>
      <w:kern w:val="2"/>
      <w:sz w:val="24"/>
      <w:szCs w:val="24"/>
      <w:lang w:val="en-US" w:eastAsia="zh-CN" w:bidi="ar-SA"/>
    </w:rPr>
  </w:style>
  <w:style w:type="character" w:customStyle="1" w:styleId="146">
    <w:name w:val="H2 Char1"/>
    <w:qFormat/>
    <w:uiPriority w:val="0"/>
    <w:rPr>
      <w:rFonts w:ascii="宋体" w:hAnsi="宋体" w:eastAsia="宋体"/>
      <w:b/>
      <w:bCs/>
      <w:sz w:val="24"/>
      <w:lang w:val="en-US" w:eastAsia="zh-CN" w:bidi="ar-SA"/>
    </w:rPr>
  </w:style>
  <w:style w:type="character" w:customStyle="1" w:styleId="147">
    <w:name w:val="标题 3 Char"/>
    <w:qFormat/>
    <w:uiPriority w:val="0"/>
    <w:rPr>
      <w:rFonts w:ascii="黑体" w:eastAsia="黑体"/>
      <w:bCs/>
      <w:sz w:val="30"/>
    </w:rPr>
  </w:style>
  <w:style w:type="character" w:customStyle="1" w:styleId="148">
    <w:name w:val="正文文本 (32) + 10.5 pt5"/>
    <w:qFormat/>
    <w:uiPriority w:val="0"/>
    <w:rPr>
      <w:rFonts w:ascii="MingLiU" w:eastAsia="MingLiU" w:cs="MingLiU"/>
      <w:sz w:val="21"/>
      <w:szCs w:val="21"/>
      <w:u w:val="none"/>
    </w:rPr>
  </w:style>
  <w:style w:type="character" w:customStyle="1" w:styleId="149">
    <w:name w:val="content1"/>
    <w:qFormat/>
    <w:uiPriority w:val="0"/>
    <w:rPr>
      <w:rFonts w:hint="default" w:ascii="??" w:hAnsi="??"/>
      <w:sz w:val="16"/>
      <w:szCs w:val="16"/>
      <w:u w:val="none"/>
    </w:rPr>
  </w:style>
  <w:style w:type="character" w:customStyle="1" w:styleId="150">
    <w:name w:val="Char Char3"/>
    <w:qFormat/>
    <w:locked/>
    <w:uiPriority w:val="0"/>
    <w:rPr>
      <w:rFonts w:ascii="Arial" w:hAnsi="Arial" w:eastAsia="黑体"/>
      <w:b/>
      <w:bCs/>
      <w:kern w:val="2"/>
      <w:sz w:val="32"/>
      <w:szCs w:val="32"/>
      <w:lang w:val="en-US" w:eastAsia="zh-CN" w:bidi="ar-SA"/>
    </w:rPr>
  </w:style>
  <w:style w:type="character" w:customStyle="1" w:styleId="151">
    <w:name w:val=" Char Char12"/>
    <w:qFormat/>
    <w:uiPriority w:val="0"/>
    <w:rPr>
      <w:rFonts w:ascii="Times New Roman" w:hAnsi="Times New Roman"/>
      <w:szCs w:val="24"/>
    </w:rPr>
  </w:style>
  <w:style w:type="character" w:customStyle="1" w:styleId="152">
    <w:name w:val="章标题1 Char"/>
    <w:qFormat/>
    <w:uiPriority w:val="0"/>
    <w:rPr>
      <w:rFonts w:eastAsia="宋体"/>
      <w:b/>
      <w:bCs/>
      <w:kern w:val="2"/>
      <w:sz w:val="32"/>
      <w:szCs w:val="32"/>
      <w:lang w:val="en-US" w:eastAsia="zh-CN" w:bidi="ar-SA"/>
    </w:rPr>
  </w:style>
  <w:style w:type="character" w:customStyle="1" w:styleId="153">
    <w:name w:val="标题 3 字符"/>
    <w:qFormat/>
    <w:uiPriority w:val="0"/>
    <w:rPr>
      <w:rFonts w:ascii="Times New Roman" w:hAnsi="Times New Roman" w:eastAsia="华文细黑" w:cs="Times New Roman"/>
      <w:bCs/>
      <w:kern w:val="0"/>
      <w:sz w:val="36"/>
      <w:szCs w:val="32"/>
    </w:rPr>
  </w:style>
  <w:style w:type="character" w:customStyle="1" w:styleId="154">
    <w:name w:val="标题 7 字符"/>
    <w:qFormat/>
    <w:uiPriority w:val="0"/>
    <w:rPr>
      <w:rFonts w:ascii="Times New Roman" w:hAnsi="Times New Roman" w:eastAsia="宋体" w:cs="Times New Roman"/>
      <w:b/>
      <w:bCs/>
      <w:kern w:val="0"/>
      <w:sz w:val="24"/>
      <w:szCs w:val="24"/>
    </w:rPr>
  </w:style>
  <w:style w:type="character" w:customStyle="1" w:styleId="155">
    <w:name w:val="z-窗体顶端 Char"/>
    <w:link w:val="156"/>
    <w:qFormat/>
    <w:uiPriority w:val="0"/>
    <w:rPr>
      <w:rFonts w:ascii="Arial" w:hAnsi="Arial" w:cs="Arial"/>
      <w:vanish/>
      <w:sz w:val="16"/>
      <w:szCs w:val="16"/>
    </w:rPr>
  </w:style>
  <w:style w:type="paragraph" w:customStyle="1" w:styleId="156">
    <w:name w:val="_Style 155"/>
    <w:basedOn w:val="1"/>
    <w:next w:val="1"/>
    <w:link w:val="155"/>
    <w:qFormat/>
    <w:uiPriority w:val="0"/>
    <w:pPr>
      <w:widowControl/>
      <w:pBdr>
        <w:bottom w:val="single" w:color="auto" w:sz="6" w:space="1"/>
      </w:pBdr>
      <w:jc w:val="center"/>
    </w:pPr>
    <w:rPr>
      <w:rFonts w:ascii="Arial" w:hAnsi="Arial"/>
      <w:vanish/>
      <w:kern w:val="0"/>
      <w:sz w:val="16"/>
      <w:szCs w:val="16"/>
    </w:rPr>
  </w:style>
  <w:style w:type="character" w:customStyle="1" w:styleId="157">
    <w:name w:val="gray6"/>
    <w:basedOn w:val="60"/>
    <w:qFormat/>
    <w:uiPriority w:val="0"/>
  </w:style>
  <w:style w:type="character" w:customStyle="1" w:styleId="158">
    <w:name w:val="info4"/>
    <w:basedOn w:val="60"/>
    <w:qFormat/>
    <w:uiPriority w:val="0"/>
  </w:style>
  <w:style w:type="character" w:customStyle="1" w:styleId="159">
    <w:name w:val="明显引用 Char"/>
    <w:link w:val="160"/>
    <w:qFormat/>
    <w:uiPriority w:val="0"/>
    <w:rPr>
      <w:rFonts w:eastAsia="宋体"/>
      <w:b/>
      <w:bCs/>
      <w:i/>
      <w:iCs/>
      <w:color w:val="4F81BD"/>
      <w:kern w:val="2"/>
      <w:sz w:val="21"/>
      <w:szCs w:val="24"/>
      <w:lang w:val="en-US" w:eastAsia="zh-CN" w:bidi="ar-SA"/>
    </w:rPr>
  </w:style>
  <w:style w:type="paragraph" w:styleId="160">
    <w:name w:val="Intense Quote"/>
    <w:basedOn w:val="1"/>
    <w:next w:val="1"/>
    <w:link w:val="159"/>
    <w:qFormat/>
    <w:uiPriority w:val="0"/>
    <w:pPr>
      <w:pBdr>
        <w:bottom w:val="single" w:color="4F81BD" w:sz="4" w:space="4"/>
      </w:pBdr>
      <w:spacing w:before="200" w:after="280"/>
      <w:ind w:left="936" w:right="936"/>
    </w:pPr>
    <w:rPr>
      <w:b/>
      <w:bCs/>
      <w:i/>
      <w:iCs/>
      <w:color w:val="4F81BD"/>
    </w:rPr>
  </w:style>
  <w:style w:type="character" w:customStyle="1" w:styleId="161">
    <w:name w:val="proddescription"/>
    <w:basedOn w:val="60"/>
    <w:qFormat/>
    <w:uiPriority w:val="0"/>
  </w:style>
  <w:style w:type="character" w:customStyle="1" w:styleId="162">
    <w:name w:val="批注文字 字符"/>
    <w:semiHidden/>
    <w:qFormat/>
    <w:uiPriority w:val="0"/>
    <w:rPr>
      <w:rFonts w:ascii="Times New Roman" w:hAnsi="Times New Roman"/>
      <w:szCs w:val="24"/>
    </w:rPr>
  </w:style>
  <w:style w:type="character" w:customStyle="1" w:styleId="163">
    <w:name w:val="p121"/>
    <w:qFormat/>
    <w:uiPriority w:val="0"/>
    <w:rPr>
      <w:rFonts w:hint="default" w:ascii="_x000B__x000C_" w:hAnsi="_x000B__x000C_"/>
      <w:sz w:val="24"/>
      <w:szCs w:val="24"/>
    </w:rPr>
  </w:style>
  <w:style w:type="character" w:customStyle="1" w:styleId="164">
    <w:name w:val="标题 5 字符"/>
    <w:qFormat/>
    <w:uiPriority w:val="0"/>
    <w:rPr>
      <w:rFonts w:ascii="Times New Roman" w:hAnsi="Times New Roman" w:eastAsia="宋体" w:cs="Times New Roman"/>
      <w:b/>
      <w:bCs/>
      <w:kern w:val="0"/>
      <w:sz w:val="28"/>
      <w:szCs w:val="28"/>
    </w:rPr>
  </w:style>
  <w:style w:type="character" w:customStyle="1" w:styleId="165">
    <w:name w:val="批注主题 字符"/>
    <w:semiHidden/>
    <w:qFormat/>
    <w:uiPriority w:val="0"/>
    <w:rPr>
      <w:rFonts w:ascii="Times New Roman" w:hAnsi="Times New Roman" w:eastAsia="宋体" w:cs="Times New Roman"/>
      <w:b/>
      <w:bCs/>
      <w:szCs w:val="24"/>
    </w:rPr>
  </w:style>
  <w:style w:type="paragraph" w:customStyle="1" w:styleId="166">
    <w:name w:val="blue1"/>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Normal Paragraph"/>
    <w:basedOn w:val="1"/>
    <w:qFormat/>
    <w:uiPriority w:val="0"/>
    <w:pPr>
      <w:widowControl/>
      <w:spacing w:before="120" w:line="360" w:lineRule="auto"/>
      <w:ind w:firstLine="425"/>
    </w:pPr>
    <w:rPr>
      <w:kern w:val="0"/>
      <w:sz w:val="24"/>
    </w:rPr>
  </w:style>
  <w:style w:type="paragraph" w:customStyle="1" w:styleId="168">
    <w:name w:val="xl4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4"/>
    </w:rPr>
  </w:style>
  <w:style w:type="paragraph" w:customStyle="1" w:styleId="169">
    <w:name w:val="xl4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4"/>
    </w:rPr>
  </w:style>
  <w:style w:type="paragraph" w:customStyle="1" w:styleId="170">
    <w:name w:val="È±Ê¡ÎÄ±¾"/>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171">
    <w:name w:val="xl3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b/>
      <w:bCs/>
      <w:kern w:val="0"/>
      <w:sz w:val="24"/>
    </w:rPr>
  </w:style>
  <w:style w:type="paragraph" w:customStyle="1" w:styleId="172">
    <w:name w:val="投标人须知2"/>
    <w:basedOn w:val="1"/>
    <w:qFormat/>
    <w:uiPriority w:val="0"/>
    <w:pPr>
      <w:numPr>
        <w:ilvl w:val="1"/>
        <w:numId w:val="2"/>
      </w:numPr>
      <w:spacing w:line="300" w:lineRule="auto"/>
      <w:jc w:val="left"/>
    </w:pPr>
    <w:rPr>
      <w:szCs w:val="21"/>
    </w:rPr>
  </w:style>
  <w:style w:type="paragraph" w:customStyle="1" w:styleId="173">
    <w:name w:val="投标人须知3"/>
    <w:basedOn w:val="1"/>
    <w:qFormat/>
    <w:uiPriority w:val="0"/>
    <w:pPr>
      <w:numPr>
        <w:ilvl w:val="2"/>
        <w:numId w:val="2"/>
      </w:numPr>
      <w:spacing w:line="300" w:lineRule="auto"/>
      <w:jc w:val="left"/>
    </w:pPr>
  </w:style>
  <w:style w:type="paragraph" w:customStyle="1" w:styleId="174">
    <w:name w:val="xl44"/>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宋体" w:hAnsi="宋体"/>
      <w:kern w:val="0"/>
      <w:sz w:val="22"/>
      <w:szCs w:val="22"/>
    </w:rPr>
  </w:style>
  <w:style w:type="paragraph" w:customStyle="1" w:styleId="175">
    <w:name w:val="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6">
    <w:name w:val="段落正文"/>
    <w:basedOn w:val="31"/>
    <w:qFormat/>
    <w:uiPriority w:val="0"/>
    <w:pPr>
      <w:ind w:firstLine="560" w:firstLineChars="200"/>
    </w:pPr>
    <w:rPr>
      <w:sz w:val="28"/>
    </w:rPr>
  </w:style>
  <w:style w:type="paragraph" w:customStyle="1" w:styleId="177">
    <w:name w:val="xl37"/>
    <w:basedOn w:val="1"/>
    <w:qFormat/>
    <w:uiPriority w:val="0"/>
    <w:pPr>
      <w:widowControl/>
      <w:pBdr>
        <w:top w:val="single" w:color="auto" w:sz="4" w:space="0"/>
        <w:bottom w:val="single" w:color="auto" w:sz="8" w:space="0"/>
      </w:pBdr>
      <w:spacing w:before="100" w:beforeAutospacing="1" w:after="100" w:afterAutospacing="1"/>
      <w:jc w:val="center"/>
    </w:pPr>
    <w:rPr>
      <w:rFonts w:ascii="宋体" w:hAnsi="宋体"/>
      <w:kern w:val="0"/>
      <w:sz w:val="22"/>
      <w:szCs w:val="22"/>
    </w:rPr>
  </w:style>
  <w:style w:type="paragraph" w:customStyle="1" w:styleId="178">
    <w:name w:val="表格内文2"/>
    <w:basedOn w:val="179"/>
    <w:qFormat/>
    <w:uiPriority w:val="0"/>
  </w:style>
  <w:style w:type="paragraph" w:customStyle="1" w:styleId="179">
    <w:name w:val="表格内文"/>
    <w:basedOn w:val="1"/>
    <w:qFormat/>
    <w:uiPriority w:val="0"/>
    <w:pPr>
      <w:spacing w:before="60" w:after="60"/>
      <w:jc w:val="center"/>
    </w:pPr>
    <w:rPr>
      <w:rFonts w:eastAsia="文鼎CS书宋二"/>
      <w:w w:val="95"/>
      <w:sz w:val="18"/>
      <w:szCs w:val="20"/>
    </w:rPr>
  </w:style>
  <w:style w:type="paragraph" w:customStyle="1" w:styleId="180">
    <w:name w:val="2册标题4"/>
    <w:basedOn w:val="1"/>
    <w:next w:val="1"/>
    <w:qFormat/>
    <w:uiPriority w:val="0"/>
    <w:pPr>
      <w:spacing w:before="156" w:beforeLines="50" w:after="156" w:afterLines="50" w:line="300" w:lineRule="auto"/>
      <w:ind w:left="420" w:leftChars="200"/>
      <w:outlineLvl w:val="3"/>
    </w:pPr>
    <w:rPr>
      <w:rFonts w:ascii="Arial" w:hAnsi="Arial" w:eastAsia="幼圆" w:cs="Arial"/>
      <w:b/>
      <w:sz w:val="24"/>
    </w:rPr>
  </w:style>
  <w:style w:type="paragraph" w:customStyle="1" w:styleId="181">
    <w:name w:val="样式3"/>
    <w:basedOn w:val="2"/>
    <w:qFormat/>
    <w:uiPriority w:val="0"/>
    <w:pPr>
      <w:numPr>
        <w:ilvl w:val="0"/>
        <w:numId w:val="3"/>
      </w:numPr>
      <w:spacing w:before="240" w:after="240" w:line="480" w:lineRule="auto"/>
      <w:ind w:right="210" w:rightChars="100"/>
      <w:jc w:val="left"/>
    </w:pPr>
    <w:rPr>
      <w:rFonts w:ascii="Times New Roman" w:hAnsi="Times New Roman"/>
      <w:sz w:val="32"/>
    </w:rPr>
  </w:style>
  <w:style w:type="paragraph" w:customStyle="1" w:styleId="182">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83">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85">
    <w:name w:val="font6"/>
    <w:basedOn w:val="1"/>
    <w:qFormat/>
    <w:uiPriority w:val="0"/>
    <w:pPr>
      <w:widowControl/>
      <w:spacing w:before="100" w:beforeAutospacing="1" w:after="100" w:afterAutospacing="1"/>
      <w:jc w:val="left"/>
    </w:pPr>
    <w:rPr>
      <w:rFonts w:hint="eastAsia" w:ascii="黑体" w:hAnsi="Arial Unicode MS" w:eastAsia="黑体" w:cs="Arial Unicode MS"/>
      <w:kern w:val="0"/>
      <w:sz w:val="24"/>
    </w:rPr>
  </w:style>
  <w:style w:type="paragraph" w:customStyle="1" w:styleId="186">
    <w:name w:val="正文文字缩进项目"/>
    <w:basedOn w:val="24"/>
    <w:qFormat/>
    <w:uiPriority w:val="0"/>
    <w:pPr>
      <w:numPr>
        <w:ilvl w:val="1"/>
        <w:numId w:val="4"/>
      </w:numPr>
      <w:tabs>
        <w:tab w:val="left" w:pos="840"/>
        <w:tab w:val="clear" w:pos="1260"/>
      </w:tabs>
      <w:spacing w:after="120" w:line="240" w:lineRule="auto"/>
      <w:ind w:left="840" w:firstLineChars="0"/>
    </w:pPr>
    <w:rPr>
      <w:rFonts w:ascii="Tahoma" w:hAnsi="Tahoma"/>
      <w:sz w:val="22"/>
      <w:szCs w:val="20"/>
    </w:rPr>
  </w:style>
  <w:style w:type="paragraph" w:customStyle="1" w:styleId="187">
    <w:name w:val="内正文篇标"/>
    <w:basedOn w:val="188"/>
    <w:qFormat/>
    <w:uiPriority w:val="0"/>
    <w:pPr>
      <w:ind w:firstLine="2354" w:firstLineChars="654"/>
      <w:jc w:val="left"/>
    </w:pPr>
    <w:rPr>
      <w:rFonts w:ascii="宋体" w:hAnsi="宋体" w:eastAsia="宋体"/>
      <w:w w:val="90"/>
      <w:sz w:val="40"/>
    </w:rPr>
  </w:style>
  <w:style w:type="paragraph" w:customStyle="1" w:styleId="188">
    <w:name w:val="内正文"/>
    <w:basedOn w:val="1"/>
    <w:qFormat/>
    <w:uiPriority w:val="0"/>
    <w:pPr>
      <w:ind w:firstLine="420"/>
    </w:pPr>
    <w:rPr>
      <w:rFonts w:eastAsia="文鼎CS书宋二"/>
      <w:szCs w:val="20"/>
    </w:rPr>
  </w:style>
  <w:style w:type="paragraph" w:customStyle="1" w:styleId="189">
    <w:name w:val="xl2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2"/>
      <w:szCs w:val="22"/>
    </w:rPr>
  </w:style>
  <w:style w:type="paragraph" w:customStyle="1" w:styleId="190">
    <w:name w:val="彩色列表 - 强调文字颜色 11"/>
    <w:basedOn w:val="1"/>
    <w:qFormat/>
    <w:uiPriority w:val="0"/>
    <w:pPr>
      <w:ind w:firstLine="420" w:firstLineChars="200"/>
    </w:pPr>
    <w:rPr>
      <w:rFonts w:ascii="Calibri" w:hAnsi="Calibri"/>
      <w:szCs w:val="22"/>
    </w:rPr>
  </w:style>
  <w:style w:type="paragraph" w:customStyle="1" w:styleId="191">
    <w:name w:val="RFI text from 3rd Level"/>
    <w:basedOn w:val="1"/>
    <w:qFormat/>
    <w:uiPriority w:val="0"/>
    <w:pPr>
      <w:widowControl/>
      <w:numPr>
        <w:ilvl w:val="0"/>
        <w:numId w:val="4"/>
      </w:numPr>
      <w:tabs>
        <w:tab w:val="left" w:pos="1080"/>
        <w:tab w:val="clear" w:pos="840"/>
      </w:tabs>
      <w:spacing w:before="50" w:beforeLines="50" w:line="360" w:lineRule="auto"/>
      <w:ind w:left="0" w:firstLine="0"/>
    </w:pPr>
    <w:rPr>
      <w:rFonts w:ascii="Arial (W1)" w:hAnsi="Arial (W1)"/>
      <w:bCs/>
      <w:kern w:val="0"/>
      <w:sz w:val="24"/>
      <w:lang w:val="en-GB"/>
    </w:rPr>
  </w:style>
  <w:style w:type="paragraph" w:customStyle="1" w:styleId="192">
    <w:name w:val=" 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93">
    <w:name w:val="说明"/>
    <w:basedOn w:val="194"/>
    <w:qFormat/>
    <w:uiPriority w:val="0"/>
    <w:pPr>
      <w:spacing w:before="0" w:after="0" w:line="288" w:lineRule="auto"/>
      <w:ind w:firstLine="420"/>
      <w:jc w:val="both"/>
    </w:pPr>
    <w:rPr>
      <w:rFonts w:ascii="文鼎中楷" w:eastAsia="文鼎中楷"/>
      <w:b w:val="0"/>
    </w:rPr>
  </w:style>
  <w:style w:type="paragraph" w:customStyle="1" w:styleId="194">
    <w:name w:val="小标题"/>
    <w:basedOn w:val="1"/>
    <w:qFormat/>
    <w:uiPriority w:val="0"/>
    <w:pPr>
      <w:spacing w:before="240" w:after="240"/>
      <w:jc w:val="center"/>
    </w:pPr>
    <w:rPr>
      <w:rFonts w:eastAsia="创艺简黑体"/>
      <w:b/>
      <w:w w:val="95"/>
      <w:szCs w:val="20"/>
    </w:rPr>
  </w:style>
  <w:style w:type="paragraph" w:customStyle="1" w:styleId="195">
    <w:name w:val="彩色底纹 - 强调文字颜色 11"/>
    <w:semiHidden/>
    <w:qFormat/>
    <w:uiPriority w:val="0"/>
    <w:rPr>
      <w:rFonts w:ascii="Times New Roman" w:hAnsi="Times New Roman" w:eastAsia="宋体" w:cs="Times New Roman"/>
      <w:kern w:val="2"/>
      <w:sz w:val="21"/>
      <w:szCs w:val="24"/>
      <w:lang w:val="en-US" w:eastAsia="zh-CN" w:bidi="ar-SA"/>
    </w:rPr>
  </w:style>
  <w:style w:type="paragraph" w:customStyle="1" w:styleId="196">
    <w:name w:val="样式 投标人须知1 + (符号) 宋体"/>
    <w:basedOn w:val="197"/>
    <w:qFormat/>
    <w:uiPriority w:val="0"/>
    <w:pPr>
      <w:numPr>
        <w:ilvl w:val="0"/>
        <w:numId w:val="0"/>
      </w:numPr>
      <w:tabs>
        <w:tab w:val="left" w:pos="360"/>
      </w:tabs>
      <w:ind w:left="360" w:hanging="360"/>
      <w:outlineLvl w:val="1"/>
    </w:pPr>
    <w:rPr>
      <w:bCs/>
    </w:rPr>
  </w:style>
  <w:style w:type="paragraph" w:customStyle="1" w:styleId="197">
    <w:name w:val="投标人须知1"/>
    <w:basedOn w:val="1"/>
    <w:qFormat/>
    <w:uiPriority w:val="0"/>
    <w:pPr>
      <w:numPr>
        <w:ilvl w:val="0"/>
        <w:numId w:val="2"/>
      </w:numPr>
      <w:spacing w:line="480" w:lineRule="auto"/>
      <w:jc w:val="left"/>
    </w:pPr>
    <w:rPr>
      <w:b/>
      <w:sz w:val="24"/>
    </w:rPr>
  </w:style>
  <w:style w:type="paragraph" w:customStyle="1" w:styleId="198">
    <w:name w:val="样式 样式 小标题 + (中文) 宋体 加粗 黑色 段前: 0 磅 段后: 0 磅 行距: 多倍行距 1.25 字行1 + 非加..."/>
    <w:basedOn w:val="199"/>
    <w:next w:val="54"/>
    <w:qFormat/>
    <w:uiPriority w:val="0"/>
    <w:pPr>
      <w:ind w:firstLine="420"/>
    </w:pPr>
    <w:rPr>
      <w:b w:val="0"/>
      <w:bCs w:val="0"/>
    </w:rPr>
  </w:style>
  <w:style w:type="paragraph" w:customStyle="1" w:styleId="199">
    <w:name w:val="样式 小标题 + (中文) 宋体 加粗 黑色 段前: 0 磅 段后: 0 磅 行距: 多倍行距 1.25 字行1"/>
    <w:basedOn w:val="194"/>
    <w:next w:val="54"/>
    <w:qFormat/>
    <w:uiPriority w:val="0"/>
    <w:pPr>
      <w:adjustRightInd w:val="0"/>
      <w:spacing w:before="0" w:after="0" w:line="300" w:lineRule="auto"/>
      <w:ind w:firstLine="422" w:firstLineChars="200"/>
      <w:jc w:val="both"/>
      <w:textAlignment w:val="baseline"/>
      <w:outlineLvl w:val="2"/>
    </w:pPr>
    <w:rPr>
      <w:rFonts w:ascii="黑体" w:eastAsia="宋体" w:cs="宋体"/>
      <w:bCs/>
      <w:color w:val="000000"/>
      <w:w w:val="100"/>
      <w:kern w:val="0"/>
    </w:rPr>
  </w:style>
  <w:style w:type="paragraph" w:customStyle="1" w:styleId="200">
    <w:name w:val="--规划正文"/>
    <w:basedOn w:val="1"/>
    <w:qFormat/>
    <w:uiPriority w:val="0"/>
    <w:pPr>
      <w:spacing w:line="360" w:lineRule="auto"/>
      <w:ind w:firstLine="200" w:firstLineChars="200"/>
    </w:pPr>
    <w:rPr>
      <w:szCs w:val="20"/>
    </w:rPr>
  </w:style>
  <w:style w:type="paragraph" w:customStyle="1" w:styleId="201">
    <w:name w:val="自定义正文"/>
    <w:basedOn w:val="1"/>
    <w:qFormat/>
    <w:uiPriority w:val="0"/>
    <w:pPr>
      <w:spacing w:after="50" w:afterLines="50"/>
      <w:ind w:left="600" w:leftChars="600"/>
    </w:pPr>
  </w:style>
  <w:style w:type="paragraph" w:customStyle="1" w:styleId="202">
    <w:name w:val="xl3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b/>
      <w:bCs/>
      <w:kern w:val="0"/>
      <w:sz w:val="24"/>
    </w:rPr>
  </w:style>
  <w:style w:type="paragraph" w:customStyle="1" w:styleId="203">
    <w:name w:val="xl2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2"/>
      <w:szCs w:val="22"/>
    </w:rPr>
  </w:style>
  <w:style w:type="paragraph" w:customStyle="1" w:styleId="204">
    <w:name w:val="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05">
    <w:name w:val="001"/>
    <w:basedOn w:val="206"/>
    <w:qFormat/>
    <w:uiPriority w:val="0"/>
  </w:style>
  <w:style w:type="paragraph" w:customStyle="1" w:styleId="206">
    <w:name w:val="05"/>
    <w:basedOn w:val="207"/>
    <w:qFormat/>
    <w:uiPriority w:val="0"/>
  </w:style>
  <w:style w:type="paragraph" w:customStyle="1" w:styleId="207">
    <w:name w:val="01"/>
    <w:basedOn w:val="178"/>
    <w:qFormat/>
    <w:uiPriority w:val="0"/>
  </w:style>
  <w:style w:type="paragraph" w:customStyle="1" w:styleId="208">
    <w:name w:val="List Paragraph1"/>
    <w:basedOn w:val="1"/>
    <w:qFormat/>
    <w:uiPriority w:val="0"/>
    <w:pPr>
      <w:ind w:firstLine="420" w:firstLineChars="200"/>
    </w:pPr>
    <w:rPr>
      <w:rFonts w:ascii="Calibri" w:hAnsi="Calibri" w:cs="Calibri"/>
      <w:szCs w:val="21"/>
    </w:rPr>
  </w:style>
  <w:style w:type="paragraph" w:customStyle="1" w:styleId="209">
    <w:name w:val="--规划-题注"/>
    <w:basedOn w:val="1"/>
    <w:next w:val="200"/>
    <w:qFormat/>
    <w:uiPriority w:val="0"/>
    <w:pPr>
      <w:spacing w:line="360" w:lineRule="auto"/>
      <w:jc w:val="center"/>
    </w:pPr>
    <w:rPr>
      <w:rFonts w:eastAsia="黑体"/>
    </w:rPr>
  </w:style>
  <w:style w:type="paragraph" w:customStyle="1" w:styleId="210">
    <w:name w:val="样式2"/>
    <w:basedOn w:val="23"/>
    <w:next w:val="211"/>
    <w:qFormat/>
    <w:uiPriority w:val="0"/>
    <w:pPr>
      <w:spacing w:before="120" w:after="120"/>
    </w:pPr>
    <w:rPr>
      <w:rFonts w:eastAsia="黑体"/>
      <w:b w:val="0"/>
      <w:sz w:val="30"/>
      <w:szCs w:val="30"/>
    </w:rPr>
  </w:style>
  <w:style w:type="paragraph" w:customStyle="1" w:styleId="211">
    <w:name w:val="样式1"/>
    <w:basedOn w:val="23"/>
    <w:qFormat/>
    <w:uiPriority w:val="0"/>
    <w:pPr>
      <w:spacing w:before="120" w:after="120"/>
    </w:pPr>
    <w:rPr>
      <w:rFonts w:eastAsia="黑体"/>
      <w:b w:val="0"/>
      <w:sz w:val="30"/>
      <w:szCs w:val="21"/>
    </w:rPr>
  </w:style>
  <w:style w:type="paragraph" w:customStyle="1" w:styleId="212">
    <w:name w:val="样式4"/>
    <w:basedOn w:val="1"/>
    <w:qFormat/>
    <w:uiPriority w:val="0"/>
    <w:pPr>
      <w:tabs>
        <w:tab w:val="left" w:pos="842"/>
      </w:tabs>
      <w:spacing w:line="360" w:lineRule="auto"/>
      <w:ind w:left="842" w:hanging="420"/>
    </w:pPr>
    <w:rPr>
      <w:sz w:val="24"/>
    </w:rPr>
  </w:style>
  <w:style w:type="paragraph" w:customStyle="1" w:styleId="213">
    <w:name w:val="样式 三号 加粗 居中"/>
    <w:basedOn w:val="23"/>
    <w:qFormat/>
    <w:uiPriority w:val="0"/>
    <w:rPr>
      <w:rFonts w:eastAsia="宋体" w:cs="宋体"/>
      <w:b w:val="0"/>
      <w:bCs w:val="0"/>
    </w:rPr>
  </w:style>
  <w:style w:type="paragraph" w:customStyle="1" w:styleId="214">
    <w:name w:val="表格下注"/>
    <w:basedOn w:val="188"/>
    <w:qFormat/>
    <w:uiPriority w:val="0"/>
    <w:pPr>
      <w:ind w:left="798" w:hanging="378"/>
    </w:pPr>
    <w:rPr>
      <w:sz w:val="18"/>
    </w:rPr>
  </w:style>
  <w:style w:type="paragraph" w:customStyle="1" w:styleId="215">
    <w:name w:val="样式 章标题 + 宋体 加粗 倾斜 黑色"/>
    <w:basedOn w:val="4"/>
    <w:qFormat/>
    <w:uiPriority w:val="0"/>
    <w:pPr>
      <w:keepNext w:val="0"/>
      <w:keepLines w:val="0"/>
      <w:adjustRightInd/>
      <w:spacing w:before="480" w:after="120"/>
      <w:textAlignment w:val="auto"/>
      <w:outlineLvl w:val="9"/>
    </w:pPr>
    <w:rPr>
      <w:i/>
      <w:iCs/>
      <w:color w:val="000000"/>
      <w:w w:val="80"/>
      <w:kern w:val="2"/>
      <w:sz w:val="40"/>
    </w:rPr>
  </w:style>
  <w:style w:type="paragraph" w:customStyle="1" w:styleId="216">
    <w:name w:val="xl41"/>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b/>
      <w:bCs/>
      <w:kern w:val="0"/>
      <w:sz w:val="24"/>
    </w:rPr>
  </w:style>
  <w:style w:type="paragraph" w:customStyle="1" w:styleId="217">
    <w:name w:val="表格标题"/>
    <w:basedOn w:val="194"/>
    <w:qFormat/>
    <w:uiPriority w:val="0"/>
    <w:pPr>
      <w:spacing w:before="120" w:after="60"/>
    </w:pPr>
    <w:rPr>
      <w:rFonts w:eastAsia="文鼎CS大宋"/>
      <w:b w:val="0"/>
      <w:sz w:val="28"/>
    </w:rPr>
  </w:style>
  <w:style w:type="paragraph" w:customStyle="1" w:styleId="21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219">
    <w:name w:val="列项●（二级）"/>
    <w:qFormat/>
    <w:uiPriority w:val="0"/>
    <w:pPr>
      <w:tabs>
        <w:tab w:val="left" w:pos="360"/>
        <w:tab w:val="left" w:pos="840"/>
      </w:tabs>
      <w:jc w:val="both"/>
    </w:pPr>
    <w:rPr>
      <w:rFonts w:ascii="宋体" w:hAnsi="Times New Roman" w:eastAsia="宋体" w:cs="Times New Roman"/>
      <w:sz w:val="21"/>
      <w:lang w:val="en-US" w:eastAsia="zh-CN" w:bidi="ar-SA"/>
    </w:rPr>
  </w:style>
  <w:style w:type="paragraph" w:customStyle="1" w:styleId="220">
    <w:name w:val="Char1"/>
    <w:basedOn w:val="1"/>
    <w:qFormat/>
    <w:uiPriority w:val="0"/>
    <w:pPr>
      <w:tabs>
        <w:tab w:val="left" w:pos="360"/>
      </w:tabs>
    </w:pPr>
    <w:rPr>
      <w:sz w:val="24"/>
    </w:rPr>
  </w:style>
  <w:style w:type="paragraph" w:customStyle="1" w:styleId="221">
    <w:name w:val="xl2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2"/>
      <w:szCs w:val="22"/>
    </w:rPr>
  </w:style>
  <w:style w:type="paragraph" w:customStyle="1" w:styleId="222">
    <w:name w:val="font7"/>
    <w:basedOn w:val="1"/>
    <w:qFormat/>
    <w:uiPriority w:val="0"/>
    <w:pPr>
      <w:widowControl/>
      <w:spacing w:before="100" w:beforeAutospacing="1" w:after="100" w:afterAutospacing="1"/>
      <w:jc w:val="left"/>
    </w:pPr>
    <w:rPr>
      <w:rFonts w:hint="eastAsia" w:ascii="宋体" w:hAnsi="宋体"/>
      <w:kern w:val="0"/>
      <w:sz w:val="22"/>
      <w:szCs w:val="22"/>
    </w:rPr>
  </w:style>
  <w:style w:type="paragraph" w:customStyle="1" w:styleId="223">
    <w:name w:val=" Char Char8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24">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25">
    <w:name w:val="汉仪细等线简9BOLD"/>
    <w:basedOn w:val="1"/>
    <w:qFormat/>
    <w:uiPriority w:val="0"/>
    <w:pPr>
      <w:autoSpaceDE w:val="0"/>
      <w:autoSpaceDN w:val="0"/>
      <w:adjustRightInd w:val="0"/>
      <w:spacing w:line="240" w:lineRule="atLeast"/>
    </w:pPr>
    <w:rPr>
      <w:rFonts w:ascii="汉仪细等线简" w:eastAsia="汉仪细等线简"/>
      <w:b/>
      <w:bCs/>
      <w:kern w:val="0"/>
      <w:sz w:val="18"/>
      <w:szCs w:val="18"/>
    </w:rPr>
  </w:style>
  <w:style w:type="paragraph" w:customStyle="1" w:styleId="226">
    <w:name w:val="xl31"/>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宋体" w:hAnsi="宋体"/>
      <w:kern w:val="0"/>
      <w:sz w:val="22"/>
      <w:szCs w:val="22"/>
    </w:rPr>
  </w:style>
  <w:style w:type="paragraph" w:customStyle="1" w:styleId="227">
    <w:name w:val="--规划-表格-居左"/>
    <w:basedOn w:val="200"/>
    <w:qFormat/>
    <w:uiPriority w:val="0"/>
    <w:pPr>
      <w:spacing w:line="240" w:lineRule="auto"/>
      <w:ind w:firstLine="0" w:firstLineChars="0"/>
    </w:pPr>
    <w:rPr>
      <w:sz w:val="20"/>
    </w:rPr>
  </w:style>
  <w:style w:type="paragraph" w:customStyle="1" w:styleId="228">
    <w:name w:val="_Style 227"/>
    <w:basedOn w:val="2"/>
    <w:next w:val="1"/>
    <w:qFormat/>
    <w:uiPriority w:val="39"/>
    <w:pPr>
      <w:widowControl/>
      <w:spacing w:before="480" w:after="0" w:line="276" w:lineRule="auto"/>
      <w:jc w:val="left"/>
      <w:outlineLvl w:val="9"/>
    </w:pPr>
    <w:rPr>
      <w:rFonts w:ascii="Cambria" w:hAnsi="Cambria" w:eastAsia="宋体" w:cs="Times New Roman"/>
      <w:color w:val="365F91"/>
      <w:kern w:val="0"/>
      <w:szCs w:val="28"/>
    </w:rPr>
  </w:style>
  <w:style w:type="paragraph" w:customStyle="1" w:styleId="229">
    <w:name w:val="USE 1"/>
    <w:basedOn w:val="1"/>
    <w:qFormat/>
    <w:uiPriority w:val="0"/>
    <w:pPr>
      <w:spacing w:line="200" w:lineRule="atLeast"/>
      <w:jc w:val="left"/>
    </w:pPr>
    <w:rPr>
      <w:rFonts w:ascii="宋体" w:hAnsi="宋体"/>
      <w:b/>
      <w:sz w:val="24"/>
      <w:szCs w:val="28"/>
    </w:rPr>
  </w:style>
  <w:style w:type="paragraph" w:customStyle="1" w:styleId="230">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231">
    <w:name w:val="font12"/>
    <w:basedOn w:val="1"/>
    <w:qFormat/>
    <w:uiPriority w:val="0"/>
    <w:pPr>
      <w:widowControl/>
      <w:spacing w:before="100" w:beforeAutospacing="1" w:after="100" w:afterAutospacing="1"/>
      <w:jc w:val="left"/>
    </w:pPr>
    <w:rPr>
      <w:kern w:val="0"/>
      <w:sz w:val="20"/>
      <w:szCs w:val="20"/>
    </w:rPr>
  </w:style>
  <w:style w:type="paragraph" w:customStyle="1" w:styleId="232">
    <w:name w:val="样式 标题 2 + 段前: 13 磅 段后: 13 磅 行距: 单倍行距"/>
    <w:basedOn w:val="4"/>
    <w:qFormat/>
    <w:uiPriority w:val="0"/>
    <w:pPr>
      <w:numPr>
        <w:ilvl w:val="1"/>
        <w:numId w:val="0"/>
      </w:numPr>
      <w:adjustRightInd/>
      <w:spacing w:before="0" w:after="0"/>
      <w:jc w:val="both"/>
      <w:textAlignment w:val="auto"/>
    </w:pPr>
    <w:rPr>
      <w:rFonts w:ascii="Cambria" w:hAnsi="Cambria" w:cs="宋体"/>
      <w:kern w:val="2"/>
      <w:sz w:val="32"/>
    </w:rPr>
  </w:style>
  <w:style w:type="paragraph" w:customStyle="1" w:styleId="233">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Definition Term"/>
    <w:basedOn w:val="1"/>
    <w:next w:val="1"/>
    <w:qFormat/>
    <w:uiPriority w:val="0"/>
    <w:pPr>
      <w:autoSpaceDE w:val="0"/>
      <w:autoSpaceDN w:val="0"/>
      <w:adjustRightInd w:val="0"/>
      <w:jc w:val="left"/>
    </w:pPr>
    <w:rPr>
      <w:kern w:val="0"/>
      <w:sz w:val="24"/>
      <w:szCs w:val="20"/>
    </w:rPr>
  </w:style>
  <w:style w:type="paragraph" w:customStyle="1" w:styleId="235">
    <w:name w:val="font11"/>
    <w:basedOn w:val="1"/>
    <w:qFormat/>
    <w:uiPriority w:val="0"/>
    <w:pPr>
      <w:widowControl/>
      <w:spacing w:before="100" w:beforeAutospacing="1" w:after="100" w:afterAutospacing="1"/>
      <w:jc w:val="left"/>
    </w:pPr>
    <w:rPr>
      <w:kern w:val="0"/>
      <w:sz w:val="20"/>
      <w:szCs w:val="20"/>
    </w:rPr>
  </w:style>
  <w:style w:type="paragraph" w:customStyle="1" w:styleId="236">
    <w:name w:val="xl36"/>
    <w:basedOn w:val="1"/>
    <w:qFormat/>
    <w:uiPriority w:val="0"/>
    <w:pPr>
      <w:widowControl/>
      <w:pBdr>
        <w:top w:val="single" w:color="auto" w:sz="4" w:space="0"/>
        <w:left w:val="single" w:color="auto" w:sz="4" w:space="0"/>
        <w:bottom w:val="single" w:color="auto" w:sz="8" w:space="0"/>
      </w:pBdr>
      <w:spacing w:before="100" w:beforeAutospacing="1" w:after="100" w:afterAutospacing="1"/>
      <w:jc w:val="center"/>
    </w:pPr>
    <w:rPr>
      <w:rFonts w:ascii="宋体" w:hAnsi="宋体"/>
      <w:kern w:val="0"/>
      <w:sz w:val="22"/>
      <w:szCs w:val="22"/>
    </w:rPr>
  </w:style>
  <w:style w:type="paragraph" w:customStyle="1" w:styleId="237">
    <w:name w:val="9"/>
    <w:basedOn w:val="1"/>
    <w:next w:val="7"/>
    <w:qFormat/>
    <w:uiPriority w:val="0"/>
    <w:pPr>
      <w:autoSpaceDE w:val="0"/>
      <w:autoSpaceDN w:val="0"/>
      <w:adjustRightInd w:val="0"/>
      <w:ind w:firstLine="420"/>
      <w:jc w:val="left"/>
      <w:textAlignment w:val="baseline"/>
    </w:pPr>
    <w:rPr>
      <w:rFonts w:ascii="宋体"/>
      <w:kern w:val="0"/>
      <w:sz w:val="34"/>
      <w:szCs w:val="20"/>
    </w:rPr>
  </w:style>
  <w:style w:type="paragraph" w:customStyle="1" w:styleId="238">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239">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240">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41">
    <w:name w:val="xl3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2"/>
      <w:szCs w:val="22"/>
    </w:rPr>
  </w:style>
  <w:style w:type="paragraph" w:customStyle="1" w:styleId="242">
    <w:name w:val=" Char Char"/>
    <w:basedOn w:val="1"/>
    <w:qFormat/>
    <w:uiPriority w:val="0"/>
    <w:rPr>
      <w:rFonts w:ascii="Tahoma" w:hAnsi="Tahoma"/>
      <w:sz w:val="24"/>
      <w:szCs w:val="20"/>
    </w:rPr>
  </w:style>
  <w:style w:type="paragraph" w:customStyle="1" w:styleId="243">
    <w:name w:val="表格字"/>
    <w:basedOn w:val="1"/>
    <w:qFormat/>
    <w:uiPriority w:val="0"/>
    <w:pPr>
      <w:adjustRightInd w:val="0"/>
      <w:jc w:val="center"/>
    </w:pPr>
    <w:rPr>
      <w:rFonts w:ascii="宋体"/>
      <w:sz w:val="24"/>
      <w:szCs w:val="20"/>
    </w:rPr>
  </w:style>
  <w:style w:type="paragraph" w:customStyle="1" w:styleId="244">
    <w:name w:val="方案要点"/>
    <w:basedOn w:val="1"/>
    <w:qFormat/>
    <w:uiPriority w:val="0"/>
    <w:pPr>
      <w:numPr>
        <w:ilvl w:val="0"/>
        <w:numId w:val="5"/>
      </w:numPr>
      <w:spacing w:line="360" w:lineRule="auto"/>
    </w:pPr>
    <w:rPr>
      <w:rFonts w:ascii="仿宋_GB2312" w:hAnsi="宋体" w:eastAsia="仿宋_GB2312"/>
      <w:color w:val="000000"/>
      <w:sz w:val="28"/>
      <w:szCs w:val="28"/>
    </w:rPr>
  </w:style>
  <w:style w:type="paragraph" w:customStyle="1" w:styleId="245">
    <w:name w:val="5"/>
    <w:basedOn w:val="1"/>
    <w:qFormat/>
    <w:uiPriority w:val="0"/>
    <w:pPr>
      <w:autoSpaceDE w:val="0"/>
      <w:autoSpaceDN w:val="0"/>
      <w:adjustRightInd w:val="0"/>
      <w:jc w:val="left"/>
    </w:pPr>
    <w:rPr>
      <w:rFonts w:ascii="宋体"/>
      <w:b/>
      <w:bCs/>
      <w:kern w:val="0"/>
      <w:sz w:val="18"/>
      <w:szCs w:val="18"/>
    </w:rPr>
  </w:style>
  <w:style w:type="paragraph" w:customStyle="1" w:styleId="246">
    <w:name w:val="--编号内缩进"/>
    <w:basedOn w:val="1"/>
    <w:qFormat/>
    <w:uiPriority w:val="0"/>
    <w:pPr>
      <w:spacing w:line="360" w:lineRule="auto"/>
      <w:ind w:left="420" w:firstLine="200" w:firstLineChars="200"/>
    </w:pPr>
    <w:rPr>
      <w:szCs w:val="21"/>
    </w:rPr>
  </w:style>
  <w:style w:type="paragraph" w:customStyle="1" w:styleId="247">
    <w:name w:val="小标题 1"/>
    <w:basedOn w:val="1"/>
    <w:qFormat/>
    <w:uiPriority w:val="0"/>
    <w:pPr>
      <w:autoSpaceDE w:val="0"/>
      <w:autoSpaceDN w:val="0"/>
      <w:adjustRightInd w:val="0"/>
      <w:spacing w:line="360" w:lineRule="atLeast"/>
    </w:pPr>
    <w:rPr>
      <w:rFonts w:ascii="文鼎粗黑" w:eastAsia="文鼎粗黑"/>
      <w:kern w:val="0"/>
      <w:sz w:val="22"/>
      <w:szCs w:val="20"/>
    </w:rPr>
  </w:style>
  <w:style w:type="paragraph" w:customStyle="1" w:styleId="248">
    <w:name w:val="00"/>
    <w:basedOn w:val="1"/>
    <w:qFormat/>
    <w:uiPriority w:val="0"/>
    <w:pPr>
      <w:autoSpaceDE w:val="0"/>
      <w:autoSpaceDN w:val="0"/>
      <w:adjustRightInd w:val="0"/>
      <w:jc w:val="left"/>
    </w:pPr>
    <w:rPr>
      <w:rFonts w:ascii="黑体" w:eastAsia="黑体"/>
      <w:b/>
      <w:bCs/>
      <w:kern w:val="0"/>
      <w:sz w:val="20"/>
      <w:szCs w:val="20"/>
    </w:rPr>
  </w:style>
  <w:style w:type="paragraph" w:customStyle="1" w:styleId="249">
    <w:name w:val="xl22"/>
    <w:basedOn w:val="1"/>
    <w:qFormat/>
    <w:uiPriority w:val="0"/>
    <w:pPr>
      <w:widowControl/>
      <w:spacing w:before="100" w:beforeAutospacing="1" w:after="100" w:afterAutospacing="1"/>
      <w:jc w:val="center"/>
      <w:textAlignment w:val="center"/>
    </w:pPr>
    <w:rPr>
      <w:rFonts w:ascii="宋体" w:hAnsi="宋体"/>
      <w:b/>
      <w:bCs/>
      <w:kern w:val="0"/>
      <w:sz w:val="28"/>
      <w:szCs w:val="28"/>
    </w:rPr>
  </w:style>
  <w:style w:type="paragraph" w:customStyle="1" w:styleId="250">
    <w:name w:val="--规划-小标题"/>
    <w:basedOn w:val="1"/>
    <w:next w:val="200"/>
    <w:qFormat/>
    <w:uiPriority w:val="0"/>
    <w:pPr>
      <w:keepNext/>
      <w:keepLines/>
      <w:spacing w:line="360" w:lineRule="auto"/>
      <w:outlineLvl w:val="4"/>
    </w:pPr>
    <w:rPr>
      <w:rFonts w:eastAsia="黑体"/>
    </w:rPr>
  </w:style>
  <w:style w:type="paragraph" w:customStyle="1" w:styleId="25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252">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253">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254">
    <w:name w:val=" Char Char Char"/>
    <w:basedOn w:val="1"/>
    <w:qFormat/>
    <w:uiPriority w:val="0"/>
    <w:rPr>
      <w:rFonts w:ascii="Tahoma" w:hAnsi="Tahoma"/>
      <w:sz w:val="24"/>
      <w:szCs w:val="20"/>
    </w:rPr>
  </w:style>
  <w:style w:type="paragraph" w:customStyle="1" w:styleId="255">
    <w:name w:val=" Char Char Char Char Char1 Char Char Char Char Char Char Char Char Char Char"/>
    <w:basedOn w:val="1"/>
    <w:qFormat/>
    <w:uiPriority w:val="0"/>
    <w:rPr>
      <w:rFonts w:ascii="仿宋_GB2312" w:eastAsia="仿宋_GB2312"/>
      <w:b/>
      <w:sz w:val="32"/>
      <w:szCs w:val="32"/>
    </w:rPr>
  </w:style>
  <w:style w:type="paragraph" w:customStyle="1" w:styleId="25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57">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customStyle="1" w:styleId="258">
    <w:name w:val="缺省文本"/>
    <w:basedOn w:val="1"/>
    <w:qFormat/>
    <w:uiPriority w:val="0"/>
    <w:pPr>
      <w:autoSpaceDE w:val="0"/>
      <w:autoSpaceDN w:val="0"/>
      <w:adjustRightInd w:val="0"/>
      <w:jc w:val="left"/>
    </w:pPr>
    <w:rPr>
      <w:kern w:val="0"/>
    </w:rPr>
  </w:style>
  <w:style w:type="paragraph" w:customStyle="1" w:styleId="259">
    <w:name w:val="002"/>
    <w:basedOn w:val="188"/>
    <w:qFormat/>
    <w:uiPriority w:val="0"/>
    <w:pPr>
      <w:spacing w:before="62" w:after="62"/>
      <w:jc w:val="center"/>
    </w:pPr>
  </w:style>
  <w:style w:type="paragraph" w:customStyle="1" w:styleId="260">
    <w:name w:val=" Char1"/>
    <w:basedOn w:val="1"/>
    <w:qFormat/>
    <w:uiPriority w:val="0"/>
    <w:pPr>
      <w:jc w:val="left"/>
    </w:pPr>
    <w:rPr>
      <w:rFonts w:ascii="Tahoma" w:hAnsi="Tahoma"/>
      <w:sz w:val="24"/>
      <w:szCs w:val="20"/>
    </w:rPr>
  </w:style>
  <w:style w:type="paragraph" w:customStyle="1" w:styleId="261">
    <w:name w:val="封面文档标题"/>
    <w:basedOn w:val="1"/>
    <w:qFormat/>
    <w:uiPriority w:val="0"/>
    <w:pPr>
      <w:autoSpaceDE w:val="0"/>
      <w:autoSpaceDN w:val="0"/>
      <w:adjustRightInd w:val="0"/>
      <w:spacing w:line="360" w:lineRule="auto"/>
      <w:jc w:val="center"/>
    </w:pPr>
    <w:rPr>
      <w:rFonts w:ascii="Arial" w:hAnsi="Arial"/>
      <w:b/>
      <w:kern w:val="0"/>
      <w:sz w:val="56"/>
    </w:rPr>
  </w:style>
  <w:style w:type="paragraph" w:customStyle="1" w:styleId="262">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263">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64">
    <w:name w:val="投标人须知4"/>
    <w:basedOn w:val="1"/>
    <w:qFormat/>
    <w:uiPriority w:val="0"/>
    <w:pPr>
      <w:numPr>
        <w:ilvl w:val="3"/>
        <w:numId w:val="2"/>
      </w:numPr>
      <w:spacing w:line="300" w:lineRule="auto"/>
      <w:ind w:left="794" w:hanging="340"/>
      <w:jc w:val="left"/>
    </w:pPr>
  </w:style>
  <w:style w:type="paragraph" w:customStyle="1" w:styleId="265">
    <w:name w:val="CM2"/>
    <w:basedOn w:val="266"/>
    <w:next w:val="266"/>
    <w:qFormat/>
    <w:uiPriority w:val="0"/>
    <w:pPr>
      <w:spacing w:line="200" w:lineRule="atLeast"/>
    </w:pPr>
    <w:rPr>
      <w:rFonts w:ascii="Arial" w:hAnsi="Arial" w:cs="Times New Roman"/>
      <w:color w:val="auto"/>
    </w:rPr>
  </w:style>
  <w:style w:type="paragraph" w:customStyle="1" w:styleId="26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267">
    <w:name w:val=" Char Char Char Char Char"/>
    <w:basedOn w:val="1"/>
    <w:qFormat/>
    <w:uiPriority w:val="0"/>
    <w:rPr>
      <w:rFonts w:ascii="Tahoma" w:hAnsi="Tahoma"/>
      <w:sz w:val="24"/>
      <w:szCs w:val="20"/>
    </w:rPr>
  </w:style>
  <w:style w:type="paragraph" w:customStyle="1" w:styleId="268">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269">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271">
    <w:name w:val="--规划-表格-居中"/>
    <w:basedOn w:val="200"/>
    <w:qFormat/>
    <w:uiPriority w:val="0"/>
    <w:pPr>
      <w:spacing w:line="240" w:lineRule="auto"/>
      <w:ind w:firstLine="0" w:firstLineChars="0"/>
      <w:jc w:val="center"/>
    </w:pPr>
    <w:rPr>
      <w:sz w:val="20"/>
    </w:rPr>
  </w:style>
  <w:style w:type="paragraph" w:customStyle="1" w:styleId="272">
    <w:name w:val=" 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73">
    <w:name w:val="xl39"/>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b/>
      <w:bCs/>
      <w:kern w:val="0"/>
      <w:sz w:val="24"/>
    </w:rPr>
  </w:style>
  <w:style w:type="paragraph" w:customStyle="1" w:styleId="274">
    <w:name w:val="xl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2"/>
      <w:szCs w:val="22"/>
    </w:rPr>
  </w:style>
  <w:style w:type="paragraph" w:customStyle="1" w:styleId="275">
    <w:name w:val="列表项目"/>
    <w:basedOn w:val="1"/>
    <w:qFormat/>
    <w:uiPriority w:val="0"/>
    <w:pPr>
      <w:tabs>
        <w:tab w:val="left" w:pos="420"/>
        <w:tab w:val="left" w:pos="1080"/>
      </w:tabs>
      <w:spacing w:line="288" w:lineRule="auto"/>
      <w:ind w:left="1080" w:hanging="360"/>
    </w:pPr>
    <w:rPr>
      <w:sz w:val="24"/>
      <w:szCs w:val="20"/>
    </w:rPr>
  </w:style>
  <w:style w:type="paragraph" w:customStyle="1" w:styleId="276">
    <w:name w:val="前言、引言标题"/>
    <w:next w:val="1"/>
    <w:qFormat/>
    <w:uiPriority w:val="0"/>
    <w:pPr>
      <w:shd w:val="clear" w:color="FFFFFF" w:fill="FFFFFF"/>
      <w:tabs>
        <w:tab w:val="left" w:pos="360"/>
        <w:tab w:val="left" w:pos="760"/>
      </w:tabs>
      <w:spacing w:before="640" w:after="560"/>
      <w:ind w:left="717" w:hanging="317"/>
      <w:jc w:val="center"/>
      <w:outlineLvl w:val="0"/>
    </w:pPr>
    <w:rPr>
      <w:rFonts w:ascii="黑体" w:hAnsi="Times New Roman" w:eastAsia="黑体" w:cs="Times New Roman"/>
      <w:sz w:val="32"/>
      <w:lang w:val="en-US" w:eastAsia="zh-CN" w:bidi="ar-SA"/>
    </w:rPr>
  </w:style>
  <w:style w:type="paragraph" w:customStyle="1" w:styleId="277">
    <w:name w:val="--规划正文 Char"/>
    <w:basedOn w:val="1"/>
    <w:qFormat/>
    <w:uiPriority w:val="0"/>
    <w:pPr>
      <w:spacing w:line="360" w:lineRule="auto"/>
      <w:ind w:firstLine="200" w:firstLineChars="200"/>
    </w:pPr>
    <w:rPr>
      <w:sz w:val="24"/>
    </w:rPr>
  </w:style>
  <w:style w:type="paragraph" w:customStyle="1" w:styleId="278">
    <w:name w:val="样式 章标题 20 加粗 居中"/>
    <w:basedOn w:val="279"/>
    <w:qFormat/>
    <w:uiPriority w:val="0"/>
    <w:pPr>
      <w:tabs>
        <w:tab w:val="left" w:pos="1590"/>
      </w:tabs>
    </w:pPr>
    <w:rPr>
      <w:rFonts w:cs="宋体"/>
      <w:b/>
      <w:bCs/>
      <w:sz w:val="40"/>
    </w:rPr>
  </w:style>
  <w:style w:type="paragraph" w:customStyle="1" w:styleId="279">
    <w:name w:val="样式 章标题"/>
    <w:basedOn w:val="23"/>
    <w:qFormat/>
    <w:uiPriority w:val="0"/>
    <w:pPr>
      <w:tabs>
        <w:tab w:val="left" w:pos="1590"/>
      </w:tabs>
      <w:ind w:left="1590" w:hanging="1590"/>
    </w:pPr>
    <w:rPr>
      <w:rFonts w:eastAsia="宋体"/>
      <w:b w:val="0"/>
      <w:bCs w:val="0"/>
    </w:rPr>
  </w:style>
  <w:style w:type="paragraph" w:customStyle="1" w:styleId="280">
    <w:name w:val="样式41"/>
    <w:basedOn w:val="1"/>
    <w:qFormat/>
    <w:uiPriority w:val="0"/>
    <w:pPr>
      <w:numPr>
        <w:ilvl w:val="0"/>
        <w:numId w:val="6"/>
      </w:numPr>
      <w:tabs>
        <w:tab w:val="left" w:pos="945"/>
      </w:tabs>
      <w:spacing w:line="360" w:lineRule="auto"/>
    </w:pPr>
    <w:rPr>
      <w:b/>
      <w:color w:val="000000"/>
      <w:sz w:val="24"/>
      <w:szCs w:val="20"/>
    </w:rPr>
  </w:style>
  <w:style w:type="paragraph" w:customStyle="1" w:styleId="281">
    <w:name w:val="二级条标题"/>
    <w:basedOn w:val="1"/>
    <w:next w:val="1"/>
    <w:qFormat/>
    <w:uiPriority w:val="0"/>
    <w:pPr>
      <w:widowControl/>
      <w:tabs>
        <w:tab w:val="left" w:pos="1680"/>
      </w:tabs>
      <w:ind w:left="1680" w:hanging="420"/>
      <w:jc w:val="left"/>
      <w:outlineLvl w:val="3"/>
    </w:pPr>
    <w:rPr>
      <w:rFonts w:eastAsia="黑体"/>
      <w:kern w:val="0"/>
      <w:szCs w:val="20"/>
    </w:rPr>
  </w:style>
  <w:style w:type="paragraph" w:customStyle="1" w:styleId="282">
    <w:name w:val="样式 小标题 + 宋体 黑色 首行缩进:  0.74 厘米"/>
    <w:basedOn w:val="22"/>
    <w:qFormat/>
    <w:uiPriority w:val="0"/>
    <w:pPr>
      <w:spacing w:after="120" w:line="240" w:lineRule="auto"/>
      <w:ind w:firstLine="420"/>
    </w:pPr>
    <w:rPr>
      <w:rFonts w:ascii="宋体" w:hAnsi="宋体" w:cs="宋体"/>
      <w:b w:val="0"/>
      <w:bCs w:val="0"/>
      <w:color w:val="000000"/>
      <w:sz w:val="21"/>
      <w:szCs w:val="20"/>
    </w:rPr>
  </w:style>
  <w:style w:type="paragraph" w:customStyle="1" w:styleId="283">
    <w:name w:val="编号1"/>
    <w:basedOn w:val="1"/>
    <w:qFormat/>
    <w:uiPriority w:val="0"/>
    <w:pPr>
      <w:numPr>
        <w:ilvl w:val="0"/>
        <w:numId w:val="7"/>
      </w:numPr>
      <w:adjustRightInd w:val="0"/>
      <w:spacing w:line="300" w:lineRule="auto"/>
      <w:ind w:right="210"/>
      <w:textAlignment w:val="center"/>
    </w:pPr>
    <w:rPr>
      <w:rFonts w:ascii="宋体" w:hAnsi="宋体"/>
      <w:snapToGrid w:val="0"/>
      <w:spacing w:val="10"/>
      <w:kern w:val="24"/>
    </w:rPr>
  </w:style>
  <w:style w:type="paragraph" w:customStyle="1" w:styleId="284">
    <w:name w:val="--规划-图和表"/>
    <w:next w:val="200"/>
    <w:qFormat/>
    <w:uiPriority w:val="0"/>
    <w:pPr>
      <w:jc w:val="center"/>
    </w:pPr>
    <w:rPr>
      <w:rFonts w:ascii="Times New Roman" w:hAnsi="Times New Roman" w:eastAsia="宋体" w:cs="Times New Roman"/>
      <w:kern w:val="2"/>
      <w:sz w:val="21"/>
      <w:lang w:val="en-US" w:eastAsia="zh-CN" w:bidi="ar-SA"/>
    </w:rPr>
  </w:style>
  <w:style w:type="paragraph" w:customStyle="1" w:styleId="285">
    <w:name w:val="设计依据"/>
    <w:basedOn w:val="22"/>
    <w:qFormat/>
    <w:uiPriority w:val="0"/>
    <w:pPr>
      <w:numPr>
        <w:ilvl w:val="1"/>
        <w:numId w:val="5"/>
      </w:numPr>
      <w:tabs>
        <w:tab w:val="left" w:pos="1440"/>
        <w:tab w:val="clear" w:pos="840"/>
      </w:tabs>
      <w:adjustRightInd w:val="0"/>
      <w:ind w:left="1440"/>
      <w:textAlignment w:val="baseline"/>
    </w:pPr>
    <w:rPr>
      <w:rFonts w:ascii="宋体" w:hAnsi="宋体"/>
      <w:b w:val="0"/>
      <w:kern w:val="0"/>
      <w:sz w:val="28"/>
      <w:szCs w:val="18"/>
    </w:rPr>
  </w:style>
  <w:style w:type="paragraph" w:customStyle="1" w:styleId="286">
    <w:name w:val="font9"/>
    <w:basedOn w:val="1"/>
    <w:qFormat/>
    <w:uiPriority w:val="0"/>
    <w:pPr>
      <w:widowControl/>
      <w:spacing w:before="100" w:beforeAutospacing="1" w:after="100" w:afterAutospacing="1"/>
      <w:jc w:val="left"/>
    </w:pPr>
    <w:rPr>
      <w:rFonts w:hint="eastAsia" w:ascii="宋体" w:hAnsi="宋体"/>
      <w:kern w:val="0"/>
      <w:sz w:val="20"/>
      <w:szCs w:val="20"/>
      <w:u w:val="single"/>
    </w:rPr>
  </w:style>
  <w:style w:type="paragraph" w:customStyle="1" w:styleId="287">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88">
    <w:name w:val="6"/>
    <w:basedOn w:val="245"/>
    <w:qFormat/>
    <w:uiPriority w:val="0"/>
    <w:pPr>
      <w:spacing w:line="270" w:lineRule="atLeast"/>
      <w:jc w:val="both"/>
    </w:pPr>
    <w:rPr>
      <w:b w:val="0"/>
      <w:bCs w:val="0"/>
    </w:rPr>
  </w:style>
  <w:style w:type="paragraph" w:customStyle="1" w:styleId="289">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90">
    <w:name w:val="font10"/>
    <w:basedOn w:val="1"/>
    <w:qFormat/>
    <w:uiPriority w:val="0"/>
    <w:pPr>
      <w:widowControl/>
      <w:spacing w:before="100" w:beforeAutospacing="1" w:after="100" w:afterAutospacing="1"/>
      <w:jc w:val="left"/>
    </w:pPr>
    <w:rPr>
      <w:b/>
      <w:bCs/>
      <w:kern w:val="0"/>
      <w:sz w:val="20"/>
      <w:szCs w:val="20"/>
      <w:u w:val="single"/>
    </w:rPr>
  </w:style>
  <w:style w:type="paragraph" w:customStyle="1" w:styleId="291">
    <w:name w:val="xl29"/>
    <w:basedOn w:val="1"/>
    <w:qFormat/>
    <w:uiPriority w:val="0"/>
    <w:pPr>
      <w:widowControl/>
      <w:pBdr>
        <w:top w:val="single" w:color="auto" w:sz="4" w:space="0"/>
        <w:left w:val="single" w:color="auto" w:sz="4" w:space="0"/>
        <w:bottom w:val="single" w:color="auto" w:sz="8" w:space="0"/>
      </w:pBdr>
      <w:spacing w:before="100" w:beforeAutospacing="1" w:after="100" w:afterAutospacing="1"/>
      <w:jc w:val="center"/>
    </w:pPr>
    <w:rPr>
      <w:rFonts w:ascii="宋体" w:hAnsi="宋体"/>
      <w:kern w:val="0"/>
      <w:sz w:val="22"/>
      <w:szCs w:val="22"/>
    </w:rPr>
  </w:style>
  <w:style w:type="paragraph" w:customStyle="1" w:styleId="292">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0"/>
      <w:szCs w:val="20"/>
    </w:rPr>
  </w:style>
  <w:style w:type="paragraph" w:customStyle="1" w:styleId="293">
    <w:name w:val="节标题"/>
    <w:basedOn w:val="1"/>
    <w:qFormat/>
    <w:uiPriority w:val="0"/>
    <w:pPr>
      <w:spacing w:before="240" w:after="240"/>
      <w:jc w:val="center"/>
    </w:pPr>
    <w:rPr>
      <w:rFonts w:eastAsia="文鼎CS长美黑"/>
      <w:w w:val="95"/>
      <w:sz w:val="32"/>
      <w:szCs w:val="20"/>
    </w:rPr>
  </w:style>
  <w:style w:type="paragraph" w:customStyle="1" w:styleId="294">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295">
    <w:name w:val="_Style 294"/>
    <w:qFormat/>
    <w:uiPriority w:val="0"/>
    <w:rPr>
      <w:rFonts w:ascii="Times New Roman" w:hAnsi="Times New Roman" w:eastAsia="宋体" w:cs="Times New Roman"/>
      <w:kern w:val="2"/>
      <w:sz w:val="21"/>
      <w:szCs w:val="24"/>
      <w:lang w:val="en-US" w:eastAsia="zh-CN" w:bidi="ar-SA"/>
    </w:rPr>
  </w:style>
  <w:style w:type="paragraph" w:customStyle="1" w:styleId="296">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297">
    <w:name w:val="样式 小标题 + (中文) 宋体 加粗 黑色 段前: 0 磅 段后: 0 磅 行距: 多倍行距 1.25 字行"/>
    <w:basedOn w:val="194"/>
    <w:next w:val="22"/>
    <w:qFormat/>
    <w:uiPriority w:val="0"/>
    <w:pPr>
      <w:adjustRightInd w:val="0"/>
      <w:spacing w:before="0" w:after="0" w:line="300" w:lineRule="auto"/>
      <w:ind w:firstLine="422" w:firstLineChars="200"/>
      <w:jc w:val="both"/>
      <w:textAlignment w:val="baseline"/>
      <w:outlineLvl w:val="2"/>
    </w:pPr>
    <w:rPr>
      <w:rFonts w:ascii="黑体" w:eastAsia="宋体" w:cs="宋体"/>
      <w:bCs/>
      <w:color w:val="000000"/>
      <w:w w:val="100"/>
      <w:kern w:val="0"/>
    </w:rPr>
  </w:style>
  <w:style w:type="paragraph" w:customStyle="1" w:styleId="298">
    <w:name w:val=" 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99">
    <w:name w:val="8"/>
    <w:basedOn w:val="1"/>
    <w:next w:val="24"/>
    <w:qFormat/>
    <w:uiPriority w:val="0"/>
    <w:pPr>
      <w:spacing w:after="120"/>
      <w:ind w:left="420" w:leftChars="200"/>
    </w:pPr>
  </w:style>
  <w:style w:type="paragraph" w:customStyle="1" w:styleId="300">
    <w:name w:val="xl23"/>
    <w:basedOn w:val="1"/>
    <w:qFormat/>
    <w:uiPriority w:val="0"/>
    <w:pPr>
      <w:widowControl/>
      <w:spacing w:before="100" w:beforeAutospacing="1" w:after="100" w:afterAutospacing="1"/>
      <w:jc w:val="center"/>
      <w:textAlignment w:val="center"/>
    </w:pPr>
    <w:rPr>
      <w:rFonts w:hint="eastAsia" w:ascii="黑体" w:hAnsi="宋体" w:eastAsia="黑体"/>
      <w:kern w:val="0"/>
      <w:sz w:val="22"/>
      <w:szCs w:val="22"/>
    </w:rPr>
  </w:style>
  <w:style w:type="paragraph" w:customStyle="1" w:styleId="301">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302">
    <w:name w:val="标题4 Char"/>
    <w:basedOn w:val="1"/>
    <w:qFormat/>
    <w:uiPriority w:val="0"/>
    <w:pPr>
      <w:spacing w:line="360" w:lineRule="auto"/>
      <w:ind w:firstLine="538" w:firstLineChars="192"/>
      <w:jc w:val="left"/>
    </w:pPr>
    <w:rPr>
      <w:rFonts w:ascii="宋体" w:hAnsi="宋体"/>
      <w:color w:val="000000"/>
      <w:sz w:val="28"/>
      <w:szCs w:val="28"/>
    </w:rPr>
  </w:style>
  <w:style w:type="paragraph" w:customStyle="1" w:styleId="303">
    <w:name w:val="xl43"/>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b/>
      <w:bCs/>
      <w:kern w:val="0"/>
      <w:sz w:val="24"/>
    </w:rPr>
  </w:style>
  <w:style w:type="paragraph" w:customStyle="1" w:styleId="304">
    <w:name w:val="表格内文1"/>
    <w:basedOn w:val="179"/>
    <w:qFormat/>
    <w:uiPriority w:val="0"/>
  </w:style>
  <w:style w:type="paragraph" w:customStyle="1" w:styleId="305">
    <w:name w:val="char"/>
    <w:basedOn w:val="3"/>
    <w:qFormat/>
    <w:uiPriority w:val="0"/>
    <w:pPr>
      <w:spacing w:line="360" w:lineRule="auto"/>
      <w:ind w:firstLine="2560" w:firstLineChars="800"/>
    </w:pPr>
    <w:rPr>
      <w:b/>
      <w:bCs/>
      <w:sz w:val="32"/>
      <w:szCs w:val="20"/>
    </w:rPr>
  </w:style>
  <w:style w:type="paragraph" w:customStyle="1" w:styleId="306">
    <w:name w:val="xl3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2"/>
      <w:szCs w:val="22"/>
    </w:rPr>
  </w:style>
  <w:style w:type="paragraph" w:customStyle="1" w:styleId="307">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308">
    <w:name w:val="正文未缩进"/>
    <w:basedOn w:val="1"/>
    <w:qFormat/>
    <w:uiPriority w:val="0"/>
    <w:rPr>
      <w:rFonts w:eastAsia="文鼎CS书宋二"/>
      <w:szCs w:val="20"/>
    </w:rPr>
  </w:style>
  <w:style w:type="paragraph" w:styleId="309">
    <w:name w:val="List Paragraph"/>
    <w:basedOn w:val="1"/>
    <w:qFormat/>
    <w:uiPriority w:val="34"/>
    <w:pPr>
      <w:spacing w:line="360" w:lineRule="auto"/>
      <w:ind w:firstLine="420" w:firstLineChars="200"/>
    </w:pPr>
    <w:rPr>
      <w:sz w:val="24"/>
    </w:rPr>
  </w:style>
  <w:style w:type="paragraph" w:customStyle="1" w:styleId="31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31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312">
    <w:name w:val="正文A"/>
    <w:basedOn w:val="188"/>
    <w:qFormat/>
    <w:uiPriority w:val="0"/>
    <w:pPr>
      <w:tabs>
        <w:tab w:val="center" w:pos="3780"/>
        <w:tab w:val="left" w:pos="7140"/>
      </w:tabs>
      <w:spacing w:before="120"/>
      <w:ind w:right="196"/>
      <w:jc w:val="right"/>
    </w:pPr>
    <w:rPr>
      <w:rFonts w:eastAsia="宋体"/>
      <w:b/>
      <w:bCs/>
      <w:w w:val="95"/>
    </w:rPr>
  </w:style>
  <w:style w:type="paragraph" w:customStyle="1" w:styleId="31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2"/>
      <w:szCs w:val="22"/>
    </w:rPr>
  </w:style>
  <w:style w:type="paragraph" w:customStyle="1" w:styleId="314">
    <w:name w:val="内正文加粗"/>
    <w:basedOn w:val="188"/>
    <w:qFormat/>
    <w:uiPriority w:val="0"/>
    <w:pPr>
      <w:spacing w:before="60" w:after="60"/>
    </w:pPr>
    <w:rPr>
      <w:b/>
    </w:rPr>
  </w:style>
  <w:style w:type="paragraph" w:customStyle="1" w:styleId="315">
    <w:name w:val="评价"/>
    <w:basedOn w:val="1"/>
    <w:qFormat/>
    <w:uiPriority w:val="0"/>
    <w:pPr>
      <w:spacing w:after="20" w:afterLines="20"/>
      <w:ind w:firstLine="1446" w:firstLineChars="200"/>
    </w:pPr>
    <w:rPr>
      <w:rFonts w:ascii="Calibri" w:hAnsi="Calibri"/>
      <w:sz w:val="24"/>
    </w:rPr>
  </w:style>
  <w:style w:type="paragraph" w:customStyle="1" w:styleId="316">
    <w:name w:val="Char1 Char Char Char Char Char Char Char Char Char Char Char Char"/>
    <w:basedOn w:val="1"/>
    <w:qFormat/>
    <w:uiPriority w:val="0"/>
    <w:rPr>
      <w:rFonts w:ascii="仿宋_GB2312" w:eastAsia="仿宋_GB2312"/>
      <w:b/>
      <w:sz w:val="32"/>
      <w:szCs w:val="32"/>
    </w:rPr>
  </w:style>
  <w:style w:type="paragraph" w:customStyle="1" w:styleId="317">
    <w:name w:val="font8"/>
    <w:basedOn w:val="1"/>
    <w:qFormat/>
    <w:uiPriority w:val="0"/>
    <w:pPr>
      <w:widowControl/>
      <w:spacing w:before="100" w:beforeAutospacing="1" w:after="100" w:afterAutospacing="1"/>
      <w:jc w:val="left"/>
    </w:pPr>
    <w:rPr>
      <w:rFonts w:hint="eastAsia" w:ascii="宋体" w:hAnsi="宋体"/>
      <w:b/>
      <w:bCs/>
      <w:kern w:val="0"/>
      <w:sz w:val="20"/>
      <w:szCs w:val="20"/>
      <w:u w:val="single"/>
    </w:rPr>
  </w:style>
  <w:style w:type="paragraph" w:customStyle="1" w:styleId="318">
    <w:name w:val="xl30"/>
    <w:basedOn w:val="1"/>
    <w:qFormat/>
    <w:uiPriority w:val="0"/>
    <w:pPr>
      <w:widowControl/>
      <w:pBdr>
        <w:top w:val="single" w:color="auto" w:sz="4" w:space="0"/>
        <w:bottom w:val="single" w:color="auto" w:sz="8" w:space="0"/>
      </w:pBdr>
      <w:spacing w:before="100" w:beforeAutospacing="1" w:after="100" w:afterAutospacing="1"/>
      <w:jc w:val="center"/>
    </w:pPr>
    <w:rPr>
      <w:rFonts w:ascii="宋体" w:hAnsi="宋体"/>
      <w:kern w:val="0"/>
      <w:sz w:val="22"/>
      <w:szCs w:val="22"/>
    </w:rPr>
  </w:style>
  <w:style w:type="paragraph" w:customStyle="1" w:styleId="319">
    <w:name w:val="文字"/>
    <w:basedOn w:val="1"/>
    <w:qFormat/>
    <w:uiPriority w:val="0"/>
    <w:pPr>
      <w:tabs>
        <w:tab w:val="left" w:pos="8520"/>
      </w:tabs>
      <w:spacing w:line="312" w:lineRule="auto"/>
      <w:ind w:right="-210" w:firstLine="556"/>
    </w:pPr>
    <w:rPr>
      <w:rFonts w:ascii="宋体"/>
      <w:sz w:val="28"/>
      <w:szCs w:val="20"/>
    </w:rPr>
  </w:style>
  <w:style w:type="paragraph" w:customStyle="1" w:styleId="320">
    <w:name w:val="xl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Tunga" w:hAnsi="Tunga"/>
      <w:kern w:val="0"/>
      <w:sz w:val="22"/>
      <w:szCs w:val="22"/>
    </w:rPr>
  </w:style>
  <w:style w:type="paragraph" w:customStyle="1" w:styleId="321">
    <w:name w:val="姜文清定义的正文"/>
    <w:basedOn w:val="1"/>
    <w:qFormat/>
    <w:uiPriority w:val="0"/>
    <w:pPr>
      <w:spacing w:line="240" w:lineRule="atLeast"/>
      <w:ind w:firstLine="567"/>
    </w:pPr>
    <w:rPr>
      <w:szCs w:val="20"/>
    </w:rPr>
  </w:style>
  <w:style w:type="paragraph" w:customStyle="1" w:styleId="322">
    <w:name w:val="font5"/>
    <w:basedOn w:val="1"/>
    <w:qFormat/>
    <w:uiPriority w:val="0"/>
    <w:pPr>
      <w:widowControl/>
      <w:spacing w:before="100" w:beforeAutospacing="1" w:after="100" w:afterAutospacing="1"/>
      <w:jc w:val="left"/>
    </w:pPr>
    <w:rPr>
      <w:rFonts w:hint="eastAsia" w:ascii="宋体" w:hAnsi="宋体"/>
      <w:kern w:val="0"/>
      <w:sz w:val="18"/>
      <w:szCs w:val="18"/>
    </w:rPr>
  </w:style>
  <w:style w:type="character" w:customStyle="1" w:styleId="323">
    <w:name w:val="NormalCharacter"/>
    <w:semiHidden/>
    <w:qFormat/>
    <w:uiPriority w:val="0"/>
  </w:style>
  <w:style w:type="paragraph" w:customStyle="1" w:styleId="324">
    <w:name w:val="WPSOffice手动目录 1"/>
    <w:qFormat/>
    <w:uiPriority w:val="0"/>
    <w:rPr>
      <w:rFonts w:ascii="Times New Roman" w:hAnsi="Times New Roman" w:eastAsia="宋体" w:cs="Times New Roman"/>
      <w:lang w:val="en-US" w:eastAsia="zh-CN" w:bidi="ar-SA"/>
    </w:rPr>
  </w:style>
  <w:style w:type="paragraph" w:customStyle="1" w:styleId="325">
    <w:name w:val="WPSOffice手动目录 2"/>
    <w:qFormat/>
    <w:uiPriority w:val="0"/>
    <w:pPr>
      <w:ind w:leftChars="200"/>
    </w:pPr>
    <w:rPr>
      <w:rFonts w:ascii="Times New Roman" w:hAnsi="Times New Roman" w:eastAsia="宋体" w:cs="Times New Roman"/>
      <w:lang w:val="en-US" w:eastAsia="zh-CN" w:bidi="ar-SA"/>
    </w:rPr>
  </w:style>
  <w:style w:type="paragraph" w:customStyle="1" w:styleId="326">
    <w:name w:val="WPSOffice手动目录 3"/>
    <w:qFormat/>
    <w:uiPriority w:val="0"/>
    <w:pPr>
      <w:ind w:leftChars="400"/>
    </w:pPr>
    <w:rPr>
      <w:rFonts w:ascii="Times New Roman" w:hAnsi="Times New Roman" w:eastAsia="宋体" w:cs="Times New Roman"/>
      <w:lang w:val="en-US" w:eastAsia="zh-CN" w:bidi="ar-SA"/>
    </w:rPr>
  </w:style>
  <w:style w:type="paragraph" w:customStyle="1" w:styleId="327">
    <w:name w:val="Normal_1"/>
    <w:qFormat/>
    <w:uiPriority w:val="0"/>
    <w:pPr>
      <w:widowControl w:val="0"/>
      <w:spacing w:line="360" w:lineRule="auto"/>
      <w:jc w:val="both"/>
    </w:pPr>
    <w:rPr>
      <w:rFonts w:ascii="Calibri" w:hAnsi="Calibri" w:eastAsia="宋体" w:cs="Times New Roman"/>
      <w:kern w:val="2"/>
      <w:sz w:val="21"/>
      <w:szCs w:val="22"/>
      <w:lang w:val="en-US" w:eastAsia="zh-CN" w:bidi="ar-SA"/>
    </w:rPr>
  </w:style>
  <w:style w:type="paragraph" w:customStyle="1" w:styleId="328">
    <w:name w:val="列出段落1"/>
    <w:basedOn w:val="1"/>
    <w:unhideWhenUsed/>
    <w:qFormat/>
    <w:uiPriority w:val="99"/>
    <w:pPr>
      <w:ind w:firstLine="420" w:firstLineChars="200"/>
    </w:pPr>
    <w:rPr>
      <w:rFonts w:ascii="等线" w:hAnsi="等线"/>
      <w:szCs w:val="24"/>
    </w:rPr>
  </w:style>
  <w:style w:type="character" w:customStyle="1" w:styleId="329">
    <w:name w:val="font21"/>
    <w:basedOn w:val="60"/>
    <w:qFormat/>
    <w:uiPriority w:val="0"/>
    <w:rPr>
      <w:rFonts w:hint="eastAsia" w:ascii="仿宋_GB2312" w:eastAsia="仿宋_GB2312" w:cs="仿宋_GB2312"/>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68</Pages>
  <Words>36925</Words>
  <Characters>39071</Characters>
  <Lines>795</Lines>
  <Paragraphs>224</Paragraphs>
  <TotalTime>83</TotalTime>
  <ScaleCrop>false</ScaleCrop>
  <LinksUpToDate>false</LinksUpToDate>
  <CharactersWithSpaces>40736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2019-08-28T19:12:00Z</dcterms:created>
  <dc:creator>thsware</dc:creator>
  <cp:lastModifiedBy>weichenglong</cp:lastModifiedBy>
  <cp:lastPrinted>2023-08-28T18:07:00Z</cp:lastPrinted>
  <dcterms:modified xsi:type="dcterms:W3CDTF">2024-12-30T09:17:46Z</dcterms:modified>
  <dc:title>招  标　文　件</dc:title>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DEA655B1553B44C48B417CEBCB85E97D_13</vt:lpwstr>
  </property>
</Properties>
</file>