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jc w:val="center"/>
        <w:outlineLvl w:val="1"/>
        <w:rPr>
          <w:rFonts w:ascii="黑体" w:hAnsi="黑体" w:eastAsia="黑体"/>
          <w:sz w:val="40"/>
          <w:szCs w:val="40"/>
        </w:rPr>
      </w:pPr>
      <w:bookmarkStart w:id="0" w:name="_Toc194467275"/>
      <w:r>
        <w:rPr>
          <w:rFonts w:hint="eastAsia" w:ascii="黑体" w:hAnsi="黑体" w:eastAsia="黑体"/>
          <w:sz w:val="40"/>
          <w:szCs w:val="40"/>
        </w:rPr>
        <w:t>谈判文件信息</w:t>
      </w:r>
    </w:p>
    <w:tbl>
      <w:tblPr>
        <w:tblStyle w:val="34"/>
        <w:tblW w:w="0" w:type="auto"/>
        <w:jc w:val="center"/>
        <w:tblCellSpacing w:w="0" w:type="dxa"/>
        <w:tblLayout w:type="fixed"/>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项目编号：</w:t>
            </w:r>
          </w:p>
        </w:tc>
        <w:tc>
          <w:tcPr>
            <w:tcW w:w="5216" w:type="dxa"/>
            <w:vAlign w:val="center"/>
          </w:tcPr>
          <w:p>
            <w:pPr>
              <w:rPr>
                <w:rFonts w:ascii="宋体" w:hAnsi="宋体" w:cs="宋体"/>
                <w:sz w:val="30"/>
                <w:szCs w:val="30"/>
              </w:rPr>
            </w:pPr>
            <w:r>
              <w:rPr>
                <w:rFonts w:ascii="宋体" w:hAnsi="宋体" w:cs="宋体"/>
                <w:sz w:val="30"/>
                <w:szCs w:val="30"/>
              </w:rPr>
              <w:t>LHZC2023050247</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项目名称：</w:t>
            </w:r>
          </w:p>
        </w:tc>
        <w:tc>
          <w:tcPr>
            <w:tcW w:w="5216" w:type="dxa"/>
            <w:vAlign w:val="center"/>
          </w:tcPr>
          <w:p>
            <w:pPr>
              <w:rPr>
                <w:rFonts w:ascii="宋体" w:hAnsi="宋体" w:cs="宋体"/>
                <w:sz w:val="30"/>
                <w:szCs w:val="30"/>
              </w:rPr>
            </w:pPr>
            <w:r>
              <w:rPr>
                <w:rFonts w:hint="eastAsia" w:ascii="宋体" w:hAnsi="宋体" w:cs="宋体"/>
                <w:sz w:val="30"/>
                <w:szCs w:val="30"/>
              </w:rPr>
              <w:t>国家税务总局深圳市罗湖区税务局税收宣传产品项目</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项目类型：</w:t>
            </w:r>
          </w:p>
        </w:tc>
        <w:tc>
          <w:tcPr>
            <w:tcW w:w="5216" w:type="dxa"/>
            <w:vAlign w:val="center"/>
          </w:tcPr>
          <w:p>
            <w:pPr>
              <w:rPr>
                <w:rFonts w:ascii="宋体" w:hAnsi="宋体" w:cs="宋体"/>
                <w:sz w:val="30"/>
                <w:szCs w:val="30"/>
              </w:rPr>
            </w:pPr>
            <w:r>
              <w:rPr>
                <w:sz w:val="30"/>
                <w:szCs w:val="30"/>
              </w:rPr>
              <w:t>货物类</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采购</w:t>
            </w:r>
            <w:r>
              <w:rPr>
                <w:rFonts w:hint="eastAsia"/>
                <w:sz w:val="30"/>
                <w:szCs w:val="30"/>
              </w:rPr>
              <w:t>方式</w:t>
            </w:r>
            <w:r>
              <w:rPr>
                <w:sz w:val="30"/>
                <w:szCs w:val="30"/>
              </w:rPr>
              <w:t>：</w:t>
            </w:r>
          </w:p>
        </w:tc>
        <w:tc>
          <w:tcPr>
            <w:tcW w:w="5216" w:type="dxa"/>
            <w:vAlign w:val="center"/>
          </w:tcPr>
          <w:p>
            <w:pPr>
              <w:rPr>
                <w:rFonts w:ascii="宋体" w:hAnsi="宋体" w:cs="宋体"/>
                <w:sz w:val="30"/>
                <w:szCs w:val="30"/>
              </w:rPr>
            </w:pPr>
            <w:r>
              <w:rPr>
                <w:rFonts w:hint="eastAsia"/>
                <w:color w:val="000000" w:themeColor="text1"/>
                <w:sz w:val="30"/>
                <w:szCs w:val="30"/>
                <w:lang w:eastAsia="zh-CN"/>
                <w14:textFill>
                  <w14:solidFill>
                    <w14:schemeClr w14:val="tx1"/>
                  </w14:solidFill>
                </w14:textFill>
              </w:rPr>
              <w:t>参照</w:t>
            </w:r>
            <w:r>
              <w:rPr>
                <w:rFonts w:hint="eastAsia"/>
                <w:color w:val="000000" w:themeColor="text1"/>
                <w:sz w:val="30"/>
                <w:szCs w:val="30"/>
                <w14:textFill>
                  <w14:solidFill>
                    <w14:schemeClr w14:val="tx1"/>
                  </w14:solidFill>
                </w14:textFill>
              </w:rPr>
              <w:t>竞争性谈判</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货币类型：</w:t>
            </w:r>
          </w:p>
        </w:tc>
        <w:tc>
          <w:tcPr>
            <w:tcW w:w="5216" w:type="dxa"/>
            <w:vAlign w:val="center"/>
          </w:tcPr>
          <w:p>
            <w:pPr>
              <w:rPr>
                <w:rFonts w:ascii="宋体" w:hAnsi="宋体" w:cs="宋体"/>
                <w:sz w:val="30"/>
                <w:szCs w:val="30"/>
              </w:rPr>
            </w:pPr>
            <w:r>
              <w:rPr>
                <w:sz w:val="30"/>
                <w:szCs w:val="30"/>
              </w:rPr>
              <w:t>人民币</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评标方法：</w:t>
            </w:r>
          </w:p>
        </w:tc>
        <w:tc>
          <w:tcPr>
            <w:tcW w:w="5216" w:type="dxa"/>
            <w:vAlign w:val="center"/>
          </w:tcPr>
          <w:p>
            <w:pPr>
              <w:rPr>
                <w:rFonts w:ascii="宋体" w:hAnsi="宋体" w:cs="宋体"/>
                <w:sz w:val="30"/>
                <w:szCs w:val="30"/>
              </w:rPr>
            </w:pPr>
            <w:r>
              <w:rPr>
                <w:rFonts w:hint="eastAsia"/>
                <w:sz w:val="30"/>
                <w:szCs w:val="30"/>
              </w:rPr>
              <w:t>最低价法</w:t>
            </w:r>
          </w:p>
        </w:tc>
      </w:tr>
    </w:tbl>
    <w:p>
      <w:pPr>
        <w:pStyle w:val="30"/>
        <w:jc w:val="center"/>
        <w:outlineLvl w:val="1"/>
        <w:rPr>
          <w:rFonts w:ascii="黑体" w:hAnsi="黑体" w:eastAsia="黑体"/>
          <w:sz w:val="40"/>
          <w:szCs w:val="40"/>
        </w:rPr>
      </w:pPr>
      <w:r>
        <w:rPr>
          <w:rFonts w:hint="eastAsia" w:ascii="黑体" w:hAnsi="黑体" w:eastAsia="黑体"/>
          <w:sz w:val="40"/>
          <w:szCs w:val="40"/>
        </w:rPr>
        <w:t>资格性审查表</w:t>
      </w:r>
    </w:p>
    <w:tbl>
      <w:tblPr>
        <w:tblStyle w:val="3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b/>
                <w:color w:val="FF0000"/>
                <w:highlight w:val="cyan"/>
              </w:rPr>
            </w:pPr>
            <w:r>
              <w:rPr>
                <w:rFonts w:hint="eastAsia"/>
                <w:color w:val="000000"/>
              </w:rPr>
              <w:t>投标供应商不具备采购文件所列的资格要求，或未提交相应的资格证明资料（详见第一册第一章招标公告的投标供应商资格要求）。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color w:val="000000"/>
              </w:rPr>
            </w:pPr>
            <w:r>
              <w:rPr>
                <w:rFonts w:hint="eastAsia" w:ascii="宋体" w:hAnsi="宋体" w:cs="宋体"/>
                <w:kern w:val="0"/>
                <w:szCs w:val="21"/>
                <w:lang w:bidi="ar"/>
              </w:rPr>
              <w:t>供应商缺席谈判的；</w:t>
            </w:r>
          </w:p>
        </w:tc>
      </w:tr>
    </w:tbl>
    <w:p>
      <w:pPr>
        <w:pStyle w:val="30"/>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3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color w:val="000000"/>
              </w:rPr>
            </w:pPr>
            <w:r>
              <w:rPr>
                <w:rFonts w:hint="eastAsia"/>
                <w:color w:val="000000"/>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color w:val="000000"/>
              </w:rPr>
            </w:pPr>
            <w:r>
              <w:rPr>
                <w:szCs w:val="21"/>
              </w:rPr>
              <w:t>以他人的名义参与谈判、相互串通进行谈判、以行贿手段谋取成交或者以其他弄虚作假方式谈判；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szCs w:val="21"/>
              </w:rPr>
            </w:pP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对同一项目提供两套以上的应答方案（谈判文件另有规定的除外）；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color w:val="000000"/>
              </w:rPr>
            </w:pPr>
            <w:r>
              <w:rPr>
                <w:rFonts w:hint="eastAsia"/>
              </w:rPr>
              <w:t>分项报价或谈判应答总价高于</w:t>
            </w:r>
            <w:bookmarkStart w:id="1" w:name="_Hlk71832186"/>
            <w:r>
              <w:rPr>
                <w:rFonts w:hint="eastAsia"/>
              </w:rPr>
              <w:t>相应的财政预算金额（或设定的财政预算金额下的最高限价）</w:t>
            </w:r>
            <w:bookmarkEnd w:id="1"/>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color w:val="000000"/>
              </w:rPr>
            </w:pPr>
            <w:r>
              <w:rPr>
                <w:rFonts w:hint="eastAsia"/>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szCs w:val="21"/>
              </w:rPr>
              <w:t>6</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未按谈判文件所提供的《应答承诺函》进行承诺；</w:t>
            </w:r>
            <w:r>
              <w:rPr>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未</w:t>
            </w:r>
            <w:r>
              <w:rPr>
                <w:szCs w:val="21"/>
              </w:rPr>
              <w:t>实质性满足</w:t>
            </w:r>
            <w:r>
              <w:rPr>
                <w:rFonts w:hint="eastAsia"/>
                <w:szCs w:val="21"/>
              </w:rPr>
              <w:t>谈判文件</w:t>
            </w:r>
            <w:r>
              <w:rPr>
                <w:szCs w:val="21"/>
              </w:rPr>
              <w:t>要求</w:t>
            </w:r>
            <w:r>
              <w:rPr>
                <w:rFonts w:hint="eastAsia"/>
                <w:szCs w:val="21"/>
              </w:rPr>
              <w:t>和条件；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pPr>
            <w:r>
              <w:rPr>
                <w:rFonts w:hint="eastAsia"/>
              </w:rPr>
              <w:t>谈判应答附有采购人或谈判小组不能接受的条件；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color w:val="000000"/>
              </w:rPr>
              <w:t>应答文件规定的其他投标无效情形；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10</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color w:val="000000"/>
              </w:rPr>
              <w:t>法律、法规规定的其他情形。</w:t>
            </w:r>
          </w:p>
        </w:tc>
      </w:tr>
    </w:tbl>
    <w:p>
      <w:pPr>
        <w:pStyle w:val="30"/>
        <w:spacing w:before="280"/>
        <w:jc w:val="center"/>
        <w:outlineLvl w:val="1"/>
        <w:rPr>
          <w:rFonts w:ascii="黑体" w:hAnsi="黑体" w:eastAsia="黑体"/>
          <w:sz w:val="40"/>
          <w:szCs w:val="40"/>
        </w:rPr>
      </w:pPr>
    </w:p>
    <w:p>
      <w:pPr>
        <w:pStyle w:val="30"/>
        <w:jc w:val="center"/>
        <w:outlineLvl w:val="1"/>
        <w:rPr>
          <w:rFonts w:ascii="黑体" w:hAnsi="黑体" w:eastAsia="黑体"/>
          <w:sz w:val="40"/>
          <w:szCs w:val="40"/>
        </w:rPr>
      </w:pPr>
      <w:r>
        <w:rPr>
          <w:rFonts w:hint="eastAsia" w:ascii="黑体" w:hAnsi="黑体" w:eastAsia="黑体"/>
          <w:sz w:val="40"/>
          <w:szCs w:val="40"/>
        </w:rPr>
        <w:t>评标信息</w:t>
      </w:r>
    </w:p>
    <w:tbl>
      <w:tblPr>
        <w:tblStyle w:val="34"/>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45" w:type="dxa"/>
          <w:left w:w="45" w:type="dxa"/>
          <w:bottom w:w="45" w:type="dxa"/>
          <w:right w:w="45" w:type="dxa"/>
        </w:tblCellMar>
      </w:tblPr>
      <w:tblGrid>
        <w:gridCol w:w="8681"/>
        <w:gridCol w:w="3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0" w:type="auto"/>
            <w:shd w:val="clear" w:color="auto" w:fill="auto"/>
            <w:vAlign w:val="center"/>
          </w:tcPr>
          <w:p>
            <w:pPr>
              <w:widowControl/>
              <w:jc w:val="left"/>
              <w:rPr>
                <w:b/>
                <w:bCs/>
                <w:sz w:val="24"/>
              </w:rPr>
            </w:pPr>
            <w:r>
              <w:rPr>
                <w:rFonts w:ascii="宋体" w:hAnsi="宋体" w:cs="宋体"/>
                <w:b/>
                <w:bCs/>
                <w:kern w:val="0"/>
                <w:sz w:val="24"/>
                <w:lang w:bidi="ar"/>
              </w:rPr>
              <w:t>评标方法：</w:t>
            </w:r>
            <w:r>
              <w:rPr>
                <w:rFonts w:hint="eastAsia" w:ascii="宋体" w:hAnsi="宋体" w:cs="宋体"/>
                <w:b/>
                <w:bCs/>
                <w:kern w:val="0"/>
                <w:sz w:val="24"/>
                <w:lang w:bidi="ar"/>
              </w:rPr>
              <w:t>最低价法</w:t>
            </w:r>
          </w:p>
        </w:tc>
        <w:tc>
          <w:tcPr>
            <w:tcW w:w="0" w:type="auto"/>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widowControl/>
              <w:spacing w:beforeAutospacing="1" w:afterAutospacing="1" w:line="324" w:lineRule="auto"/>
              <w:ind w:left="420"/>
              <w:jc w:val="left"/>
              <w:rPr>
                <w:kern w:val="0"/>
                <w:szCs w:val="21"/>
              </w:rPr>
            </w:pPr>
            <w:r>
              <w:rPr>
                <w:kern w:val="0"/>
                <w:szCs w:val="21"/>
              </w:rPr>
              <w:t>最低价法，是指以价格因素确定中标候选供应商的评标方法，即在满足</w:t>
            </w:r>
            <w:r>
              <w:rPr>
                <w:rFonts w:hint="eastAsia"/>
                <w:kern w:val="0"/>
                <w:szCs w:val="21"/>
              </w:rPr>
              <w:t>谈判文件</w:t>
            </w:r>
            <w:r>
              <w:rPr>
                <w:kern w:val="0"/>
                <w:szCs w:val="21"/>
              </w:rPr>
              <w:t xml:space="preserve">实质性要求前提下，以报价最低的投标供应商作为中标候选供应商或中标供应商的评标方法。  </w:t>
            </w:r>
          </w:p>
        </w:tc>
      </w:tr>
    </w:tbl>
    <w:p>
      <w:pPr>
        <w:rPr>
          <w:color w:val="000000"/>
        </w:rPr>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pStyle w:val="33"/>
        <w:spacing w:line="320" w:lineRule="exact"/>
        <w:ind w:left="0" w:leftChars="0" w:firstLine="0" w:firstLineChars="0"/>
      </w:pPr>
    </w:p>
    <w:p>
      <w:pPr>
        <w:keepNext/>
        <w:keepLines/>
        <w:spacing w:before="340" w:after="330" w:line="360" w:lineRule="auto"/>
        <w:jc w:val="center"/>
        <w:outlineLvl w:val="0"/>
        <w:rPr>
          <w:rFonts w:ascii="宋体" w:hAnsi="宋体" w:eastAsia="黑体" w:cs="宋体"/>
          <w:b/>
          <w:bCs/>
          <w:kern w:val="44"/>
          <w:sz w:val="28"/>
          <w:szCs w:val="44"/>
        </w:rPr>
      </w:pPr>
      <w:r>
        <w:rPr>
          <w:rFonts w:hint="eastAsia" w:ascii="宋体" w:hAnsi="宋体" w:eastAsia="黑体" w:cs="宋体"/>
          <w:b/>
          <w:bCs/>
          <w:kern w:val="44"/>
          <w:sz w:val="28"/>
          <w:szCs w:val="44"/>
        </w:rPr>
        <w:t>第一册  招标项目需求</w:t>
      </w:r>
    </w:p>
    <w:p>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第一章  谈判邀请书</w:t>
      </w:r>
    </w:p>
    <w:p>
      <w:pPr>
        <w:pBdr>
          <w:top w:val="single" w:color="auto" w:sz="4" w:space="1"/>
          <w:left w:val="single" w:color="auto" w:sz="4" w:space="4"/>
          <w:bottom w:val="single" w:color="auto" w:sz="4" w:space="1"/>
          <w:right w:val="single" w:color="auto" w:sz="4" w:space="4"/>
        </w:pBdr>
        <w:ind w:firstLine="420" w:firstLineChars="200"/>
        <w:rPr>
          <w:kern w:val="0"/>
          <w:szCs w:val="21"/>
        </w:rPr>
      </w:pPr>
      <w:bookmarkStart w:id="2" w:name="OLE_LINK1"/>
      <w:bookmarkStart w:id="3" w:name="OLE_LINK2"/>
      <w:r>
        <w:rPr>
          <w:rFonts w:hint="eastAsia"/>
          <w:kern w:val="0"/>
          <w:szCs w:val="21"/>
        </w:rPr>
        <w:t>项目概况</w:t>
      </w:r>
    </w:p>
    <w:p>
      <w:pPr>
        <w:pBdr>
          <w:top w:val="single" w:color="auto" w:sz="4" w:space="1"/>
          <w:left w:val="single" w:color="auto" w:sz="4" w:space="4"/>
          <w:bottom w:val="single" w:color="auto" w:sz="4" w:space="1"/>
          <w:right w:val="single" w:color="auto" w:sz="4" w:space="4"/>
        </w:pBdr>
        <w:ind w:firstLine="420" w:firstLineChars="200"/>
        <w:rPr>
          <w:kern w:val="0"/>
          <w:szCs w:val="21"/>
        </w:rPr>
      </w:pPr>
      <w:r>
        <w:rPr>
          <w:rFonts w:hint="eastAsia"/>
          <w:kern w:val="0"/>
          <w:szCs w:val="21"/>
        </w:rPr>
        <w:t xml:space="preserve"> </w:t>
      </w:r>
      <w:r>
        <w:rPr>
          <w:rFonts w:hint="eastAsia"/>
          <w:kern w:val="0"/>
          <w:szCs w:val="21"/>
          <w:u w:val="single"/>
        </w:rPr>
        <w:t>国家税务总局深圳市罗湖区税务局税收宣传产品项目</w:t>
      </w:r>
      <w:r>
        <w:rPr>
          <w:rFonts w:hint="eastAsia"/>
          <w:kern w:val="0"/>
          <w:szCs w:val="21"/>
        </w:rPr>
        <w:t>的潜在供应商应在</w:t>
      </w:r>
      <w:r>
        <w:rPr>
          <w:rFonts w:hint="eastAsia"/>
          <w:kern w:val="0"/>
          <w:szCs w:val="21"/>
          <w:u w:val="single"/>
        </w:rPr>
        <w:t>深圳市罗湖区深南东路</w:t>
      </w:r>
      <w:r>
        <w:rPr>
          <w:kern w:val="0"/>
          <w:szCs w:val="21"/>
          <w:u w:val="single"/>
        </w:rPr>
        <w:t>1076号党群服务中心4楼</w:t>
      </w:r>
      <w:r>
        <w:rPr>
          <w:rFonts w:hint="eastAsia"/>
          <w:kern w:val="0"/>
          <w:szCs w:val="21"/>
        </w:rPr>
        <w:t>获取谈判文件，并于</w:t>
      </w:r>
      <w:r>
        <w:rPr>
          <w:kern w:val="0"/>
          <w:szCs w:val="21"/>
        </w:rPr>
        <w:t xml:space="preserve"> </w:t>
      </w:r>
      <w:r>
        <w:rPr>
          <w:kern w:val="0"/>
          <w:szCs w:val="21"/>
          <w:u w:val="single"/>
        </w:rPr>
        <w:t>2023</w:t>
      </w:r>
      <w:r>
        <w:rPr>
          <w:rFonts w:hint="eastAsia"/>
          <w:kern w:val="0"/>
          <w:szCs w:val="21"/>
          <w:u w:val="single"/>
        </w:rPr>
        <w:t>年</w:t>
      </w:r>
      <w:r>
        <w:rPr>
          <w:kern w:val="0"/>
          <w:szCs w:val="21"/>
          <w:u w:val="single"/>
        </w:rPr>
        <w:t>5</w:t>
      </w:r>
      <w:r>
        <w:rPr>
          <w:rFonts w:hint="eastAsia"/>
          <w:kern w:val="0"/>
          <w:szCs w:val="21"/>
          <w:u w:val="single"/>
        </w:rPr>
        <w:t>月</w:t>
      </w:r>
      <w:r>
        <w:rPr>
          <w:kern w:val="0"/>
          <w:szCs w:val="21"/>
          <w:u w:val="single"/>
        </w:rPr>
        <w:t>25</w:t>
      </w:r>
      <w:r>
        <w:rPr>
          <w:rFonts w:hint="eastAsia"/>
          <w:kern w:val="0"/>
          <w:szCs w:val="21"/>
          <w:u w:val="single"/>
        </w:rPr>
        <w:t xml:space="preserve">日 </w:t>
      </w:r>
      <w:r>
        <w:rPr>
          <w:kern w:val="0"/>
          <w:szCs w:val="21"/>
          <w:u w:val="single"/>
        </w:rPr>
        <w:t>9</w:t>
      </w:r>
      <w:r>
        <w:rPr>
          <w:rFonts w:hint="eastAsia"/>
          <w:kern w:val="0"/>
          <w:szCs w:val="21"/>
          <w:u w:val="single"/>
        </w:rPr>
        <w:t xml:space="preserve"> 点</w:t>
      </w:r>
      <w:r>
        <w:rPr>
          <w:kern w:val="0"/>
          <w:szCs w:val="21"/>
          <w:u w:val="single"/>
        </w:rPr>
        <w:t>30</w:t>
      </w:r>
      <w:r>
        <w:rPr>
          <w:rFonts w:hint="eastAsia"/>
          <w:kern w:val="0"/>
          <w:szCs w:val="21"/>
          <w:u w:val="single"/>
        </w:rPr>
        <w:t xml:space="preserve"> 分</w:t>
      </w:r>
      <w:r>
        <w:rPr>
          <w:rFonts w:hint="eastAsia"/>
          <w:kern w:val="0"/>
          <w:szCs w:val="21"/>
        </w:rPr>
        <w:t>（北京时间）前提交应答</w:t>
      </w:r>
      <w:r>
        <w:rPr>
          <w:kern w:val="0"/>
          <w:szCs w:val="21"/>
        </w:rPr>
        <w:t>文件</w:t>
      </w:r>
      <w:r>
        <w:rPr>
          <w:rFonts w:hint="eastAsia"/>
          <w:kern w:val="0"/>
          <w:szCs w:val="21"/>
        </w:rPr>
        <w:t>。</w:t>
      </w:r>
    </w:p>
    <w:p>
      <w:pPr>
        <w:rPr>
          <w:szCs w:val="21"/>
        </w:rPr>
      </w:pPr>
    </w:p>
    <w:p>
      <w:pPr>
        <w:ind w:firstLine="422" w:firstLineChars="200"/>
        <w:rPr>
          <w:rFonts w:hint="eastAsia"/>
          <w:b/>
          <w:bCs/>
          <w:kern w:val="0"/>
          <w:szCs w:val="21"/>
        </w:rPr>
      </w:pPr>
      <w:r>
        <w:rPr>
          <w:rFonts w:hint="eastAsia"/>
          <w:b/>
          <w:bCs/>
          <w:kern w:val="0"/>
          <w:szCs w:val="21"/>
        </w:rPr>
        <w:t>一、项目基本情况</w:t>
      </w:r>
    </w:p>
    <w:p>
      <w:pPr>
        <w:spacing w:line="276" w:lineRule="auto"/>
        <w:ind w:firstLine="420" w:firstLineChars="200"/>
        <w:rPr>
          <w:rFonts w:hint="eastAsia"/>
          <w:kern w:val="0"/>
          <w:szCs w:val="21"/>
        </w:rPr>
      </w:pPr>
      <w:r>
        <w:rPr>
          <w:rFonts w:hint="eastAsia"/>
          <w:kern w:val="0"/>
          <w:szCs w:val="21"/>
        </w:rPr>
        <w:t>项目编号：LHZC2023050247</w:t>
      </w:r>
    </w:p>
    <w:p>
      <w:pPr>
        <w:spacing w:line="276" w:lineRule="auto"/>
        <w:ind w:firstLine="420" w:firstLineChars="200"/>
        <w:rPr>
          <w:rFonts w:hint="eastAsia"/>
          <w:kern w:val="0"/>
          <w:szCs w:val="21"/>
        </w:rPr>
      </w:pPr>
      <w:r>
        <w:rPr>
          <w:rFonts w:hint="eastAsia"/>
          <w:kern w:val="0"/>
          <w:szCs w:val="21"/>
        </w:rPr>
        <w:t>项目名称：国家税务总局深圳市罗湖区税务局税收宣传产品项目</w:t>
      </w:r>
    </w:p>
    <w:p>
      <w:pPr>
        <w:spacing w:line="276" w:lineRule="auto"/>
        <w:ind w:firstLine="420" w:firstLineChars="200"/>
        <w:rPr>
          <w:rFonts w:hint="eastAsia"/>
          <w:kern w:val="0"/>
          <w:szCs w:val="21"/>
        </w:rPr>
      </w:pPr>
      <w:r>
        <w:rPr>
          <w:rFonts w:hint="eastAsia"/>
          <w:kern w:val="0"/>
          <w:szCs w:val="21"/>
        </w:rPr>
        <w:t xml:space="preserve">采购方式：参照竞争性谈判 </w:t>
      </w:r>
    </w:p>
    <w:p>
      <w:pPr>
        <w:spacing w:line="276" w:lineRule="auto"/>
        <w:ind w:firstLine="420" w:firstLineChars="200"/>
        <w:rPr>
          <w:rFonts w:hint="eastAsia"/>
          <w:kern w:val="0"/>
          <w:szCs w:val="21"/>
        </w:rPr>
      </w:pPr>
      <w:r>
        <w:rPr>
          <w:rFonts w:hint="eastAsia"/>
          <w:kern w:val="0"/>
          <w:szCs w:val="21"/>
        </w:rPr>
        <w:t>预算金额（支付上限）：300,000.00元</w:t>
      </w:r>
    </w:p>
    <w:p>
      <w:pPr>
        <w:spacing w:line="276" w:lineRule="auto"/>
        <w:ind w:firstLine="420" w:firstLineChars="200"/>
        <w:rPr>
          <w:rFonts w:hint="eastAsia"/>
          <w:kern w:val="0"/>
          <w:szCs w:val="21"/>
        </w:rPr>
      </w:pPr>
      <w:r>
        <w:rPr>
          <w:rFonts w:hint="eastAsia"/>
          <w:kern w:val="0"/>
          <w:szCs w:val="21"/>
        </w:rPr>
        <w:t>采购需求：详见谈判文件相关内容</w:t>
      </w:r>
    </w:p>
    <w:p>
      <w:pPr>
        <w:spacing w:line="276" w:lineRule="auto"/>
        <w:ind w:firstLine="420" w:firstLineChars="200"/>
        <w:rPr>
          <w:rFonts w:hint="eastAsia"/>
          <w:kern w:val="0"/>
          <w:szCs w:val="21"/>
        </w:rPr>
      </w:pPr>
      <w:r>
        <w:rPr>
          <w:rFonts w:hint="eastAsia"/>
          <w:kern w:val="0"/>
          <w:szCs w:val="21"/>
        </w:rPr>
        <w:t>合同履行期限：详见谈判文件相关内容</w:t>
      </w:r>
    </w:p>
    <w:p>
      <w:pPr>
        <w:spacing w:line="276" w:lineRule="auto"/>
        <w:ind w:firstLine="420" w:firstLineChars="200"/>
        <w:rPr>
          <w:kern w:val="0"/>
          <w:szCs w:val="21"/>
        </w:rPr>
      </w:pPr>
      <w:r>
        <w:rPr>
          <w:rFonts w:hint="eastAsia"/>
          <w:kern w:val="0"/>
          <w:szCs w:val="21"/>
        </w:rPr>
        <w:t>本项目（是/否）接受联合体：否</w:t>
      </w:r>
      <w:bookmarkStart w:id="4" w:name="_Toc28359091"/>
      <w:bookmarkStart w:id="5" w:name="_Toc28359014"/>
    </w:p>
    <w:p>
      <w:pPr>
        <w:spacing w:line="360" w:lineRule="auto"/>
        <w:ind w:firstLine="420" w:firstLineChars="200"/>
        <w:rPr>
          <w:rFonts w:hint="eastAsia"/>
          <w:kern w:val="0"/>
          <w:szCs w:val="21"/>
        </w:rPr>
      </w:pPr>
    </w:p>
    <w:p>
      <w:pPr>
        <w:ind w:firstLine="422" w:firstLineChars="200"/>
        <w:rPr>
          <w:rFonts w:hint="eastAsia"/>
          <w:b/>
          <w:bCs/>
          <w:kern w:val="0"/>
          <w:szCs w:val="21"/>
        </w:rPr>
      </w:pPr>
      <w:r>
        <w:rPr>
          <w:rFonts w:hint="eastAsia"/>
          <w:b/>
          <w:bCs/>
          <w:kern w:val="0"/>
          <w:szCs w:val="21"/>
        </w:rPr>
        <w:t>二、谈判供应商资格要求</w:t>
      </w:r>
    </w:p>
    <w:p>
      <w:pPr>
        <w:spacing w:line="276" w:lineRule="auto"/>
        <w:ind w:firstLine="420" w:firstLineChars="200"/>
        <w:rPr>
          <w:rFonts w:hint="eastAsia"/>
          <w:kern w:val="0"/>
          <w:szCs w:val="21"/>
        </w:rPr>
      </w:pPr>
      <w:bookmarkStart w:id="6" w:name="_Toc35393800"/>
      <w:bookmarkStart w:id="7" w:name="_Toc35393631"/>
      <w:r>
        <w:rPr>
          <w:rFonts w:hint="eastAsia"/>
          <w:kern w:val="0"/>
          <w:szCs w:val="21"/>
        </w:rPr>
        <w:t>1、采购人邀请3家符合资质的供应商参加谈判（供应商无须提供证明资料）；</w:t>
      </w:r>
    </w:p>
    <w:p>
      <w:pPr>
        <w:spacing w:line="276" w:lineRule="auto"/>
        <w:ind w:firstLine="420" w:firstLineChars="200"/>
        <w:rPr>
          <w:rFonts w:hint="eastAsia"/>
          <w:kern w:val="0"/>
          <w:szCs w:val="21"/>
        </w:rPr>
      </w:pPr>
      <w:r>
        <w:rPr>
          <w:rFonts w:hint="eastAsia"/>
          <w:kern w:val="0"/>
          <w:szCs w:val="21"/>
        </w:rPr>
        <w:t>2、 谈判供应商须具有独立法人资格或具有独立承担民事责任的能力的其他组织（提供营业执照或事业单位法人证书等法人证明扫描件，原件备查）；</w:t>
      </w:r>
    </w:p>
    <w:p>
      <w:pPr>
        <w:spacing w:line="276" w:lineRule="auto"/>
        <w:ind w:firstLine="420" w:firstLineChars="200"/>
        <w:rPr>
          <w:rFonts w:hint="eastAsia"/>
          <w:kern w:val="0"/>
          <w:szCs w:val="21"/>
        </w:rPr>
      </w:pPr>
      <w:r>
        <w:rPr>
          <w:rFonts w:hint="eastAsia"/>
          <w:kern w:val="0"/>
          <w:szCs w:val="21"/>
        </w:rPr>
        <w:t>3、谈判供应商必须承诺满足应答文件第二册第一章《应答承诺函》第8、9、10、11条的要求(由供应商在《应答承诺函》中作出声明）；</w:t>
      </w:r>
    </w:p>
    <w:p>
      <w:pPr>
        <w:spacing w:line="276" w:lineRule="auto"/>
        <w:ind w:firstLine="420" w:firstLineChars="200"/>
        <w:rPr>
          <w:kern w:val="0"/>
          <w:szCs w:val="21"/>
        </w:rPr>
      </w:pPr>
      <w:r>
        <w:rPr>
          <w:rFonts w:hint="eastAsia"/>
          <w:kern w:val="0"/>
          <w:szCs w:val="21"/>
        </w:rPr>
        <w:t>4、本项目不接受联合体投标。</w:t>
      </w:r>
    </w:p>
    <w:p>
      <w:pPr>
        <w:ind w:firstLine="422" w:firstLineChars="200"/>
        <w:rPr>
          <w:b/>
          <w:bCs/>
          <w:kern w:val="0"/>
          <w:szCs w:val="21"/>
        </w:rPr>
      </w:pPr>
    </w:p>
    <w:p>
      <w:pPr>
        <w:ind w:firstLine="422" w:firstLineChars="200"/>
        <w:rPr>
          <w:rFonts w:hint="eastAsia"/>
          <w:b/>
          <w:bCs/>
          <w:kern w:val="0"/>
          <w:szCs w:val="21"/>
        </w:rPr>
      </w:pPr>
      <w:r>
        <w:rPr>
          <w:rFonts w:hint="eastAsia"/>
          <w:b/>
          <w:bCs/>
          <w:kern w:val="0"/>
          <w:szCs w:val="21"/>
        </w:rPr>
        <w:t>三、获取谈判文件</w:t>
      </w:r>
      <w:bookmarkEnd w:id="4"/>
      <w:bookmarkEnd w:id="5"/>
      <w:bookmarkEnd w:id="6"/>
      <w:bookmarkEnd w:id="7"/>
    </w:p>
    <w:p>
      <w:pPr>
        <w:spacing w:line="276" w:lineRule="auto"/>
        <w:ind w:firstLine="420" w:firstLineChars="200"/>
        <w:rPr>
          <w:rFonts w:hint="eastAsia"/>
          <w:kern w:val="0"/>
          <w:szCs w:val="21"/>
        </w:rPr>
      </w:pPr>
      <w:bookmarkStart w:id="8" w:name="_Toc28359015"/>
      <w:bookmarkStart w:id="9" w:name="_Toc35393632"/>
      <w:bookmarkStart w:id="10" w:name="_Toc35393801"/>
      <w:bookmarkStart w:id="11" w:name="_Toc28359092"/>
      <w:r>
        <w:rPr>
          <w:rFonts w:hint="eastAsia"/>
          <w:kern w:val="0"/>
          <w:szCs w:val="21"/>
        </w:rPr>
        <w:t>时间： 2023年5月24日，上午9:00至12:00，下午14:00至18:00（北京时间，法定节假日除外 ）</w:t>
      </w:r>
    </w:p>
    <w:p>
      <w:pPr>
        <w:spacing w:line="276" w:lineRule="auto"/>
        <w:ind w:firstLine="420" w:firstLineChars="200"/>
        <w:rPr>
          <w:rFonts w:hint="eastAsia"/>
          <w:kern w:val="0"/>
          <w:szCs w:val="21"/>
        </w:rPr>
      </w:pPr>
      <w:r>
        <w:rPr>
          <w:rFonts w:hint="eastAsia"/>
          <w:kern w:val="0"/>
          <w:szCs w:val="21"/>
        </w:rPr>
        <w:t>地点：深圳市罗湖区深南东路1076号党群服务中心4楼</w:t>
      </w:r>
    </w:p>
    <w:p>
      <w:pPr>
        <w:spacing w:line="276" w:lineRule="auto"/>
        <w:ind w:firstLine="420" w:firstLineChars="200"/>
        <w:rPr>
          <w:rFonts w:hint="eastAsia"/>
          <w:kern w:val="0"/>
          <w:szCs w:val="21"/>
        </w:rPr>
      </w:pPr>
      <w:r>
        <w:rPr>
          <w:rFonts w:hint="eastAsia"/>
          <w:kern w:val="0"/>
          <w:szCs w:val="21"/>
        </w:rPr>
        <w:t>方式：线下</w:t>
      </w:r>
    </w:p>
    <w:p>
      <w:pPr>
        <w:spacing w:line="276" w:lineRule="auto"/>
        <w:ind w:firstLine="420" w:firstLineChars="200"/>
        <w:rPr>
          <w:kern w:val="0"/>
          <w:szCs w:val="21"/>
        </w:rPr>
      </w:pPr>
      <w:r>
        <w:rPr>
          <w:rFonts w:hint="eastAsia"/>
          <w:kern w:val="0"/>
          <w:szCs w:val="21"/>
        </w:rPr>
        <w:t>售价：免费</w:t>
      </w:r>
    </w:p>
    <w:p>
      <w:pPr>
        <w:spacing w:line="360" w:lineRule="auto"/>
        <w:ind w:firstLine="420" w:firstLineChars="200"/>
        <w:rPr>
          <w:rFonts w:hint="eastAsia"/>
          <w:kern w:val="0"/>
          <w:szCs w:val="21"/>
        </w:rPr>
      </w:pPr>
    </w:p>
    <w:p>
      <w:pPr>
        <w:ind w:firstLine="422" w:firstLineChars="200"/>
        <w:rPr>
          <w:rFonts w:hint="eastAsia"/>
          <w:b/>
          <w:bCs/>
          <w:kern w:val="0"/>
          <w:szCs w:val="21"/>
        </w:rPr>
      </w:pPr>
      <w:r>
        <w:rPr>
          <w:rFonts w:hint="eastAsia"/>
          <w:b/>
          <w:bCs/>
          <w:kern w:val="0"/>
          <w:szCs w:val="21"/>
        </w:rPr>
        <w:t>四、应答文件提交</w:t>
      </w:r>
      <w:bookmarkEnd w:id="8"/>
      <w:bookmarkEnd w:id="9"/>
      <w:bookmarkEnd w:id="10"/>
      <w:bookmarkEnd w:id="11"/>
    </w:p>
    <w:p>
      <w:pPr>
        <w:spacing w:line="276" w:lineRule="auto"/>
        <w:ind w:firstLine="420" w:firstLineChars="200"/>
        <w:rPr>
          <w:kern w:val="0"/>
          <w:szCs w:val="21"/>
        </w:rPr>
      </w:pPr>
      <w:r>
        <w:rPr>
          <w:rFonts w:hint="eastAsia"/>
          <w:kern w:val="0"/>
          <w:szCs w:val="21"/>
        </w:rPr>
        <w:t>截止时间：</w:t>
      </w:r>
      <w:r>
        <w:rPr>
          <w:kern w:val="0"/>
          <w:szCs w:val="21"/>
        </w:rPr>
        <w:t xml:space="preserve"> 2023</w:t>
      </w:r>
      <w:r>
        <w:rPr>
          <w:rFonts w:hint="eastAsia"/>
          <w:kern w:val="0"/>
          <w:szCs w:val="21"/>
        </w:rPr>
        <w:t>年</w:t>
      </w:r>
      <w:r>
        <w:rPr>
          <w:kern w:val="0"/>
          <w:szCs w:val="21"/>
        </w:rPr>
        <w:t>5</w:t>
      </w:r>
      <w:r>
        <w:rPr>
          <w:rFonts w:hint="eastAsia"/>
          <w:kern w:val="0"/>
          <w:szCs w:val="21"/>
        </w:rPr>
        <w:t>月</w:t>
      </w:r>
      <w:r>
        <w:rPr>
          <w:kern w:val="0"/>
          <w:szCs w:val="21"/>
        </w:rPr>
        <w:t>25</w:t>
      </w:r>
      <w:r>
        <w:rPr>
          <w:rFonts w:hint="eastAsia"/>
          <w:kern w:val="0"/>
          <w:szCs w:val="21"/>
        </w:rPr>
        <w:t xml:space="preserve">日 </w:t>
      </w:r>
      <w:r>
        <w:rPr>
          <w:kern w:val="0"/>
          <w:szCs w:val="21"/>
        </w:rPr>
        <w:t>9</w:t>
      </w:r>
      <w:r>
        <w:rPr>
          <w:rFonts w:hint="eastAsia"/>
          <w:kern w:val="0"/>
          <w:szCs w:val="21"/>
        </w:rPr>
        <w:t xml:space="preserve"> 点</w:t>
      </w:r>
      <w:r>
        <w:rPr>
          <w:kern w:val="0"/>
          <w:szCs w:val="21"/>
        </w:rPr>
        <w:t>30</w:t>
      </w:r>
      <w:r>
        <w:rPr>
          <w:rFonts w:hint="eastAsia"/>
          <w:kern w:val="0"/>
          <w:szCs w:val="21"/>
        </w:rPr>
        <w:t>分（北京时间）</w:t>
      </w:r>
    </w:p>
    <w:p>
      <w:pPr>
        <w:spacing w:line="276" w:lineRule="auto"/>
        <w:ind w:firstLine="420" w:firstLineChars="200"/>
        <w:rPr>
          <w:kern w:val="0"/>
          <w:szCs w:val="21"/>
        </w:rPr>
      </w:pPr>
      <w:r>
        <w:rPr>
          <w:rFonts w:hint="eastAsia"/>
          <w:kern w:val="0"/>
          <w:szCs w:val="21"/>
        </w:rPr>
        <w:t>地点：深圳市罗湖区深南东路</w:t>
      </w:r>
      <w:r>
        <w:rPr>
          <w:kern w:val="0"/>
          <w:szCs w:val="21"/>
        </w:rPr>
        <w:t>1076号党群服务中心4楼</w:t>
      </w:r>
      <w:bookmarkStart w:id="12" w:name="_Toc28359016"/>
      <w:bookmarkStart w:id="13" w:name="_Toc35393802"/>
      <w:bookmarkStart w:id="14" w:name="_Toc28359093"/>
      <w:bookmarkStart w:id="15" w:name="_Toc35393633"/>
    </w:p>
    <w:p>
      <w:pPr>
        <w:spacing w:line="360" w:lineRule="auto"/>
        <w:ind w:firstLine="420" w:firstLineChars="200"/>
        <w:rPr>
          <w:kern w:val="0"/>
          <w:szCs w:val="21"/>
        </w:rPr>
      </w:pPr>
    </w:p>
    <w:p>
      <w:pPr>
        <w:spacing w:line="360" w:lineRule="auto"/>
        <w:ind w:firstLine="420" w:firstLineChars="200"/>
        <w:rPr>
          <w:rFonts w:hint="eastAsia"/>
          <w:kern w:val="0"/>
          <w:szCs w:val="21"/>
        </w:rPr>
      </w:pPr>
    </w:p>
    <w:p>
      <w:pPr>
        <w:ind w:firstLine="422" w:firstLineChars="200"/>
        <w:rPr>
          <w:rFonts w:hint="eastAsia"/>
          <w:b/>
          <w:bCs/>
          <w:kern w:val="0"/>
          <w:szCs w:val="21"/>
        </w:rPr>
      </w:pPr>
      <w:r>
        <w:rPr>
          <w:rFonts w:hint="eastAsia"/>
          <w:b/>
          <w:bCs/>
          <w:kern w:val="0"/>
          <w:szCs w:val="21"/>
        </w:rPr>
        <w:t>五、</w:t>
      </w:r>
      <w:bookmarkEnd w:id="12"/>
      <w:bookmarkEnd w:id="13"/>
      <w:bookmarkEnd w:id="14"/>
      <w:bookmarkEnd w:id="15"/>
      <w:r>
        <w:rPr>
          <w:rFonts w:hint="eastAsia"/>
          <w:b/>
          <w:bCs/>
          <w:kern w:val="0"/>
          <w:szCs w:val="21"/>
        </w:rPr>
        <w:t>谈判时间及地点</w:t>
      </w:r>
    </w:p>
    <w:p>
      <w:pPr>
        <w:spacing w:line="276" w:lineRule="auto"/>
        <w:ind w:firstLine="420" w:firstLineChars="200"/>
        <w:rPr>
          <w:kern w:val="0"/>
          <w:szCs w:val="21"/>
        </w:rPr>
      </w:pPr>
      <w:r>
        <w:rPr>
          <w:rFonts w:hint="eastAsia"/>
          <w:kern w:val="0"/>
          <w:szCs w:val="21"/>
        </w:rPr>
        <w:t>时间：</w:t>
      </w:r>
      <w:r>
        <w:rPr>
          <w:kern w:val="0"/>
          <w:szCs w:val="21"/>
        </w:rPr>
        <w:t xml:space="preserve"> 2023 </w:t>
      </w:r>
      <w:r>
        <w:rPr>
          <w:rFonts w:hint="eastAsia"/>
          <w:kern w:val="0"/>
          <w:szCs w:val="21"/>
        </w:rPr>
        <w:t>年</w:t>
      </w:r>
      <w:r>
        <w:rPr>
          <w:kern w:val="0"/>
          <w:szCs w:val="21"/>
        </w:rPr>
        <w:t>5</w:t>
      </w:r>
      <w:r>
        <w:rPr>
          <w:rFonts w:hint="eastAsia"/>
          <w:kern w:val="0"/>
          <w:szCs w:val="21"/>
        </w:rPr>
        <w:t>月</w:t>
      </w:r>
      <w:r>
        <w:rPr>
          <w:kern w:val="0"/>
          <w:szCs w:val="21"/>
        </w:rPr>
        <w:t>25</w:t>
      </w:r>
      <w:r>
        <w:rPr>
          <w:rFonts w:hint="eastAsia"/>
          <w:kern w:val="0"/>
          <w:szCs w:val="21"/>
        </w:rPr>
        <w:t>日</w:t>
      </w:r>
      <w:r>
        <w:rPr>
          <w:kern w:val="0"/>
          <w:szCs w:val="21"/>
        </w:rPr>
        <w:t>9</w:t>
      </w:r>
      <w:r>
        <w:rPr>
          <w:rFonts w:hint="eastAsia"/>
          <w:kern w:val="0"/>
          <w:szCs w:val="21"/>
        </w:rPr>
        <w:t xml:space="preserve">点 </w:t>
      </w:r>
      <w:r>
        <w:rPr>
          <w:kern w:val="0"/>
          <w:szCs w:val="21"/>
        </w:rPr>
        <w:t>30</w:t>
      </w:r>
      <w:r>
        <w:rPr>
          <w:rFonts w:hint="eastAsia"/>
          <w:kern w:val="0"/>
          <w:szCs w:val="21"/>
        </w:rPr>
        <w:t xml:space="preserve"> 分（北京时间）</w:t>
      </w:r>
    </w:p>
    <w:p>
      <w:pPr>
        <w:spacing w:line="276" w:lineRule="auto"/>
        <w:ind w:firstLine="420" w:firstLineChars="200"/>
        <w:rPr>
          <w:kern w:val="0"/>
          <w:szCs w:val="21"/>
        </w:rPr>
      </w:pPr>
      <w:r>
        <w:rPr>
          <w:rFonts w:hint="eastAsia"/>
          <w:kern w:val="0"/>
          <w:szCs w:val="21"/>
        </w:rPr>
        <w:t>地点：深圳市罗湖区深南东路</w:t>
      </w:r>
      <w:r>
        <w:rPr>
          <w:kern w:val="0"/>
          <w:szCs w:val="21"/>
        </w:rPr>
        <w:t>1076号党群服务中心4楼</w:t>
      </w:r>
    </w:p>
    <w:p>
      <w:pPr>
        <w:ind w:firstLine="422" w:firstLineChars="200"/>
        <w:rPr>
          <w:b/>
          <w:bCs/>
          <w:kern w:val="0"/>
          <w:szCs w:val="21"/>
        </w:rPr>
      </w:pPr>
      <w:bookmarkStart w:id="16" w:name="_Toc35393635"/>
      <w:bookmarkStart w:id="17" w:name="_Toc35393804"/>
    </w:p>
    <w:p>
      <w:pPr>
        <w:ind w:firstLine="422" w:firstLineChars="200"/>
        <w:rPr>
          <w:rFonts w:hint="eastAsia"/>
          <w:b/>
          <w:bCs/>
          <w:kern w:val="0"/>
          <w:szCs w:val="21"/>
        </w:rPr>
      </w:pPr>
      <w:r>
        <w:rPr>
          <w:rFonts w:hint="eastAsia"/>
          <w:b/>
          <w:bCs/>
          <w:kern w:val="0"/>
          <w:szCs w:val="21"/>
        </w:rPr>
        <w:t>六、公告期限</w:t>
      </w:r>
    </w:p>
    <w:p>
      <w:pPr>
        <w:spacing w:line="276" w:lineRule="auto"/>
        <w:ind w:firstLine="420" w:firstLineChars="200"/>
        <w:rPr>
          <w:rFonts w:hint="eastAsia"/>
          <w:kern w:val="0"/>
          <w:szCs w:val="21"/>
        </w:rPr>
      </w:pPr>
      <w:r>
        <w:rPr>
          <w:rFonts w:hint="eastAsia"/>
          <w:kern w:val="0"/>
          <w:szCs w:val="21"/>
        </w:rPr>
        <w:t>自本公告发布之日起1个工作日。</w:t>
      </w:r>
    </w:p>
    <w:p>
      <w:pPr>
        <w:ind w:firstLine="422" w:firstLineChars="200"/>
        <w:rPr>
          <w:b/>
          <w:bCs/>
          <w:kern w:val="0"/>
          <w:szCs w:val="21"/>
        </w:rPr>
      </w:pPr>
    </w:p>
    <w:p>
      <w:pPr>
        <w:ind w:firstLine="422" w:firstLineChars="200"/>
        <w:rPr>
          <w:rFonts w:hint="eastAsia"/>
          <w:b/>
          <w:bCs/>
          <w:kern w:val="0"/>
          <w:szCs w:val="21"/>
        </w:rPr>
      </w:pPr>
      <w:r>
        <w:rPr>
          <w:rFonts w:hint="eastAsia"/>
          <w:b/>
          <w:bCs/>
          <w:kern w:val="0"/>
          <w:szCs w:val="21"/>
        </w:rPr>
        <w:t>七、其他补充事宜</w:t>
      </w:r>
      <w:bookmarkEnd w:id="16"/>
      <w:bookmarkEnd w:id="17"/>
    </w:p>
    <w:p>
      <w:pPr>
        <w:spacing w:line="276" w:lineRule="auto"/>
        <w:ind w:firstLine="420" w:firstLineChars="200"/>
        <w:rPr>
          <w:kern w:val="0"/>
          <w:szCs w:val="21"/>
        </w:rPr>
      </w:pPr>
      <w:r>
        <w:rPr>
          <w:rFonts w:hint="eastAsia"/>
          <w:kern w:val="0"/>
          <w:szCs w:val="21"/>
        </w:rPr>
        <w:t>参加谈判的供应商谈判代表到谈判现场填写谈判供应商签到表，并交验身份证明文件。开标前必须到达并签到，供应商缺席谈判的，按资格性审查不通过处理。</w:t>
      </w:r>
    </w:p>
    <w:p>
      <w:pPr>
        <w:spacing w:line="276" w:lineRule="auto"/>
        <w:ind w:firstLine="420" w:firstLineChars="200"/>
        <w:rPr>
          <w:kern w:val="0"/>
          <w:szCs w:val="21"/>
        </w:rPr>
      </w:pPr>
      <w:r>
        <w:rPr>
          <w:rFonts w:hint="eastAsia"/>
          <w:kern w:val="0"/>
          <w:szCs w:val="21"/>
        </w:rPr>
        <w:t>身份证明文件指被授权的谈判代表的身份证原件</w:t>
      </w:r>
      <w:r>
        <w:rPr>
          <w:kern w:val="0"/>
          <w:szCs w:val="21"/>
        </w:rPr>
        <w:t>(非中国国籍管辖范围人员，可以提供公安部门认可的身份证明材料)；</w:t>
      </w:r>
    </w:p>
    <w:p>
      <w:pPr>
        <w:spacing w:line="276" w:lineRule="auto"/>
        <w:ind w:firstLine="420" w:firstLineChars="200"/>
        <w:rPr>
          <w:kern w:val="0"/>
          <w:szCs w:val="21"/>
        </w:rPr>
      </w:pPr>
      <w:r>
        <w:rPr>
          <w:rFonts w:hint="eastAsia"/>
          <w:kern w:val="0"/>
          <w:szCs w:val="21"/>
        </w:rPr>
        <w:t>如被授权的谈判代表不是法定代表人（负责人），也不是谈判应答文件签署授权委托书中列明的可以对谈判应答文件的修改和补充的授权委托代理人，则需同时提供法定代表人（负责人）证明书（加盖公章）、法人授权委托书（加盖公章，授权委托内容至少应当包括授权其在本项目谈判组织实施过程中对谈判应答文件进行修改和补充）、被授权的谈判代表身份证原件作为身份证明文件。</w:t>
      </w:r>
    </w:p>
    <w:p>
      <w:pPr>
        <w:ind w:firstLine="422" w:firstLineChars="200"/>
        <w:rPr>
          <w:b/>
          <w:bCs/>
          <w:kern w:val="0"/>
          <w:szCs w:val="21"/>
        </w:rPr>
      </w:pPr>
      <w:bookmarkStart w:id="18" w:name="_Toc28359018"/>
      <w:bookmarkStart w:id="19" w:name="_Toc35393636"/>
      <w:bookmarkStart w:id="20" w:name="_Toc35393805"/>
      <w:bookmarkStart w:id="21" w:name="_Toc28359095"/>
    </w:p>
    <w:p>
      <w:pPr>
        <w:ind w:firstLine="422" w:firstLineChars="200"/>
        <w:rPr>
          <w:rFonts w:hint="eastAsia"/>
          <w:b/>
          <w:bCs/>
          <w:kern w:val="0"/>
          <w:szCs w:val="21"/>
        </w:rPr>
      </w:pPr>
      <w:r>
        <w:rPr>
          <w:rFonts w:hint="eastAsia"/>
          <w:b/>
          <w:bCs/>
          <w:kern w:val="0"/>
          <w:szCs w:val="21"/>
        </w:rPr>
        <w:t>八、凡对本次采购提出询问，请按</w:t>
      </w:r>
      <w:r>
        <w:rPr>
          <w:b/>
          <w:bCs/>
          <w:kern w:val="0"/>
          <w:szCs w:val="21"/>
        </w:rPr>
        <w:t>以下方式</w:t>
      </w:r>
      <w:r>
        <w:rPr>
          <w:rFonts w:hint="eastAsia"/>
          <w:b/>
          <w:bCs/>
          <w:kern w:val="0"/>
          <w:szCs w:val="21"/>
        </w:rPr>
        <w:t>联系。</w:t>
      </w:r>
      <w:bookmarkEnd w:id="18"/>
      <w:bookmarkEnd w:id="19"/>
      <w:bookmarkEnd w:id="20"/>
      <w:bookmarkEnd w:id="21"/>
      <w:bookmarkStart w:id="22" w:name="_Toc28359096"/>
      <w:bookmarkStart w:id="23" w:name="_Toc35393637"/>
      <w:bookmarkStart w:id="24" w:name="_Toc35393806"/>
      <w:bookmarkStart w:id="25" w:name="_Toc28359019"/>
    </w:p>
    <w:p>
      <w:pPr>
        <w:spacing w:line="276" w:lineRule="auto"/>
        <w:ind w:firstLine="420" w:firstLineChars="200"/>
        <w:rPr>
          <w:kern w:val="0"/>
          <w:szCs w:val="21"/>
        </w:rPr>
      </w:pPr>
      <w:r>
        <w:rPr>
          <w:rFonts w:hint="eastAsia"/>
          <w:kern w:val="0"/>
          <w:szCs w:val="21"/>
        </w:rPr>
        <w:t>1.采购人信息</w:t>
      </w:r>
      <w:bookmarkEnd w:id="22"/>
      <w:bookmarkEnd w:id="23"/>
      <w:bookmarkEnd w:id="24"/>
      <w:bookmarkEnd w:id="25"/>
    </w:p>
    <w:p>
      <w:pPr>
        <w:spacing w:line="276" w:lineRule="auto"/>
        <w:ind w:firstLine="420" w:firstLineChars="200"/>
        <w:rPr>
          <w:kern w:val="0"/>
          <w:szCs w:val="21"/>
          <w:u w:val="single"/>
        </w:rPr>
      </w:pPr>
      <w:r>
        <w:rPr>
          <w:rFonts w:hint="eastAsia"/>
          <w:kern w:val="0"/>
          <w:szCs w:val="21"/>
        </w:rPr>
        <w:t>名    称：</w:t>
      </w:r>
      <w:r>
        <w:rPr>
          <w:rFonts w:hint="eastAsia"/>
          <w:kern w:val="0"/>
          <w:szCs w:val="21"/>
          <w:u w:val="single"/>
        </w:rPr>
        <w:t>国家税务总局深圳市罗湖区税务局</w:t>
      </w:r>
    </w:p>
    <w:p>
      <w:pPr>
        <w:spacing w:line="276" w:lineRule="auto"/>
        <w:ind w:firstLine="420" w:firstLineChars="200"/>
        <w:rPr>
          <w:kern w:val="0"/>
          <w:szCs w:val="21"/>
        </w:rPr>
      </w:pPr>
      <w:r>
        <w:rPr>
          <w:rFonts w:hint="eastAsia"/>
          <w:kern w:val="0"/>
          <w:szCs w:val="21"/>
        </w:rPr>
        <w:t>地    址：</w:t>
      </w:r>
      <w:r>
        <w:rPr>
          <w:rFonts w:hint="eastAsia"/>
          <w:kern w:val="0"/>
          <w:szCs w:val="21"/>
          <w:u w:val="single"/>
        </w:rPr>
        <w:t>深圳市罗湖区笋岗街道红岭北路</w:t>
      </w:r>
      <w:r>
        <w:rPr>
          <w:kern w:val="0"/>
          <w:szCs w:val="21"/>
          <w:u w:val="single"/>
        </w:rPr>
        <w:t>1056号</w:t>
      </w:r>
      <w:r>
        <w:rPr>
          <w:rFonts w:hint="eastAsia"/>
          <w:kern w:val="0"/>
          <w:szCs w:val="21"/>
        </w:rPr>
        <w:t>　</w:t>
      </w:r>
    </w:p>
    <w:p>
      <w:pPr>
        <w:spacing w:line="276" w:lineRule="auto"/>
        <w:ind w:firstLine="420" w:firstLineChars="200"/>
        <w:rPr>
          <w:kern w:val="0"/>
          <w:szCs w:val="21"/>
        </w:rPr>
      </w:pPr>
      <w:r>
        <w:rPr>
          <w:rFonts w:hint="eastAsia"/>
          <w:kern w:val="0"/>
          <w:szCs w:val="21"/>
        </w:rPr>
        <w:t>联系方式：</w:t>
      </w:r>
      <w:r>
        <w:rPr>
          <w:kern w:val="0"/>
          <w:szCs w:val="21"/>
          <w:u w:val="single"/>
        </w:rPr>
        <w:t>0755-25860229</w:t>
      </w:r>
      <w:r>
        <w:rPr>
          <w:rFonts w:hint="eastAsia"/>
          <w:kern w:val="0"/>
          <w:szCs w:val="21"/>
        </w:rPr>
        <w:t xml:space="preserve">　 </w:t>
      </w:r>
    </w:p>
    <w:p>
      <w:pPr>
        <w:spacing w:line="276" w:lineRule="auto"/>
        <w:ind w:firstLine="420" w:firstLineChars="200"/>
        <w:rPr>
          <w:kern w:val="0"/>
          <w:szCs w:val="21"/>
        </w:rPr>
      </w:pPr>
      <w:bookmarkStart w:id="26" w:name="_Toc28359020"/>
      <w:bookmarkStart w:id="27" w:name="_Toc28359097"/>
      <w:bookmarkStart w:id="28" w:name="_Toc35393807"/>
      <w:bookmarkStart w:id="29" w:name="_Toc35393638"/>
      <w:r>
        <w:rPr>
          <w:rFonts w:hint="eastAsia"/>
          <w:kern w:val="0"/>
          <w:szCs w:val="21"/>
        </w:rPr>
        <w:t>2.采购代理机构信息（如有）</w:t>
      </w:r>
      <w:bookmarkEnd w:id="26"/>
      <w:bookmarkEnd w:id="27"/>
      <w:bookmarkEnd w:id="28"/>
      <w:bookmarkEnd w:id="29"/>
    </w:p>
    <w:p>
      <w:pPr>
        <w:spacing w:line="276" w:lineRule="auto"/>
        <w:ind w:firstLine="420" w:firstLineChars="200"/>
        <w:rPr>
          <w:kern w:val="0"/>
          <w:szCs w:val="21"/>
        </w:rPr>
      </w:pPr>
      <w:r>
        <w:rPr>
          <w:rFonts w:hint="eastAsia"/>
          <w:kern w:val="0"/>
          <w:szCs w:val="21"/>
        </w:rPr>
        <w:t>名    称：　</w:t>
      </w:r>
      <w:r>
        <w:rPr>
          <w:rFonts w:hint="eastAsia"/>
          <w:kern w:val="0"/>
          <w:szCs w:val="21"/>
          <w:u w:val="single"/>
        </w:rPr>
        <w:t>深圳交易集团有限公司罗湖分公司</w:t>
      </w:r>
      <w:r>
        <w:rPr>
          <w:rFonts w:hint="eastAsia"/>
          <w:kern w:val="0"/>
          <w:szCs w:val="21"/>
        </w:rPr>
        <w:t>　</w:t>
      </w:r>
    </w:p>
    <w:p>
      <w:pPr>
        <w:spacing w:line="276" w:lineRule="auto"/>
        <w:ind w:firstLine="420" w:firstLineChars="200"/>
        <w:rPr>
          <w:kern w:val="0"/>
          <w:szCs w:val="21"/>
        </w:rPr>
      </w:pPr>
      <w:r>
        <w:rPr>
          <w:rFonts w:hint="eastAsia"/>
          <w:kern w:val="0"/>
          <w:szCs w:val="21"/>
        </w:rPr>
        <w:t>地　　址：　</w:t>
      </w:r>
      <w:r>
        <w:rPr>
          <w:rFonts w:hint="eastAsia"/>
          <w:kern w:val="0"/>
          <w:szCs w:val="21"/>
          <w:u w:val="single"/>
        </w:rPr>
        <w:t>深圳市罗湖区深南东路</w:t>
      </w:r>
      <w:r>
        <w:rPr>
          <w:kern w:val="0"/>
          <w:szCs w:val="21"/>
          <w:u w:val="single"/>
        </w:rPr>
        <w:t>1076号党群服务中心4楼</w:t>
      </w:r>
      <w:r>
        <w:rPr>
          <w:rFonts w:hint="eastAsia"/>
          <w:kern w:val="0"/>
          <w:szCs w:val="21"/>
        </w:rPr>
        <w:t>　</w:t>
      </w:r>
    </w:p>
    <w:p>
      <w:pPr>
        <w:spacing w:line="276" w:lineRule="auto"/>
        <w:ind w:firstLine="420" w:firstLineChars="200"/>
        <w:rPr>
          <w:kern w:val="0"/>
          <w:szCs w:val="21"/>
        </w:rPr>
      </w:pPr>
      <w:r>
        <w:rPr>
          <w:rFonts w:hint="eastAsia"/>
          <w:kern w:val="0"/>
          <w:szCs w:val="21"/>
        </w:rPr>
        <w:t>联系方式：　</w:t>
      </w:r>
      <w:r>
        <w:rPr>
          <w:rFonts w:hint="eastAsia"/>
          <w:kern w:val="0"/>
          <w:szCs w:val="21"/>
          <w:u w:val="single"/>
        </w:rPr>
        <w:t>刘工</w:t>
      </w:r>
      <w:r>
        <w:rPr>
          <w:kern w:val="0"/>
          <w:szCs w:val="21"/>
          <w:u w:val="single"/>
        </w:rPr>
        <w:t xml:space="preserve"> 0755-82239956</w:t>
      </w:r>
    </w:p>
    <w:p>
      <w:pPr>
        <w:spacing w:line="276" w:lineRule="auto"/>
        <w:ind w:firstLine="420" w:firstLineChars="200"/>
        <w:rPr>
          <w:kern w:val="0"/>
          <w:szCs w:val="21"/>
        </w:rPr>
      </w:pPr>
      <w:bookmarkStart w:id="30" w:name="_Toc28359021"/>
      <w:bookmarkStart w:id="31" w:name="_Toc35393639"/>
      <w:bookmarkStart w:id="32" w:name="_Toc28359098"/>
      <w:bookmarkStart w:id="33" w:name="_Toc35393808"/>
      <w:r>
        <w:rPr>
          <w:rFonts w:hint="eastAsia"/>
          <w:kern w:val="0"/>
          <w:szCs w:val="21"/>
        </w:rPr>
        <w:t>3.项目联系</w:t>
      </w:r>
      <w:r>
        <w:rPr>
          <w:kern w:val="0"/>
          <w:szCs w:val="21"/>
        </w:rPr>
        <w:t>方式</w:t>
      </w:r>
      <w:bookmarkEnd w:id="30"/>
      <w:bookmarkEnd w:id="31"/>
      <w:bookmarkEnd w:id="32"/>
      <w:bookmarkEnd w:id="33"/>
    </w:p>
    <w:p>
      <w:pPr>
        <w:spacing w:line="276" w:lineRule="auto"/>
        <w:ind w:firstLine="420" w:firstLineChars="200"/>
        <w:rPr>
          <w:kern w:val="0"/>
          <w:szCs w:val="21"/>
        </w:rPr>
      </w:pPr>
      <w:r>
        <w:rPr>
          <w:rFonts w:hint="eastAsia"/>
          <w:kern w:val="0"/>
          <w:szCs w:val="21"/>
        </w:rPr>
        <w:t>项目联系人：</w:t>
      </w:r>
      <w:r>
        <w:rPr>
          <w:kern w:val="0"/>
          <w:szCs w:val="21"/>
        </w:rPr>
        <w:t xml:space="preserve"> </w:t>
      </w:r>
      <w:r>
        <w:rPr>
          <w:rFonts w:hint="eastAsia"/>
          <w:kern w:val="0"/>
          <w:szCs w:val="21"/>
          <w:u w:val="single"/>
        </w:rPr>
        <w:t>刘工</w:t>
      </w:r>
    </w:p>
    <w:p>
      <w:pPr>
        <w:spacing w:line="276" w:lineRule="auto"/>
        <w:ind w:firstLine="420" w:firstLineChars="200"/>
        <w:rPr>
          <w:kern w:val="0"/>
          <w:szCs w:val="21"/>
          <w:u w:val="single"/>
        </w:rPr>
      </w:pPr>
      <w:r>
        <w:rPr>
          <w:rFonts w:hint="eastAsia"/>
          <w:kern w:val="0"/>
          <w:szCs w:val="21"/>
        </w:rPr>
        <w:t>电　　 话：　</w:t>
      </w:r>
      <w:r>
        <w:rPr>
          <w:kern w:val="0"/>
          <w:szCs w:val="21"/>
          <w:u w:val="single"/>
        </w:rPr>
        <w:t>0755-82239956</w:t>
      </w:r>
    </w:p>
    <w:p>
      <w:pPr>
        <w:ind w:firstLine="420" w:firstLineChars="200"/>
        <w:rPr>
          <w:kern w:val="0"/>
          <w:szCs w:val="21"/>
        </w:rPr>
      </w:pPr>
    </w:p>
    <w:p>
      <w:pPr>
        <w:ind w:firstLine="420" w:firstLineChars="200"/>
        <w:jc w:val="right"/>
        <w:rPr>
          <w:kern w:val="0"/>
          <w:szCs w:val="21"/>
        </w:rPr>
      </w:pPr>
    </w:p>
    <w:p>
      <w:pPr>
        <w:ind w:firstLine="420" w:firstLineChars="200"/>
        <w:jc w:val="right"/>
        <w:rPr>
          <w:kern w:val="0"/>
          <w:szCs w:val="21"/>
        </w:rPr>
      </w:pPr>
    </w:p>
    <w:p>
      <w:pPr>
        <w:ind w:firstLine="420" w:firstLineChars="200"/>
        <w:jc w:val="right"/>
        <w:rPr>
          <w:rFonts w:hint="eastAsia"/>
          <w:kern w:val="0"/>
          <w:szCs w:val="21"/>
        </w:rPr>
      </w:pPr>
    </w:p>
    <w:p>
      <w:pPr>
        <w:ind w:firstLine="420" w:firstLineChars="200"/>
        <w:jc w:val="right"/>
        <w:rPr>
          <w:kern w:val="0"/>
          <w:szCs w:val="21"/>
        </w:rPr>
      </w:pPr>
      <w:r>
        <w:rPr>
          <w:rFonts w:hint="eastAsia"/>
          <w:kern w:val="0"/>
          <w:szCs w:val="21"/>
        </w:rPr>
        <w:t>深圳交易集团有限公司罗湖分公司　</w:t>
      </w:r>
    </w:p>
    <w:p>
      <w:pPr>
        <w:ind w:firstLine="420" w:firstLineChars="200"/>
        <w:jc w:val="right"/>
        <w:rPr>
          <w:kern w:val="0"/>
          <w:szCs w:val="21"/>
        </w:rPr>
      </w:pPr>
      <w:r>
        <w:rPr>
          <w:rFonts w:hint="eastAsia"/>
          <w:kern w:val="0"/>
          <w:szCs w:val="21"/>
        </w:rPr>
        <w:t>2023年5月23日</w:t>
      </w:r>
    </w:p>
    <w:p>
      <w:pPr>
        <w:ind w:firstLine="420" w:firstLineChars="200"/>
        <w:rPr>
          <w:kern w:val="0"/>
          <w:szCs w:val="21"/>
        </w:rPr>
      </w:pPr>
    </w:p>
    <w:p>
      <w:pPr>
        <w:spacing w:line="320" w:lineRule="exact"/>
        <w:ind w:firstLine="420" w:firstLineChars="200"/>
        <w:jc w:val="right"/>
        <w:rPr>
          <w:rFonts w:ascii="宋体" w:hAnsi="宋体"/>
        </w:rPr>
      </w:pPr>
      <w:r>
        <w:rPr>
          <w:rFonts w:hint="eastAsia" w:ascii="宋体" w:hAnsi="宋体"/>
        </w:rPr>
        <w:t xml:space="preserve">  </w:t>
      </w:r>
      <w:bookmarkEnd w:id="2"/>
    </w:p>
    <w:bookmarkEnd w:id="3"/>
    <w:p>
      <w:pPr>
        <w:widowControl/>
        <w:ind w:firstLine="6720" w:firstLineChars="3200"/>
        <w:jc w:val="left"/>
        <w:rPr>
          <w:rFonts w:ascii="宋体" w:hAnsi="宋体"/>
        </w:rPr>
      </w:pPr>
    </w:p>
    <w:p>
      <w:pPr>
        <w:pStyle w:val="33"/>
        <w:ind w:left="0" w:leftChars="0" w:firstLine="0" w:firstLineChars="0"/>
        <w:rPr>
          <w:rFonts w:hint="eastAsia"/>
        </w:rPr>
      </w:pPr>
    </w:p>
    <w:p>
      <w:pPr>
        <w:keepNext/>
        <w:keepLines/>
        <w:adjustRightInd w:val="0"/>
        <w:spacing w:before="260" w:after="260"/>
        <w:jc w:val="center"/>
        <w:textAlignment w:val="baseline"/>
        <w:outlineLvl w:val="1"/>
        <w:rPr>
          <w:rFonts w:ascii="宋体" w:hAnsi="宋体"/>
          <w:b/>
          <w:bCs/>
          <w:kern w:val="0"/>
          <w:sz w:val="24"/>
          <w:szCs w:val="20"/>
        </w:rPr>
      </w:pPr>
      <w:bookmarkStart w:id="34" w:name="_Toc14989"/>
      <w:bookmarkStart w:id="35" w:name="_Toc353262526"/>
      <w:r>
        <w:rPr>
          <w:rFonts w:hint="eastAsia" w:ascii="宋体" w:hAnsi="宋体"/>
          <w:b/>
          <w:bCs/>
          <w:kern w:val="0"/>
          <w:sz w:val="24"/>
          <w:szCs w:val="20"/>
        </w:rPr>
        <w:t>第二章 供应商须知前附表</w:t>
      </w:r>
      <w:bookmarkEnd w:id="34"/>
      <w:bookmarkEnd w:id="35"/>
    </w:p>
    <w:tbl>
      <w:tblPr>
        <w:tblStyle w:val="3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54"/>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7" w:type="dxa"/>
            <w:vAlign w:val="center"/>
          </w:tcPr>
          <w:p>
            <w:pPr>
              <w:spacing w:line="440" w:lineRule="exact"/>
              <w:jc w:val="center"/>
              <w:rPr>
                <w:rFonts w:ascii="宋体" w:hAnsi="宋体"/>
                <w:b/>
                <w:szCs w:val="21"/>
              </w:rPr>
            </w:pPr>
            <w:r>
              <w:rPr>
                <w:rFonts w:hint="eastAsia" w:ascii="宋体" w:hAnsi="宋体"/>
                <w:b/>
                <w:szCs w:val="21"/>
              </w:rPr>
              <w:t>序号</w:t>
            </w:r>
          </w:p>
        </w:tc>
        <w:tc>
          <w:tcPr>
            <w:tcW w:w="1954" w:type="dxa"/>
            <w:vAlign w:val="center"/>
          </w:tcPr>
          <w:p>
            <w:pPr>
              <w:spacing w:line="440" w:lineRule="exact"/>
              <w:jc w:val="center"/>
              <w:rPr>
                <w:rFonts w:ascii="宋体" w:hAnsi="宋体"/>
                <w:b/>
                <w:szCs w:val="21"/>
              </w:rPr>
            </w:pPr>
            <w:r>
              <w:rPr>
                <w:rFonts w:hint="eastAsia" w:ascii="宋体" w:hAnsi="宋体"/>
                <w:b/>
                <w:szCs w:val="21"/>
              </w:rPr>
              <w:t>项目</w:t>
            </w:r>
          </w:p>
        </w:tc>
        <w:tc>
          <w:tcPr>
            <w:tcW w:w="6319" w:type="dxa"/>
            <w:vAlign w:val="center"/>
          </w:tcPr>
          <w:p>
            <w:pPr>
              <w:spacing w:line="440" w:lineRule="exact"/>
              <w:jc w:val="center"/>
              <w:rPr>
                <w:rFonts w:ascii="宋体" w:hAnsi="宋体"/>
                <w:b/>
                <w:szCs w:val="21"/>
              </w:rPr>
            </w:pPr>
            <w:r>
              <w:rPr>
                <w:rFonts w:hint="eastAsia" w:ascii="宋体" w:hAnsi="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pPr>
              <w:spacing w:line="440" w:lineRule="exact"/>
              <w:jc w:val="center"/>
              <w:rPr>
                <w:rFonts w:ascii="宋体" w:hAnsi="宋体"/>
                <w:szCs w:val="21"/>
              </w:rPr>
            </w:pPr>
            <w:r>
              <w:rPr>
                <w:rFonts w:hint="eastAsia" w:ascii="宋体" w:hAnsi="宋体"/>
                <w:szCs w:val="21"/>
              </w:rPr>
              <w:t>1</w:t>
            </w:r>
          </w:p>
        </w:tc>
        <w:tc>
          <w:tcPr>
            <w:tcW w:w="1954" w:type="dxa"/>
            <w:vAlign w:val="center"/>
          </w:tcPr>
          <w:p>
            <w:pPr>
              <w:spacing w:line="440" w:lineRule="exact"/>
              <w:jc w:val="left"/>
              <w:rPr>
                <w:rFonts w:ascii="宋体" w:hAnsi="宋体"/>
                <w:szCs w:val="21"/>
              </w:rPr>
            </w:pPr>
            <w:r>
              <w:rPr>
                <w:rFonts w:hint="eastAsia" w:ascii="宋体" w:hAnsi="宋体"/>
                <w:szCs w:val="21"/>
              </w:rPr>
              <w:t>应答保证金</w:t>
            </w:r>
          </w:p>
        </w:tc>
        <w:tc>
          <w:tcPr>
            <w:tcW w:w="6319" w:type="dxa"/>
            <w:vAlign w:val="center"/>
          </w:tcPr>
          <w:p>
            <w:pPr>
              <w:spacing w:line="440" w:lineRule="exact"/>
              <w:rPr>
                <w:rFonts w:ascii="宋体" w:hAnsi="宋体"/>
                <w:szCs w:val="21"/>
              </w:rPr>
            </w:pPr>
            <w:r>
              <w:rPr>
                <w:rFonts w:hint="eastAsia" w:ascii="宋体" w:hAnsi="宋体"/>
                <w:szCs w:val="21"/>
              </w:rPr>
              <w:t>本项目不收取应答保证金。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pPr>
              <w:spacing w:line="440" w:lineRule="exact"/>
              <w:jc w:val="center"/>
              <w:rPr>
                <w:rFonts w:ascii="宋体" w:hAnsi="宋体"/>
                <w:szCs w:val="21"/>
              </w:rPr>
            </w:pPr>
            <w:r>
              <w:rPr>
                <w:rFonts w:hint="eastAsia" w:ascii="宋体" w:hAnsi="宋体"/>
                <w:szCs w:val="21"/>
              </w:rPr>
              <w:t>2</w:t>
            </w:r>
          </w:p>
        </w:tc>
        <w:tc>
          <w:tcPr>
            <w:tcW w:w="1954" w:type="dxa"/>
            <w:vAlign w:val="center"/>
          </w:tcPr>
          <w:p>
            <w:pPr>
              <w:spacing w:line="440" w:lineRule="exact"/>
              <w:jc w:val="left"/>
              <w:rPr>
                <w:rFonts w:ascii="宋体" w:hAnsi="宋体"/>
                <w:szCs w:val="21"/>
              </w:rPr>
            </w:pPr>
            <w:r>
              <w:rPr>
                <w:rFonts w:hint="eastAsia" w:ascii="宋体" w:hAnsi="宋体"/>
                <w:szCs w:val="21"/>
              </w:rPr>
              <w:t>应答有效期</w:t>
            </w:r>
          </w:p>
        </w:tc>
        <w:tc>
          <w:tcPr>
            <w:tcW w:w="6319" w:type="dxa"/>
            <w:vAlign w:val="center"/>
          </w:tcPr>
          <w:p>
            <w:pPr>
              <w:spacing w:line="440" w:lineRule="exact"/>
              <w:rPr>
                <w:rFonts w:ascii="宋体" w:hAnsi="宋体"/>
                <w:szCs w:val="21"/>
              </w:rPr>
            </w:pPr>
            <w:r>
              <w:rPr>
                <w:rFonts w:hint="eastAsia" w:ascii="宋体" w:hAnsi="宋体"/>
                <w:szCs w:val="21"/>
              </w:rPr>
              <w:t>120日历日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pPr>
              <w:spacing w:line="440" w:lineRule="exact"/>
              <w:jc w:val="center"/>
              <w:rPr>
                <w:rFonts w:ascii="宋体" w:hAnsi="宋体"/>
                <w:szCs w:val="21"/>
              </w:rPr>
            </w:pPr>
            <w:r>
              <w:rPr>
                <w:rFonts w:hint="eastAsia" w:ascii="宋体" w:hAnsi="宋体"/>
                <w:szCs w:val="21"/>
              </w:rPr>
              <w:t>3</w:t>
            </w:r>
          </w:p>
        </w:tc>
        <w:tc>
          <w:tcPr>
            <w:tcW w:w="1954" w:type="dxa"/>
            <w:vAlign w:val="center"/>
          </w:tcPr>
          <w:p>
            <w:pPr>
              <w:spacing w:line="440" w:lineRule="exact"/>
              <w:jc w:val="left"/>
              <w:rPr>
                <w:rFonts w:ascii="宋体" w:hAnsi="宋体"/>
                <w:szCs w:val="21"/>
              </w:rPr>
            </w:pPr>
            <w:r>
              <w:rPr>
                <w:rFonts w:hint="eastAsia" w:ascii="宋体" w:hAnsi="宋体"/>
                <w:szCs w:val="21"/>
              </w:rPr>
              <w:t>履约保证金</w:t>
            </w:r>
          </w:p>
        </w:tc>
        <w:tc>
          <w:tcPr>
            <w:tcW w:w="6319" w:type="dxa"/>
            <w:vAlign w:val="center"/>
          </w:tcPr>
          <w:p>
            <w:pPr>
              <w:spacing w:line="440" w:lineRule="exact"/>
              <w:rPr>
                <w:rFonts w:ascii="宋体" w:hAnsi="宋体"/>
                <w:szCs w:val="21"/>
              </w:rPr>
            </w:pPr>
            <w:r>
              <w:rPr>
                <w:rFonts w:hint="eastAsia" w:ascii="宋体" w:hAnsi="宋体"/>
                <w:szCs w:val="21"/>
              </w:rPr>
              <w:t>本项目无需提供履约保证金。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pPr>
              <w:spacing w:line="440" w:lineRule="exact"/>
              <w:jc w:val="center"/>
              <w:rPr>
                <w:rFonts w:ascii="宋体" w:hAnsi="宋体"/>
                <w:szCs w:val="21"/>
              </w:rPr>
            </w:pPr>
            <w:r>
              <w:rPr>
                <w:rFonts w:hint="eastAsia" w:ascii="宋体" w:hAnsi="宋体"/>
                <w:szCs w:val="21"/>
              </w:rPr>
              <w:t>4</w:t>
            </w:r>
          </w:p>
        </w:tc>
        <w:tc>
          <w:tcPr>
            <w:tcW w:w="1954" w:type="dxa"/>
            <w:vAlign w:val="center"/>
          </w:tcPr>
          <w:p>
            <w:pPr>
              <w:spacing w:line="440" w:lineRule="exact"/>
              <w:jc w:val="left"/>
              <w:rPr>
                <w:rFonts w:ascii="宋体" w:hAnsi="宋体"/>
                <w:szCs w:val="21"/>
              </w:rPr>
            </w:pPr>
            <w:r>
              <w:rPr>
                <w:rFonts w:hint="eastAsia" w:ascii="宋体" w:hAnsi="宋体"/>
                <w:szCs w:val="21"/>
              </w:rPr>
              <w:t>应答文件份数</w:t>
            </w:r>
          </w:p>
        </w:tc>
        <w:tc>
          <w:tcPr>
            <w:tcW w:w="6319" w:type="dxa"/>
            <w:vAlign w:val="center"/>
          </w:tcPr>
          <w:p>
            <w:pPr>
              <w:spacing w:line="440" w:lineRule="exact"/>
              <w:rPr>
                <w:rFonts w:ascii="宋体" w:hAnsi="宋体"/>
                <w:szCs w:val="21"/>
              </w:rPr>
            </w:pPr>
            <w:r>
              <w:rPr>
                <w:rFonts w:hint="eastAsia" w:ascii="宋体" w:hAnsi="宋体"/>
                <w:b/>
                <w:bCs/>
                <w:color w:val="FF0000"/>
                <w:szCs w:val="21"/>
                <w:highlight w:val="yellow"/>
              </w:rPr>
              <w:t>纸质应答文件正本1份、副本2份、</w:t>
            </w:r>
            <w:r>
              <w:rPr>
                <w:rFonts w:ascii="宋体" w:hAnsi="宋体"/>
                <w:b/>
                <w:bCs/>
                <w:color w:val="FF0000"/>
                <w:szCs w:val="21"/>
                <w:highlight w:val="yellow"/>
              </w:rPr>
              <w:t>PDF</w:t>
            </w:r>
            <w:r>
              <w:rPr>
                <w:rFonts w:hint="eastAsia" w:ascii="宋体" w:hAnsi="宋体"/>
                <w:b/>
                <w:bCs/>
                <w:color w:val="FF0000"/>
                <w:szCs w:val="21"/>
                <w:highlight w:val="yellow"/>
              </w:rPr>
              <w:t>电子版1份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pPr>
              <w:spacing w:line="440" w:lineRule="exact"/>
              <w:jc w:val="center"/>
              <w:rPr>
                <w:rFonts w:ascii="宋体" w:hAnsi="宋体"/>
                <w:szCs w:val="21"/>
              </w:rPr>
            </w:pPr>
            <w:r>
              <w:rPr>
                <w:rFonts w:hint="eastAsia" w:ascii="宋体" w:hAnsi="宋体"/>
                <w:szCs w:val="21"/>
              </w:rPr>
              <w:t>5</w:t>
            </w:r>
          </w:p>
        </w:tc>
        <w:tc>
          <w:tcPr>
            <w:tcW w:w="1954" w:type="dxa"/>
            <w:vAlign w:val="center"/>
          </w:tcPr>
          <w:p>
            <w:pPr>
              <w:spacing w:line="440" w:lineRule="exact"/>
              <w:jc w:val="left"/>
              <w:rPr>
                <w:rFonts w:ascii="宋体" w:hAnsi="宋体"/>
                <w:szCs w:val="21"/>
              </w:rPr>
            </w:pPr>
            <w:r>
              <w:rPr>
                <w:rFonts w:hint="eastAsia" w:ascii="宋体" w:hAnsi="宋体"/>
                <w:szCs w:val="21"/>
              </w:rPr>
              <w:t>应答文件的格式</w:t>
            </w:r>
          </w:p>
        </w:tc>
        <w:tc>
          <w:tcPr>
            <w:tcW w:w="6319" w:type="dxa"/>
            <w:vAlign w:val="center"/>
          </w:tcPr>
          <w:p>
            <w:pPr>
              <w:spacing w:line="440" w:lineRule="exact"/>
              <w:rPr>
                <w:rFonts w:ascii="宋体" w:hAnsi="宋体"/>
                <w:szCs w:val="21"/>
              </w:rPr>
            </w:pPr>
            <w:r>
              <w:rPr>
                <w:rFonts w:ascii="宋体" w:hAnsi="宋体"/>
                <w:b/>
                <w:szCs w:val="21"/>
              </w:rPr>
              <w:t>详见</w:t>
            </w:r>
            <w:r>
              <w:rPr>
                <w:rFonts w:hint="eastAsia" w:ascii="宋体" w:hAnsi="宋体"/>
                <w:b/>
                <w:szCs w:val="21"/>
              </w:rPr>
              <w:t>第二册 第一章 应答文件的格式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pPr>
              <w:spacing w:line="440" w:lineRule="exact"/>
              <w:jc w:val="center"/>
              <w:rPr>
                <w:rFonts w:ascii="宋体" w:hAnsi="宋体"/>
                <w:szCs w:val="21"/>
              </w:rPr>
            </w:pPr>
            <w:r>
              <w:rPr>
                <w:rFonts w:hint="eastAsia" w:ascii="宋体" w:hAnsi="宋体"/>
                <w:szCs w:val="21"/>
              </w:rPr>
              <w:t>6</w:t>
            </w:r>
          </w:p>
        </w:tc>
        <w:tc>
          <w:tcPr>
            <w:tcW w:w="1954" w:type="dxa"/>
            <w:vAlign w:val="center"/>
          </w:tcPr>
          <w:p>
            <w:pPr>
              <w:spacing w:line="440" w:lineRule="exact"/>
              <w:jc w:val="left"/>
              <w:rPr>
                <w:rFonts w:ascii="宋体" w:hAnsi="宋体"/>
                <w:szCs w:val="21"/>
              </w:rPr>
            </w:pPr>
            <w:r>
              <w:rPr>
                <w:rFonts w:hint="eastAsia" w:ascii="宋体" w:hAnsi="宋体"/>
                <w:szCs w:val="21"/>
              </w:rPr>
              <w:t>应答文件的递交</w:t>
            </w:r>
          </w:p>
        </w:tc>
        <w:tc>
          <w:tcPr>
            <w:tcW w:w="6319" w:type="dxa"/>
            <w:vAlign w:val="center"/>
          </w:tcPr>
          <w:p>
            <w:r>
              <w:rPr>
                <w:rFonts w:hint="eastAsia"/>
              </w:rPr>
              <w:t>（</w:t>
            </w:r>
            <w:r>
              <w:t>详见</w:t>
            </w:r>
            <w:r>
              <w:rPr>
                <w:rFonts w:hint="eastAsia"/>
              </w:rPr>
              <w:t>第二册 第三章 三、应答文件14．应答文件的式样和签署、递交）</w:t>
            </w:r>
          </w:p>
          <w:p>
            <w:pPr>
              <w:rPr>
                <w:color w:val="FF0000"/>
              </w:rPr>
            </w:pPr>
            <w:r>
              <w:rPr>
                <w:rFonts w:hint="eastAsia"/>
                <w:color w:val="FF0000"/>
              </w:rPr>
              <w:t>14.1供应商每份应答文件封面须清楚地标明“响应文件正本”或“响应文件副本”。一旦正本和副本不符，以正本为准。</w:t>
            </w:r>
          </w:p>
          <w:p>
            <w:pPr>
              <w:rPr>
                <w:color w:val="FF0000"/>
              </w:rPr>
            </w:pPr>
            <w:r>
              <w:rPr>
                <w:rFonts w:hint="eastAsia"/>
                <w:color w:val="FF0000"/>
              </w:rPr>
              <w:t>14.2 应答文件的正本需打印，并由经正式授权的供应商代表签字或加盖公章。授权代表须将以书面形式出具的“法定代表人授权证书”附在响应文件中。响应文件的副本可采用正本的复印件。</w:t>
            </w:r>
          </w:p>
          <w:p>
            <w:r>
              <w:rPr>
                <w:rFonts w:hint="eastAsia"/>
              </w:rPr>
              <w:t>14.3 任何行间插字、涂改和增删，必须由法定代表人或其委托代理人签字。</w:t>
            </w:r>
          </w:p>
          <w:p>
            <w:pPr>
              <w:rPr>
                <w:b/>
                <w:bCs/>
              </w:rPr>
            </w:pPr>
            <w:r>
              <w:rPr>
                <w:rFonts w:hint="eastAsia"/>
                <w:b/>
                <w:bCs/>
              </w:rPr>
              <w:t>14.4 应答文件递交</w:t>
            </w:r>
          </w:p>
          <w:p>
            <w:pPr>
              <w:rPr>
                <w:color w:val="FF0000"/>
              </w:rPr>
            </w:pPr>
            <w:r>
              <w:rPr>
                <w:rFonts w:hint="eastAsia"/>
                <w:color w:val="FF0000"/>
              </w:rPr>
              <w:t>14.4.1 供应商应将应答文件正本和副本分别装订，并标明项目编号、项目名称及“正本”或“副本”。</w:t>
            </w:r>
          </w:p>
          <w:p>
            <w:r>
              <w:rPr>
                <w:rFonts w:hint="eastAsia"/>
              </w:rPr>
              <w:t>14.4.2供应商应将应答文件用内、外两层信封密封，外层信封注明项目名称、项目编号、供应商名称。按谈判邀请书注明的地址，时间送至采购人；如响应文件通过邮寄递交，供应商应将响应文件用内、外两层信封密封，外层信封注明项目名称、采购人名称及地址，同时应写明供应商的名称、地址及邮编，以便如果其响应被宣布为“迟到”响应时，能原封退回。未按要求密封和标记，采购人将予以拒绝，并退回供应商。</w:t>
            </w:r>
          </w:p>
          <w:p>
            <w:r>
              <w:rPr>
                <w:rFonts w:hint="eastAsia"/>
              </w:rPr>
              <w:t>14.4.3电报、电话、传真形式的响应概不接受。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pPr>
              <w:spacing w:line="440" w:lineRule="exact"/>
              <w:jc w:val="center"/>
              <w:rPr>
                <w:rFonts w:ascii="宋体" w:hAnsi="宋体"/>
                <w:szCs w:val="21"/>
              </w:rPr>
            </w:pPr>
            <w:r>
              <w:rPr>
                <w:rFonts w:hint="eastAsia" w:ascii="宋体" w:hAnsi="宋体"/>
                <w:szCs w:val="21"/>
              </w:rPr>
              <w:t>7</w:t>
            </w:r>
          </w:p>
        </w:tc>
        <w:tc>
          <w:tcPr>
            <w:tcW w:w="1954" w:type="dxa"/>
            <w:vAlign w:val="center"/>
          </w:tcPr>
          <w:p>
            <w:pPr>
              <w:spacing w:line="440" w:lineRule="exact"/>
              <w:jc w:val="left"/>
              <w:rPr>
                <w:rFonts w:ascii="宋体" w:hAnsi="宋体"/>
                <w:szCs w:val="21"/>
              </w:rPr>
            </w:pPr>
            <w:r>
              <w:rPr>
                <w:rFonts w:ascii="宋体" w:hAnsi="宋体"/>
                <w:szCs w:val="21"/>
              </w:rPr>
              <w:t>谈判供应商签到</w:t>
            </w:r>
          </w:p>
        </w:tc>
        <w:tc>
          <w:tcPr>
            <w:tcW w:w="6319" w:type="dxa"/>
            <w:vAlign w:val="center"/>
          </w:tcPr>
          <w:p>
            <w:pPr>
              <w:ind w:firstLine="420" w:firstLineChars="200"/>
              <w:rPr>
                <w:rFonts w:ascii="宋体" w:hAnsi="宋体"/>
                <w:kern w:val="0"/>
                <w:szCs w:val="21"/>
              </w:rPr>
            </w:pPr>
            <w:r>
              <w:rPr>
                <w:rFonts w:hint="eastAsia" w:ascii="宋体" w:hAnsi="宋体"/>
                <w:highlight w:val="yellow"/>
              </w:rPr>
              <w:t>参加谈判的供应商谈判代表到谈判现场填写谈判供应商签到表，并交验身份证明文件。</w:t>
            </w:r>
            <w:r>
              <w:rPr>
                <w:rFonts w:hint="eastAsia" w:ascii="宋体" w:hAnsi="宋体"/>
                <w:kern w:val="0"/>
                <w:szCs w:val="21"/>
                <w:highlight w:val="yellow"/>
              </w:rPr>
              <w:t>开标前必须到达并签到，供应商缺席谈判的，按资格性审查不通过处理。</w:t>
            </w:r>
          </w:p>
          <w:p>
            <w:pPr>
              <w:tabs>
                <w:tab w:val="left" w:pos="-1080"/>
              </w:tabs>
              <w:ind w:firstLine="420" w:firstLineChars="200"/>
              <w:rPr>
                <w:rFonts w:ascii="宋体" w:hAnsi="宋体"/>
                <w:color w:val="FF0000"/>
              </w:rPr>
            </w:pPr>
            <w:r>
              <w:rPr>
                <w:rFonts w:hint="eastAsia" w:ascii="宋体" w:hAnsi="宋体"/>
                <w:color w:val="FF0000"/>
              </w:rPr>
              <w:t>身份证明文件指被授权的谈判代表的身份证原件(非中国国籍管辖范围人员，可以提供公安部门认可的身份证明材料)；</w:t>
            </w:r>
          </w:p>
          <w:p>
            <w:pPr>
              <w:tabs>
                <w:tab w:val="left" w:pos="-1080"/>
              </w:tabs>
              <w:ind w:firstLine="420" w:firstLineChars="200"/>
              <w:rPr>
                <w:rFonts w:ascii="宋体" w:hAnsi="宋体"/>
                <w:b/>
              </w:rPr>
            </w:pPr>
            <w:r>
              <w:rPr>
                <w:rFonts w:hint="eastAsia" w:ascii="宋体" w:hAnsi="宋体"/>
                <w:color w:val="FF0000"/>
              </w:rPr>
              <w:t>如被授权的谈判代表不是法定代表人（负责人），也不是谈判应答文件签署授权委托书中列明的可以对谈判应答文件的修改和补充的授权委托代理人，则需同时提供法定代表人（负责人）证明书（加盖公章）、法人授权委托书（加盖公章，授权委托内容至少应当包括授权其在本项目谈判组织实施过程中对谈判应答文件进行修改和补充）、被授权的谈判代表身份证原件作为身份证明文件。</w:t>
            </w:r>
          </w:p>
        </w:tc>
      </w:tr>
    </w:tbl>
    <w:p/>
    <w:p/>
    <w:p>
      <w:pPr>
        <w:widowControl/>
        <w:ind w:firstLine="8960" w:firstLineChars="3200"/>
        <w:jc w:val="left"/>
        <w:rPr>
          <w:rFonts w:ascii="黑体" w:hAnsi="黑体" w:eastAsia="黑体"/>
          <w:color w:val="FF0000"/>
          <w:sz w:val="28"/>
          <w:szCs w:val="28"/>
        </w:rPr>
      </w:pPr>
    </w:p>
    <w:p>
      <w:pPr>
        <w:pStyle w:val="30"/>
        <w:spacing w:before="280" w:after="280" w:line="320" w:lineRule="exact"/>
        <w:jc w:val="center"/>
        <w:outlineLvl w:val="1"/>
        <w:rPr>
          <w:rFonts w:ascii="黑体" w:hAnsi="黑体" w:eastAsia="黑体"/>
          <w:color w:val="FF0000"/>
          <w:sz w:val="28"/>
          <w:szCs w:val="28"/>
        </w:rPr>
      </w:pPr>
      <w:r>
        <w:rPr>
          <w:rFonts w:hint="eastAsia" w:ascii="黑体" w:hAnsi="黑体" w:eastAsia="黑体"/>
          <w:color w:val="FF0000"/>
          <w:sz w:val="28"/>
          <w:szCs w:val="28"/>
        </w:rPr>
        <w:t>采购代理服务费</w:t>
      </w:r>
    </w:p>
    <w:p>
      <w:pPr>
        <w:spacing w:line="400" w:lineRule="exact"/>
        <w:ind w:firstLine="432"/>
        <w:rPr>
          <w:rFonts w:ascii="宋体" w:hAnsi="宋体"/>
          <w:color w:val="FF0000"/>
          <w:szCs w:val="21"/>
        </w:rPr>
      </w:pPr>
      <w:r>
        <w:rPr>
          <w:rFonts w:hint="eastAsia" w:ascii="宋体" w:hAnsi="宋体"/>
          <w:color w:val="FF0000"/>
          <w:szCs w:val="21"/>
        </w:rPr>
        <w:t>（一）</w:t>
      </w:r>
      <w:r>
        <w:rPr>
          <w:rFonts w:hint="eastAsia" w:ascii="宋体" w:hAnsi="宋体"/>
          <w:b/>
          <w:color w:val="FF0000"/>
          <w:szCs w:val="21"/>
        </w:rPr>
        <w:t>中标供应商</w:t>
      </w:r>
      <w:r>
        <w:rPr>
          <w:rFonts w:hint="eastAsia" w:ascii="宋体" w:hAnsi="宋体"/>
          <w:color w:val="FF0000"/>
          <w:szCs w:val="21"/>
        </w:rPr>
        <w:t>须以银行转账方式向深圳交易集团有限公司缴纳采购代理服务费，收款账号信息如下：</w:t>
      </w:r>
    </w:p>
    <w:p>
      <w:pPr>
        <w:spacing w:line="400" w:lineRule="exact"/>
        <w:ind w:firstLine="432"/>
        <w:rPr>
          <w:rFonts w:ascii="宋体" w:hAnsi="宋体"/>
          <w:color w:val="FF0000"/>
          <w:szCs w:val="21"/>
        </w:rPr>
      </w:pPr>
      <w:r>
        <w:rPr>
          <w:rFonts w:hint="eastAsia" w:ascii="宋体" w:hAnsi="宋体"/>
          <w:color w:val="FF0000"/>
          <w:szCs w:val="21"/>
        </w:rPr>
        <w:t>账户名：深圳交易集团有限公司</w:t>
      </w:r>
    </w:p>
    <w:p>
      <w:pPr>
        <w:spacing w:line="400" w:lineRule="exact"/>
        <w:ind w:firstLine="432"/>
        <w:rPr>
          <w:rFonts w:ascii="宋体" w:hAnsi="宋体"/>
          <w:color w:val="FF0000"/>
          <w:szCs w:val="21"/>
        </w:rPr>
      </w:pPr>
      <w:r>
        <w:rPr>
          <w:rFonts w:hint="eastAsia" w:ascii="宋体" w:hAnsi="宋体"/>
          <w:color w:val="FF0000"/>
          <w:szCs w:val="21"/>
        </w:rPr>
        <w:t>开户行：民生银行深圳五洲支行</w:t>
      </w:r>
    </w:p>
    <w:p>
      <w:pPr>
        <w:spacing w:line="400" w:lineRule="exact"/>
        <w:ind w:firstLine="432"/>
        <w:rPr>
          <w:rFonts w:ascii="宋体" w:hAnsi="宋体"/>
          <w:color w:val="FF0000"/>
          <w:szCs w:val="21"/>
        </w:rPr>
      </w:pPr>
      <w:r>
        <w:rPr>
          <w:rFonts w:hint="eastAsia" w:ascii="宋体" w:hAnsi="宋体"/>
          <w:color w:val="FF0000"/>
          <w:szCs w:val="21"/>
        </w:rPr>
        <w:t>账号：632766021（</w:t>
      </w:r>
      <w:r>
        <w:rPr>
          <w:rFonts w:hint="eastAsia" w:ascii="宋体" w:hAnsi="宋体"/>
          <w:color w:val="FF0000"/>
          <w:szCs w:val="21"/>
          <w:highlight w:val="yellow"/>
        </w:rPr>
        <w:t>转账时请注明项目编号</w:t>
      </w:r>
      <w:r>
        <w:rPr>
          <w:rFonts w:hint="eastAsia" w:ascii="宋体" w:hAnsi="宋体"/>
          <w:color w:val="FF0000"/>
          <w:szCs w:val="21"/>
        </w:rPr>
        <w:t>）</w:t>
      </w:r>
    </w:p>
    <w:p>
      <w:pPr>
        <w:spacing w:line="320" w:lineRule="exact"/>
        <w:ind w:firstLine="420" w:firstLineChars="200"/>
        <w:rPr>
          <w:rFonts w:ascii="宋体" w:hAnsi="宋体" w:cs="宋体"/>
          <w:szCs w:val="21"/>
        </w:rPr>
      </w:pPr>
      <w:r>
        <w:rPr>
          <w:rFonts w:hint="eastAsia" w:ascii="宋体" w:hAnsi="宋体" w:cs="宋体"/>
          <w:szCs w:val="21"/>
        </w:rPr>
        <w:t>（二）依据《深圳交易集团有限公司罗湖分公司自行采购业务收费标准（试行）》进行计费（采购代理服务收费费率详见下表）。</w:t>
      </w:r>
    </w:p>
    <w:p>
      <w:pPr>
        <w:pStyle w:val="33"/>
        <w:ind w:left="0" w:leftChars="0" w:firstLine="0" w:firstLineChars="0"/>
      </w:pPr>
    </w:p>
    <w:tbl>
      <w:tblPr>
        <w:tblStyle w:val="34"/>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4"/>
        <w:gridCol w:w="1560"/>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3554" w:type="dxa"/>
            <w:tcBorders>
              <w:tl2br w:val="single" w:color="auto" w:sz="4" w:space="0"/>
            </w:tcBorders>
            <w:vAlign w:val="center"/>
          </w:tcPr>
          <w:p>
            <w:pPr>
              <w:snapToGrid w:val="0"/>
              <w:spacing w:line="320" w:lineRule="exact"/>
              <w:ind w:firstLine="420" w:firstLineChars="200"/>
              <w:rPr>
                <w:szCs w:val="21"/>
              </w:rPr>
            </w:pPr>
            <w:r>
              <w:rPr>
                <w:rFonts w:hint="eastAsia"/>
                <w:szCs w:val="21"/>
              </w:rPr>
              <w:t xml:space="preserve">              类别</w:t>
            </w:r>
          </w:p>
          <w:p>
            <w:pPr>
              <w:pStyle w:val="33"/>
              <w:spacing w:line="320" w:lineRule="exact"/>
              <w:ind w:left="0" w:leftChars="0" w:firstLine="0" w:firstLineChars="0"/>
              <w:rPr>
                <w:szCs w:val="21"/>
              </w:rPr>
            </w:pPr>
            <w:r>
              <w:rPr>
                <w:rFonts w:hint="eastAsia"/>
                <w:szCs w:val="21"/>
              </w:rPr>
              <w:t>中标（成交）</w:t>
            </w:r>
          </w:p>
          <w:p>
            <w:pPr>
              <w:pStyle w:val="33"/>
              <w:spacing w:after="0" w:line="320" w:lineRule="exact"/>
              <w:ind w:left="0" w:leftChars="0" w:firstLine="0" w:firstLineChars="0"/>
              <w:rPr>
                <w:szCs w:val="21"/>
              </w:rPr>
            </w:pPr>
            <w:r>
              <w:rPr>
                <w:rFonts w:hint="eastAsia"/>
                <w:szCs w:val="21"/>
              </w:rPr>
              <w:t>金额</w:t>
            </w:r>
          </w:p>
        </w:tc>
        <w:tc>
          <w:tcPr>
            <w:tcW w:w="1560" w:type="dxa"/>
            <w:vAlign w:val="center"/>
          </w:tcPr>
          <w:p>
            <w:pPr>
              <w:snapToGrid w:val="0"/>
              <w:spacing w:line="320" w:lineRule="exact"/>
              <w:ind w:firstLine="420" w:firstLineChars="200"/>
              <w:rPr>
                <w:rFonts w:ascii="宋体" w:hAnsi="宋体" w:cs="宋体"/>
                <w:szCs w:val="21"/>
              </w:rPr>
            </w:pPr>
            <w:r>
              <w:rPr>
                <w:rFonts w:hint="eastAsia" w:ascii="宋体" w:hAnsi="宋体" w:cs="宋体"/>
                <w:szCs w:val="21"/>
              </w:rPr>
              <w:t>货物采购</w:t>
            </w:r>
          </w:p>
        </w:tc>
        <w:tc>
          <w:tcPr>
            <w:tcW w:w="1701" w:type="dxa"/>
            <w:vAlign w:val="center"/>
          </w:tcPr>
          <w:p>
            <w:pPr>
              <w:snapToGrid w:val="0"/>
              <w:spacing w:line="320" w:lineRule="exact"/>
              <w:ind w:firstLine="420" w:firstLineChars="200"/>
              <w:rPr>
                <w:rFonts w:ascii="宋体" w:hAnsi="宋体" w:cs="宋体"/>
                <w:szCs w:val="21"/>
              </w:rPr>
            </w:pPr>
            <w:r>
              <w:rPr>
                <w:rFonts w:hint="eastAsia" w:ascii="宋体" w:hAnsi="宋体" w:cs="宋体"/>
                <w:szCs w:val="21"/>
              </w:rPr>
              <w:t>服务采购</w:t>
            </w:r>
          </w:p>
        </w:tc>
        <w:tc>
          <w:tcPr>
            <w:tcW w:w="1701" w:type="dxa"/>
            <w:vAlign w:val="center"/>
          </w:tcPr>
          <w:p>
            <w:pPr>
              <w:snapToGrid w:val="0"/>
              <w:spacing w:line="320" w:lineRule="exact"/>
              <w:ind w:firstLine="210" w:firstLineChars="100"/>
              <w:rPr>
                <w:rFonts w:ascii="宋体" w:hAnsi="宋体" w:cs="宋体"/>
                <w:szCs w:val="21"/>
              </w:rPr>
            </w:pPr>
            <w:r>
              <w:rPr>
                <w:rFonts w:hint="eastAsia" w:ascii="宋体" w:hAnsi="宋体" w:cs="宋体"/>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54" w:type="dxa"/>
            <w:vAlign w:val="center"/>
          </w:tcPr>
          <w:p>
            <w:pPr>
              <w:snapToGrid w:val="0"/>
              <w:spacing w:line="320" w:lineRule="exact"/>
              <w:ind w:firstLine="420" w:firstLineChars="200"/>
              <w:jc w:val="center"/>
              <w:rPr>
                <w:rFonts w:ascii="宋体" w:hAnsi="宋体" w:cs="宋体"/>
                <w:szCs w:val="21"/>
              </w:rPr>
            </w:pPr>
            <w:r>
              <w:rPr>
                <w:rFonts w:hint="eastAsia" w:ascii="宋体" w:hAnsi="宋体" w:cs="宋体"/>
                <w:szCs w:val="21"/>
              </w:rPr>
              <w:t>100万元以下</w:t>
            </w:r>
          </w:p>
        </w:tc>
        <w:tc>
          <w:tcPr>
            <w:tcW w:w="1560" w:type="dxa"/>
            <w:vAlign w:val="center"/>
          </w:tcPr>
          <w:p>
            <w:pPr>
              <w:snapToGrid w:val="0"/>
              <w:spacing w:line="320" w:lineRule="exact"/>
              <w:ind w:firstLine="420" w:firstLineChars="200"/>
              <w:rPr>
                <w:rFonts w:ascii="宋体" w:hAnsi="宋体" w:cs="宋体"/>
                <w:szCs w:val="21"/>
              </w:rPr>
            </w:pPr>
            <w:r>
              <w:rPr>
                <w:rFonts w:hint="eastAsia" w:ascii="宋体" w:hAnsi="宋体" w:cs="宋体"/>
                <w:szCs w:val="21"/>
              </w:rPr>
              <w:t>1.2%</w:t>
            </w:r>
          </w:p>
        </w:tc>
        <w:tc>
          <w:tcPr>
            <w:tcW w:w="1701" w:type="dxa"/>
            <w:vAlign w:val="center"/>
          </w:tcPr>
          <w:p>
            <w:pPr>
              <w:snapToGrid w:val="0"/>
              <w:spacing w:line="320" w:lineRule="exact"/>
              <w:ind w:firstLine="420" w:firstLineChars="200"/>
              <w:rPr>
                <w:rFonts w:ascii="宋体" w:hAnsi="宋体" w:cs="宋体"/>
                <w:szCs w:val="21"/>
              </w:rPr>
            </w:pPr>
            <w:r>
              <w:rPr>
                <w:rFonts w:hint="eastAsia" w:ascii="宋体" w:hAnsi="宋体" w:cs="宋体"/>
                <w:szCs w:val="21"/>
              </w:rPr>
              <w:t>1.2%</w:t>
            </w:r>
          </w:p>
        </w:tc>
        <w:tc>
          <w:tcPr>
            <w:tcW w:w="1701" w:type="dxa"/>
            <w:vAlign w:val="center"/>
          </w:tcPr>
          <w:p>
            <w:pPr>
              <w:snapToGrid w:val="0"/>
              <w:spacing w:line="320" w:lineRule="exact"/>
              <w:ind w:firstLine="480" w:firstLineChars="200"/>
              <w:rPr>
                <w:rFonts w:ascii="宋体" w:hAnsi="宋体" w:cs="宋体"/>
                <w:szCs w:val="21"/>
              </w:rPr>
            </w:pPr>
            <w:r>
              <w:rPr>
                <w:rFonts w:ascii="仿宋_GB2312" w:eastAsia="仿宋_GB2312" w:cs="仿宋_GB2312" w:hAnsiTheme="minorHAnsi"/>
                <w:kern w:val="0"/>
                <w:sz w:val="24"/>
              </w:rPr>
              <w:t>8</w:t>
            </w:r>
            <w:r>
              <w:rPr>
                <w:rFonts w:hint="eastAsia" w:ascii="仿宋_GB2312" w:eastAsia="仿宋_GB2312" w:cs="仿宋_GB2312" w:hAnsiTheme="minorHAnsi"/>
                <w:kern w:val="0"/>
                <w:sz w:val="24"/>
              </w:rPr>
              <w:t>‰</w:t>
            </w:r>
          </w:p>
        </w:tc>
      </w:tr>
    </w:tbl>
    <w:p>
      <w:pPr>
        <w:autoSpaceDE w:val="0"/>
        <w:autoSpaceDN w:val="0"/>
        <w:adjustRightInd w:val="0"/>
        <w:jc w:val="left"/>
      </w:pPr>
    </w:p>
    <w:p>
      <w:pPr>
        <w:autoSpaceDE w:val="0"/>
        <w:autoSpaceDN w:val="0"/>
        <w:adjustRightInd w:val="0"/>
        <w:spacing w:line="360" w:lineRule="auto"/>
        <w:jc w:val="left"/>
        <w:rPr>
          <w:rFonts w:ascii="仿宋_GB2312" w:eastAsia="仿宋_GB2312" w:cs="仿宋_GB2312" w:hAnsiTheme="minorHAnsi"/>
          <w:kern w:val="0"/>
          <w:sz w:val="24"/>
        </w:rPr>
      </w:pPr>
      <w:r>
        <w:rPr>
          <w:rFonts w:hint="eastAsia" w:ascii="仿宋_GB2312" w:eastAsia="仿宋_GB2312" w:cs="仿宋_GB2312" w:hAnsiTheme="minorHAnsi"/>
          <w:kern w:val="0"/>
          <w:sz w:val="24"/>
        </w:rPr>
        <w:t>备注：</w:t>
      </w:r>
    </w:p>
    <w:p>
      <w:pPr>
        <w:autoSpaceDE w:val="0"/>
        <w:autoSpaceDN w:val="0"/>
        <w:adjustRightInd w:val="0"/>
        <w:spacing w:line="360" w:lineRule="auto"/>
        <w:jc w:val="left"/>
        <w:rPr>
          <w:rFonts w:ascii="仿宋_GB2312" w:eastAsia="仿宋_GB2312" w:cs="仿宋_GB2312" w:hAnsiTheme="minorHAnsi"/>
          <w:kern w:val="0"/>
          <w:sz w:val="24"/>
        </w:rPr>
      </w:pPr>
      <w:r>
        <w:rPr>
          <w:rFonts w:ascii="仿宋_GB2312" w:eastAsia="仿宋_GB2312" w:cs="仿宋_GB2312" w:hAnsiTheme="minorHAnsi"/>
          <w:kern w:val="0"/>
          <w:sz w:val="24"/>
        </w:rPr>
        <w:t>1.</w:t>
      </w:r>
      <w:r>
        <w:rPr>
          <w:rFonts w:hint="eastAsia" w:ascii="仿宋_GB2312" w:eastAsia="仿宋_GB2312" w:cs="仿宋_GB2312" w:hAnsiTheme="minorHAnsi"/>
          <w:kern w:val="0"/>
          <w:sz w:val="24"/>
        </w:rPr>
        <w:t>适用范围说明：本收费标准仅适用于由罗湖分公司组织实施的，采购主体为国家机关、事业单位、团体组织、国有企业且预算金额在</w:t>
      </w:r>
      <w:r>
        <w:rPr>
          <w:rFonts w:ascii="仿宋_GB2312" w:eastAsia="仿宋_GB2312" w:cs="仿宋_GB2312" w:hAnsiTheme="minorHAnsi"/>
          <w:kern w:val="0"/>
          <w:sz w:val="24"/>
        </w:rPr>
        <w:t xml:space="preserve">100 </w:t>
      </w:r>
      <w:r>
        <w:rPr>
          <w:rFonts w:hint="eastAsia" w:ascii="仿宋_GB2312" w:eastAsia="仿宋_GB2312" w:cs="仿宋_GB2312" w:hAnsiTheme="minorHAnsi"/>
          <w:kern w:val="0"/>
          <w:sz w:val="24"/>
        </w:rPr>
        <w:t>万元以下的自行采购业务（不适用于政府采购网上商城业务及预选、竞价等以政府集中采购机构身份承接的项目）。</w:t>
      </w:r>
    </w:p>
    <w:p>
      <w:pPr>
        <w:autoSpaceDE w:val="0"/>
        <w:autoSpaceDN w:val="0"/>
        <w:adjustRightInd w:val="0"/>
        <w:spacing w:line="360" w:lineRule="auto"/>
        <w:jc w:val="left"/>
        <w:rPr>
          <w:rFonts w:ascii="仿宋_GB2312" w:eastAsia="仿宋_GB2312" w:cs="仿宋_GB2312" w:hAnsiTheme="minorHAnsi"/>
          <w:kern w:val="0"/>
          <w:sz w:val="24"/>
        </w:rPr>
      </w:pPr>
      <w:r>
        <w:rPr>
          <w:rFonts w:ascii="仿宋_GB2312" w:eastAsia="仿宋_GB2312" w:cs="仿宋_GB2312" w:hAnsiTheme="minorHAnsi"/>
          <w:kern w:val="0"/>
          <w:sz w:val="24"/>
        </w:rPr>
        <w:t>2.</w:t>
      </w:r>
      <w:r>
        <w:rPr>
          <w:rFonts w:hint="eastAsia" w:ascii="仿宋_GB2312" w:eastAsia="仿宋_GB2312" w:cs="仿宋_GB2312" w:hAnsiTheme="minorHAnsi"/>
          <w:kern w:val="0"/>
          <w:sz w:val="24"/>
        </w:rPr>
        <w:t>工程类项目按照中标（成交）金额的</w:t>
      </w:r>
      <w:r>
        <w:rPr>
          <w:rFonts w:ascii="仿宋_GB2312" w:eastAsia="仿宋_GB2312" w:cs="仿宋_GB2312" w:hAnsiTheme="minorHAnsi"/>
          <w:kern w:val="0"/>
          <w:sz w:val="24"/>
        </w:rPr>
        <w:t>8</w:t>
      </w:r>
      <w:r>
        <w:rPr>
          <w:rFonts w:hint="eastAsia" w:ascii="仿宋_GB2312" w:eastAsia="仿宋_GB2312" w:cs="仿宋_GB2312" w:hAnsiTheme="minorHAnsi"/>
          <w:kern w:val="0"/>
          <w:sz w:val="24"/>
        </w:rPr>
        <w:t>‰收取代理服务费，货物、服务类项目按照中标（成交）金额的</w:t>
      </w:r>
      <w:r>
        <w:rPr>
          <w:rFonts w:ascii="仿宋_GB2312" w:eastAsia="仿宋_GB2312" w:cs="仿宋_GB2312" w:hAnsiTheme="minorHAnsi"/>
          <w:kern w:val="0"/>
          <w:sz w:val="24"/>
        </w:rPr>
        <w:t>1.2%</w:t>
      </w:r>
      <w:r>
        <w:rPr>
          <w:rFonts w:hint="eastAsia" w:ascii="仿宋_GB2312" w:eastAsia="仿宋_GB2312" w:cs="仿宋_GB2312" w:hAnsiTheme="minorHAnsi"/>
          <w:kern w:val="0"/>
          <w:sz w:val="24"/>
        </w:rPr>
        <w:t>收取代理服务费。</w:t>
      </w:r>
    </w:p>
    <w:p>
      <w:pPr>
        <w:pStyle w:val="33"/>
        <w:spacing w:line="360" w:lineRule="auto"/>
        <w:ind w:left="0" w:leftChars="0" w:firstLine="0" w:firstLineChars="0"/>
        <w:rPr>
          <w:rFonts w:ascii="仿宋_GB2312" w:eastAsia="仿宋_GB2312" w:cs="仿宋_GB2312"/>
          <w:kern w:val="0"/>
          <w:sz w:val="24"/>
        </w:rPr>
      </w:pPr>
      <w:r>
        <w:rPr>
          <w:rFonts w:ascii="仿宋_GB2312" w:eastAsia="仿宋_GB2312" w:cs="仿宋_GB2312"/>
          <w:kern w:val="0"/>
          <w:sz w:val="24"/>
        </w:rPr>
        <w:t>3.</w:t>
      </w:r>
      <w:r>
        <w:rPr>
          <w:rFonts w:hint="eastAsia" w:ascii="仿宋_GB2312" w:eastAsia="仿宋_GB2312" w:cs="仿宋_GB2312"/>
          <w:kern w:val="0"/>
          <w:sz w:val="24"/>
        </w:rPr>
        <w:t>每宗交易代理服务费不低于</w:t>
      </w:r>
      <w:r>
        <w:rPr>
          <w:rFonts w:ascii="仿宋_GB2312" w:eastAsia="仿宋_GB2312" w:cs="仿宋_GB2312"/>
          <w:kern w:val="0"/>
          <w:sz w:val="24"/>
        </w:rPr>
        <w:t>5000</w:t>
      </w:r>
      <w:r>
        <w:rPr>
          <w:rFonts w:hint="eastAsia" w:ascii="仿宋_GB2312" w:eastAsia="仿宋_GB2312" w:cs="仿宋_GB2312"/>
          <w:kern w:val="0"/>
          <w:sz w:val="24"/>
        </w:rPr>
        <w:t>元。</w:t>
      </w:r>
    </w:p>
    <w:p>
      <w:pPr>
        <w:pStyle w:val="33"/>
        <w:spacing w:line="360" w:lineRule="auto"/>
        <w:ind w:left="0" w:leftChars="0" w:firstLine="0" w:firstLineChars="0"/>
        <w:rPr>
          <w:rFonts w:ascii="仿宋_GB2312" w:eastAsia="仿宋_GB2312" w:cs="仿宋_GB2312"/>
          <w:kern w:val="0"/>
          <w:sz w:val="24"/>
        </w:rPr>
      </w:pPr>
      <w:r>
        <w:rPr>
          <w:rFonts w:hint="eastAsia" w:ascii="仿宋_GB2312" w:eastAsia="仿宋_GB2312" w:cs="仿宋_GB2312"/>
          <w:kern w:val="0"/>
          <w:sz w:val="24"/>
        </w:rPr>
        <w:t>4.对于报单价或折扣或费率的采购类项目，中标价为预算上限金额或经采购单位与深圳公共资源交易中心（深圳交易集团有限公司罗湖分公司）确定的支付上限金额；</w:t>
      </w:r>
      <w:bookmarkEnd w:id="0"/>
    </w:p>
    <w:p>
      <w:pPr>
        <w:pStyle w:val="5"/>
      </w:pPr>
      <w:bookmarkStart w:id="36" w:name="_Toc194467277"/>
      <w:r>
        <w:rPr>
          <w:rFonts w:hint="eastAsia"/>
        </w:rPr>
        <w:t>第三章  项目需求书</w:t>
      </w:r>
      <w:bookmarkEnd w:id="36"/>
    </w:p>
    <w:p>
      <w:pPr>
        <w:pStyle w:val="3"/>
        <w:jc w:val="center"/>
        <w:rPr>
          <w:rFonts w:ascii="黑体" w:eastAsia="黑体"/>
          <w:b w:val="0"/>
          <w:kern w:val="0"/>
          <w:sz w:val="24"/>
        </w:rPr>
      </w:pPr>
      <w:bookmarkStart w:id="37" w:name="_Toc128884461"/>
      <w:bookmarkStart w:id="38" w:name="_Toc194467278"/>
      <w:r>
        <w:rPr>
          <w:rFonts w:hint="eastAsia" w:ascii="黑体" w:eastAsia="黑体"/>
          <w:b w:val="0"/>
          <w:kern w:val="0"/>
          <w:sz w:val="24"/>
        </w:rPr>
        <w:t>一、</w:t>
      </w:r>
      <w:bookmarkEnd w:id="37"/>
      <w:r>
        <w:rPr>
          <w:rFonts w:hint="eastAsia" w:ascii="黑体" w:eastAsia="黑体"/>
          <w:b w:val="0"/>
          <w:kern w:val="0"/>
          <w:sz w:val="24"/>
        </w:rPr>
        <w:t>货物技术要求</w:t>
      </w:r>
      <w:bookmarkEnd w:id="38"/>
    </w:p>
    <w:p>
      <w:pPr>
        <w:pStyle w:val="4"/>
        <w:jc w:val="center"/>
        <w:rPr>
          <w:b w:val="0"/>
          <w:color w:val="000000"/>
          <w:sz w:val="24"/>
        </w:rPr>
      </w:pPr>
      <w:bookmarkStart w:id="39" w:name="_Toc128884464"/>
      <w:r>
        <w:rPr>
          <w:rFonts w:hint="eastAsia"/>
          <w:b w:val="0"/>
          <w:color w:val="000000"/>
          <w:sz w:val="24"/>
        </w:rPr>
        <w:t>（一）货物清单需求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370"/>
        <w:gridCol w:w="2364"/>
        <w:gridCol w:w="520"/>
        <w:gridCol w:w="468"/>
        <w:gridCol w:w="76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40" w:type="dxa"/>
            <w:vAlign w:val="center"/>
          </w:tcPr>
          <w:p>
            <w:pPr>
              <w:jc w:val="center"/>
              <w:rPr>
                <w:bCs/>
                <w:szCs w:val="21"/>
              </w:rPr>
            </w:pPr>
            <w:r>
              <w:rPr>
                <w:rFonts w:hint="eastAsia"/>
                <w:bCs/>
                <w:szCs w:val="21"/>
              </w:rPr>
              <w:t>序号</w:t>
            </w:r>
          </w:p>
        </w:tc>
        <w:tc>
          <w:tcPr>
            <w:tcW w:w="1370" w:type="dxa"/>
            <w:vAlign w:val="center"/>
          </w:tcPr>
          <w:p>
            <w:pPr>
              <w:jc w:val="center"/>
              <w:rPr>
                <w:bCs/>
                <w:szCs w:val="21"/>
                <w:highlight w:val="green"/>
              </w:rPr>
            </w:pPr>
            <w:r>
              <w:rPr>
                <w:rFonts w:hint="eastAsia"/>
                <w:bCs/>
                <w:szCs w:val="21"/>
              </w:rPr>
              <w:t>采购单位</w:t>
            </w:r>
          </w:p>
        </w:tc>
        <w:tc>
          <w:tcPr>
            <w:tcW w:w="2364" w:type="dxa"/>
            <w:vAlign w:val="center"/>
          </w:tcPr>
          <w:p>
            <w:pPr>
              <w:jc w:val="center"/>
              <w:rPr>
                <w:bCs/>
                <w:szCs w:val="21"/>
              </w:rPr>
            </w:pPr>
            <w:r>
              <w:rPr>
                <w:rFonts w:hint="eastAsia"/>
                <w:bCs/>
                <w:szCs w:val="21"/>
              </w:rPr>
              <w:t>项目名称</w:t>
            </w:r>
          </w:p>
        </w:tc>
        <w:tc>
          <w:tcPr>
            <w:tcW w:w="520" w:type="dxa"/>
            <w:vAlign w:val="center"/>
          </w:tcPr>
          <w:p>
            <w:pPr>
              <w:jc w:val="center"/>
              <w:rPr>
                <w:bCs/>
                <w:szCs w:val="21"/>
              </w:rPr>
            </w:pPr>
            <w:r>
              <w:rPr>
                <w:rFonts w:hint="eastAsia"/>
                <w:bCs/>
                <w:szCs w:val="21"/>
              </w:rPr>
              <w:t>数量</w:t>
            </w:r>
          </w:p>
        </w:tc>
        <w:tc>
          <w:tcPr>
            <w:tcW w:w="468" w:type="dxa"/>
            <w:vAlign w:val="center"/>
          </w:tcPr>
          <w:p>
            <w:pPr>
              <w:jc w:val="center"/>
              <w:rPr>
                <w:bCs/>
                <w:szCs w:val="21"/>
              </w:rPr>
            </w:pPr>
            <w:r>
              <w:rPr>
                <w:rFonts w:hint="eastAsia"/>
                <w:bCs/>
                <w:szCs w:val="21"/>
              </w:rPr>
              <w:t>单位</w:t>
            </w:r>
          </w:p>
        </w:tc>
        <w:tc>
          <w:tcPr>
            <w:tcW w:w="763" w:type="dxa"/>
            <w:vAlign w:val="center"/>
          </w:tcPr>
          <w:p>
            <w:pPr>
              <w:jc w:val="center"/>
              <w:rPr>
                <w:b/>
                <w:bCs/>
                <w:color w:val="FF0000"/>
                <w:szCs w:val="21"/>
                <w:highlight w:val="yellow"/>
              </w:rPr>
            </w:pPr>
            <w:r>
              <w:rPr>
                <w:rFonts w:hint="eastAsia"/>
                <w:b/>
                <w:bCs/>
                <w:color w:val="FF0000"/>
                <w:szCs w:val="21"/>
                <w:highlight w:val="yellow"/>
              </w:rPr>
              <w:t>备注</w:t>
            </w:r>
          </w:p>
        </w:tc>
        <w:tc>
          <w:tcPr>
            <w:tcW w:w="1536" w:type="dxa"/>
            <w:vAlign w:val="center"/>
          </w:tcPr>
          <w:p>
            <w:pPr>
              <w:jc w:val="center"/>
              <w:rPr>
                <w:b/>
                <w:bCs/>
                <w:color w:val="FF0000"/>
                <w:szCs w:val="21"/>
              </w:rPr>
            </w:pPr>
            <w:r>
              <w:rPr>
                <w:rFonts w:hint="eastAsia"/>
                <w:b/>
                <w:bCs/>
                <w:color w:val="FF0000"/>
                <w:szCs w:val="21"/>
              </w:rPr>
              <w:t>项目预算金额/支付上限金额（元）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40" w:type="dxa"/>
            <w:vAlign w:val="center"/>
          </w:tcPr>
          <w:p>
            <w:pPr>
              <w:jc w:val="center"/>
              <w:rPr>
                <w:bCs/>
                <w:szCs w:val="21"/>
              </w:rPr>
            </w:pPr>
            <w:r>
              <w:rPr>
                <w:rFonts w:hint="eastAsia"/>
                <w:bCs/>
                <w:szCs w:val="21"/>
              </w:rPr>
              <w:t>1</w:t>
            </w:r>
          </w:p>
        </w:tc>
        <w:tc>
          <w:tcPr>
            <w:tcW w:w="1370" w:type="dxa"/>
            <w:vAlign w:val="center"/>
          </w:tcPr>
          <w:p>
            <w:pPr>
              <w:jc w:val="center"/>
              <w:rPr>
                <w:rFonts w:ascii="宋体" w:hAnsi="宋体" w:cs="宋体"/>
                <w:kern w:val="0"/>
                <w:szCs w:val="21"/>
                <w:highlight w:val="green"/>
              </w:rPr>
            </w:pPr>
            <w:r>
              <w:rPr>
                <w:rFonts w:hint="eastAsia" w:ascii="宋体" w:hAnsi="宋体"/>
              </w:rPr>
              <w:t>国家税务总局深圳市罗湖区税务局</w:t>
            </w:r>
          </w:p>
        </w:tc>
        <w:tc>
          <w:tcPr>
            <w:tcW w:w="2364" w:type="dxa"/>
            <w:vAlign w:val="center"/>
          </w:tcPr>
          <w:p>
            <w:pPr>
              <w:jc w:val="center"/>
              <w:rPr>
                <w:rFonts w:ascii="宋体" w:hAnsi="宋体" w:cs="宋体"/>
                <w:kern w:val="0"/>
                <w:szCs w:val="21"/>
              </w:rPr>
            </w:pPr>
            <w:r>
              <w:rPr>
                <w:rFonts w:hint="eastAsia" w:ascii="宋体" w:hAnsi="宋体" w:cs="宋体"/>
                <w:kern w:val="0"/>
                <w:szCs w:val="21"/>
              </w:rPr>
              <w:t>国家税务总局深圳市罗湖区税务局税收宣传产品项目</w:t>
            </w:r>
          </w:p>
        </w:tc>
        <w:tc>
          <w:tcPr>
            <w:tcW w:w="520" w:type="dxa"/>
            <w:vAlign w:val="center"/>
          </w:tcPr>
          <w:p>
            <w:pPr>
              <w:jc w:val="center"/>
              <w:rPr>
                <w:bCs/>
                <w:szCs w:val="21"/>
              </w:rPr>
            </w:pPr>
            <w:r>
              <w:rPr>
                <w:rFonts w:hint="eastAsia"/>
                <w:bCs/>
                <w:szCs w:val="21"/>
              </w:rPr>
              <w:t>1</w:t>
            </w:r>
          </w:p>
        </w:tc>
        <w:tc>
          <w:tcPr>
            <w:tcW w:w="468" w:type="dxa"/>
            <w:vAlign w:val="center"/>
          </w:tcPr>
          <w:p>
            <w:pPr>
              <w:jc w:val="center"/>
              <w:rPr>
                <w:bCs/>
                <w:szCs w:val="21"/>
              </w:rPr>
            </w:pPr>
            <w:r>
              <w:rPr>
                <w:rFonts w:hint="eastAsia"/>
                <w:bCs/>
                <w:szCs w:val="21"/>
              </w:rPr>
              <w:t>批</w:t>
            </w:r>
          </w:p>
        </w:tc>
        <w:tc>
          <w:tcPr>
            <w:tcW w:w="763" w:type="dxa"/>
            <w:vAlign w:val="center"/>
          </w:tcPr>
          <w:p>
            <w:pPr>
              <w:jc w:val="center"/>
              <w:rPr>
                <w:b/>
                <w:bCs/>
                <w:color w:val="FF0000"/>
                <w:szCs w:val="21"/>
                <w:highlight w:val="yellow"/>
              </w:rPr>
            </w:pPr>
            <w:r>
              <w:rPr>
                <w:rFonts w:hint="eastAsia"/>
                <w:b/>
                <w:bCs/>
                <w:color w:val="FF0000"/>
                <w:szCs w:val="21"/>
                <w:highlight w:val="yellow"/>
              </w:rPr>
              <w:t>拒绝进口</w:t>
            </w:r>
          </w:p>
        </w:tc>
        <w:tc>
          <w:tcPr>
            <w:tcW w:w="1536" w:type="dxa"/>
            <w:vAlign w:val="center"/>
          </w:tcPr>
          <w:p>
            <w:pPr>
              <w:jc w:val="center"/>
              <w:rPr>
                <w:bCs/>
                <w:szCs w:val="21"/>
              </w:rPr>
            </w:pPr>
            <w:r>
              <w:rPr>
                <w:rFonts w:hint="eastAsia"/>
                <w:bCs/>
                <w:szCs w:val="21"/>
              </w:rPr>
              <w:t>3</w:t>
            </w:r>
            <w:r>
              <w:rPr>
                <w:bCs/>
                <w:szCs w:val="21"/>
              </w:rPr>
              <w:t>00,000.00</w:t>
            </w:r>
          </w:p>
        </w:tc>
      </w:tr>
    </w:tbl>
    <w:p>
      <w:pPr>
        <w:rPr>
          <w:rFonts w:ascii="宋体" w:hAnsi="宋体"/>
          <w:b/>
          <w:color w:val="000000"/>
          <w:szCs w:val="21"/>
        </w:rPr>
      </w:pPr>
      <w:r>
        <w:rPr>
          <w:rFonts w:hint="eastAsia" w:ascii="宋体" w:hAnsi="宋体"/>
          <w:b/>
          <w:color w:val="FF0000"/>
          <w:szCs w:val="21"/>
        </w:rPr>
        <w:t>注：</w:t>
      </w:r>
      <w:r>
        <w:rPr>
          <w:rFonts w:hint="eastAsia" w:ascii="宋体" w:hAnsi="宋体"/>
          <w:b/>
          <w:color w:val="000000"/>
          <w:szCs w:val="21"/>
        </w:rPr>
        <w:t>1.备注栏注明“拒绝进口”的产品不接受投标人选用进口产品参与投标；注明“接受进口”的产品允许投标人选用进口产品参与投标，但不排斥国内产品。</w:t>
      </w:r>
    </w:p>
    <w:p>
      <w:pPr>
        <w:rPr>
          <w:rFonts w:asciiTheme="minorEastAsia" w:hAnsiTheme="minorEastAsia" w:eastAsiaTheme="minorEastAsia"/>
          <w:b/>
          <w:szCs w:val="21"/>
        </w:rPr>
      </w:pPr>
      <w:r>
        <w:rPr>
          <w:rFonts w:hint="eastAsia" w:ascii="宋体" w:hAnsi="宋体"/>
          <w:b/>
          <w:color w:val="000000"/>
          <w:szCs w:val="21"/>
        </w:rPr>
        <w:t xml:space="preserve">    </w:t>
      </w:r>
      <w:r>
        <w:rPr>
          <w:rFonts w:hint="eastAsia" w:asciiTheme="minorEastAsia" w:hAnsiTheme="minorEastAsia" w:eastAsiaTheme="minorEastAsia"/>
          <w:b/>
          <w:szCs w:val="21"/>
        </w:rPr>
        <w:t>2.</w:t>
      </w:r>
      <w:r>
        <w:rPr>
          <w:rFonts w:hint="eastAsia" w:ascii="宋体" w:hAnsi="宋体"/>
          <w:b/>
          <w:kern w:val="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ind w:firstLine="413" w:firstLineChars="196"/>
        <w:rPr>
          <w:rFonts w:ascii="宋体" w:hAnsi="宋体"/>
          <w:b/>
          <w:color w:val="FF0000"/>
          <w:szCs w:val="21"/>
        </w:rPr>
      </w:pPr>
    </w:p>
    <w:p>
      <w:pPr>
        <w:jc w:val="center"/>
        <w:rPr>
          <w:b/>
          <w:bCs/>
          <w:sz w:val="24"/>
        </w:rPr>
      </w:pPr>
      <w:r>
        <w:rPr>
          <w:rFonts w:hint="eastAsia"/>
          <w:b/>
          <w:bCs/>
          <w:sz w:val="24"/>
        </w:rPr>
        <w:t>实质性条款</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宋体" w:hAnsi="宋体"/>
                <w:szCs w:val="21"/>
              </w:rPr>
            </w:pPr>
            <w:r>
              <w:rPr>
                <w:rFonts w:ascii="宋体" w:hAnsi="宋体"/>
                <w:szCs w:val="21"/>
              </w:rPr>
              <w:t>序号</w:t>
            </w:r>
          </w:p>
        </w:tc>
        <w:tc>
          <w:tcPr>
            <w:tcW w:w="7513" w:type="dxa"/>
            <w:vAlign w:val="center"/>
          </w:tcPr>
          <w:p>
            <w:pPr>
              <w:jc w:val="center"/>
              <w:rPr>
                <w:szCs w:val="21"/>
              </w:rPr>
            </w:pPr>
            <w:r>
              <w:rPr>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宋体" w:hAnsi="宋体"/>
                <w:szCs w:val="21"/>
              </w:rPr>
            </w:pPr>
            <w:r>
              <w:rPr>
                <w:rFonts w:hint="eastAsia" w:ascii="宋体" w:hAnsi="宋体"/>
                <w:szCs w:val="21"/>
              </w:rPr>
              <w:t>1</w:t>
            </w:r>
          </w:p>
        </w:tc>
        <w:tc>
          <w:tcPr>
            <w:tcW w:w="7513" w:type="dxa"/>
            <w:vAlign w:val="center"/>
          </w:tcPr>
          <w:p>
            <w:pPr>
              <w:jc w:val="left"/>
              <w:rPr>
                <w:color w:val="FF0000"/>
                <w:szCs w:val="21"/>
              </w:rPr>
            </w:pPr>
            <w:r>
              <w:rPr>
                <w:rFonts w:hint="eastAsia"/>
                <w:color w:val="FF0000"/>
                <w:szCs w:val="21"/>
              </w:rPr>
              <w:t>实质性服务条款（以★号标注）为实质性要求（即投标无效条款），不允许负偏离，如出现负偏离或未将证明文件放入应答文件正文（身份证、驾驶证、护照、行驶证除外）则作投标无效处理。</w:t>
            </w:r>
          </w:p>
          <w:p>
            <w:pPr>
              <w:rPr>
                <w:rFonts w:ascii="宋体" w:hAnsi="宋体"/>
                <w:szCs w:val="21"/>
              </w:rPr>
            </w:pPr>
            <w:r>
              <w:rPr>
                <w:rFonts w:hint="eastAsia" w:ascii="宋体" w:hAnsi="宋体"/>
                <w:color w:val="FF0000"/>
                <w:szCs w:val="21"/>
              </w:rPr>
              <w:t>本项目无实质性服务条款</w:t>
            </w:r>
          </w:p>
        </w:tc>
      </w:tr>
    </w:tbl>
    <w:p>
      <w:pPr>
        <w:ind w:firstLine="420" w:firstLineChars="200"/>
        <w:rPr>
          <w:rFonts w:ascii="宋体" w:hAnsi="宋体"/>
          <w:szCs w:val="21"/>
        </w:rPr>
      </w:pPr>
      <w:r>
        <w:rPr>
          <w:rFonts w:ascii="宋体" w:hAnsi="宋体"/>
          <w:szCs w:val="21"/>
        </w:rPr>
        <w:t>注</w:t>
      </w:r>
      <w:r>
        <w:rPr>
          <w:rFonts w:hint="eastAsia" w:ascii="宋体" w:hAnsi="宋体"/>
          <w:szCs w:val="21"/>
        </w:rPr>
        <w:t>：上表所列内容为不可负偏离条款。</w:t>
      </w:r>
    </w:p>
    <w:p>
      <w:pPr>
        <w:widowControl/>
        <w:jc w:val="left"/>
        <w:rPr>
          <w:rFonts w:ascii="宋体" w:hAnsi="宋体"/>
          <w:b/>
          <w:color w:val="FF0000"/>
          <w:szCs w:val="21"/>
        </w:rPr>
      </w:pPr>
    </w:p>
    <w:p>
      <w:pPr>
        <w:pStyle w:val="4"/>
        <w:jc w:val="center"/>
        <w:rPr>
          <w:b w:val="0"/>
          <w:color w:val="000000"/>
          <w:sz w:val="24"/>
          <w:szCs w:val="24"/>
        </w:rPr>
      </w:pPr>
      <w:r>
        <w:rPr>
          <w:rFonts w:hint="eastAsia"/>
          <w:color w:val="000000"/>
          <w:sz w:val="24"/>
          <w:szCs w:val="24"/>
        </w:rPr>
        <w:t>（</w:t>
      </w:r>
      <w:r>
        <w:rPr>
          <w:rFonts w:hint="eastAsia"/>
          <w:b w:val="0"/>
          <w:color w:val="000000"/>
          <w:sz w:val="24"/>
          <w:szCs w:val="24"/>
        </w:rPr>
        <w:t>二）项目要求</w:t>
      </w:r>
    </w:p>
    <w:p>
      <w:pPr>
        <w:widowControl/>
        <w:snapToGrid w:val="0"/>
        <w:spacing w:line="360" w:lineRule="auto"/>
        <w:rPr>
          <w:rFonts w:ascii="Arial" w:hAnsi="Arial" w:eastAsia="黑体"/>
          <w:bCs/>
          <w:color w:val="000000"/>
          <w:sz w:val="24"/>
          <w:szCs w:val="28"/>
        </w:rPr>
      </w:pPr>
      <w:bookmarkStart w:id="40" w:name="_Toc413397337"/>
      <w:r>
        <w:rPr>
          <w:rFonts w:hint="eastAsia" w:ascii="Arial" w:hAnsi="Arial" w:eastAsia="黑体"/>
          <w:bCs/>
          <w:color w:val="000000"/>
          <w:sz w:val="24"/>
          <w:szCs w:val="28"/>
        </w:rPr>
        <w:t>一、税收宣传产品项目情况</w:t>
      </w:r>
    </w:p>
    <w:p>
      <w:pPr>
        <w:tabs>
          <w:tab w:val="left" w:pos="420"/>
        </w:tabs>
        <w:autoSpaceDE w:val="0"/>
        <w:autoSpaceDN w:val="0"/>
        <w:snapToGrid w:val="0"/>
        <w:spacing w:line="360" w:lineRule="auto"/>
        <w:ind w:firstLine="480" w:firstLineChars="200"/>
        <w:outlineLvl w:val="2"/>
        <w:rPr>
          <w:rFonts w:ascii="Arial" w:hAnsi="Arial" w:eastAsia="黑体"/>
          <w:bCs/>
          <w:color w:val="000000"/>
          <w:sz w:val="24"/>
          <w:szCs w:val="28"/>
        </w:rPr>
      </w:pPr>
      <w:r>
        <w:rPr>
          <w:rFonts w:hint="eastAsia" w:ascii="Arial" w:hAnsi="Arial" w:eastAsia="黑体"/>
          <w:bCs/>
          <w:color w:val="000000"/>
          <w:sz w:val="24"/>
          <w:szCs w:val="28"/>
        </w:rPr>
        <w:t>服务期限及项目预算:</w:t>
      </w:r>
    </w:p>
    <w:p>
      <w:pPr>
        <w:tabs>
          <w:tab w:val="left" w:pos="420"/>
        </w:tabs>
        <w:autoSpaceDE w:val="0"/>
        <w:autoSpaceDN w:val="0"/>
        <w:snapToGrid w:val="0"/>
        <w:spacing w:line="360" w:lineRule="auto"/>
        <w:ind w:firstLine="420" w:firstLineChars="200"/>
        <w:outlineLvl w:val="2"/>
        <w:rPr>
          <w:rFonts w:ascii="宋体" w:hAnsi="宋体" w:cs="宋体"/>
          <w:kern w:val="0"/>
          <w:szCs w:val="21"/>
        </w:rPr>
      </w:pPr>
      <w:r>
        <w:rPr>
          <w:rFonts w:hint="eastAsia" w:ascii="宋体" w:hAnsi="宋体" w:cs="宋体"/>
          <w:kern w:val="0"/>
          <w:szCs w:val="21"/>
        </w:rPr>
        <w:t>服务期限：2023年6月1日-2023年12月31日。</w:t>
      </w:r>
    </w:p>
    <w:p>
      <w:pPr>
        <w:tabs>
          <w:tab w:val="left" w:pos="420"/>
        </w:tabs>
        <w:autoSpaceDE w:val="0"/>
        <w:autoSpaceDN w:val="0"/>
        <w:snapToGrid w:val="0"/>
        <w:spacing w:line="360" w:lineRule="auto"/>
        <w:ind w:firstLine="420" w:firstLineChars="200"/>
        <w:outlineLvl w:val="2"/>
        <w:rPr>
          <w:rFonts w:ascii="宋体" w:hAnsi="宋体" w:cs="宋体"/>
          <w:kern w:val="0"/>
          <w:szCs w:val="21"/>
        </w:rPr>
      </w:pPr>
      <w:r>
        <w:rPr>
          <w:rFonts w:hint="eastAsia" w:ascii="宋体" w:hAnsi="宋体" w:cs="宋体"/>
          <w:kern w:val="0"/>
          <w:szCs w:val="21"/>
        </w:rPr>
        <w:t>项目预算：年度支付上限金额不超过人民币叁拾万元（￥30万元）。</w:t>
      </w:r>
    </w:p>
    <w:p>
      <w:pPr>
        <w:snapToGrid w:val="0"/>
        <w:spacing w:line="360" w:lineRule="auto"/>
        <w:ind w:firstLine="480" w:firstLineChars="200"/>
        <w:rPr>
          <w:rFonts w:ascii="Arial" w:hAnsi="Arial" w:eastAsia="黑体"/>
          <w:bCs/>
          <w:color w:val="000000"/>
          <w:sz w:val="24"/>
          <w:szCs w:val="28"/>
        </w:rPr>
      </w:pPr>
    </w:p>
    <w:p>
      <w:pPr>
        <w:snapToGrid w:val="0"/>
        <w:spacing w:line="360" w:lineRule="auto"/>
        <w:ind w:firstLine="480" w:firstLineChars="200"/>
        <w:rPr>
          <w:rFonts w:ascii="Arial" w:hAnsi="Arial" w:eastAsia="黑体"/>
          <w:bCs/>
          <w:color w:val="000000"/>
          <w:sz w:val="24"/>
          <w:szCs w:val="28"/>
        </w:rPr>
      </w:pPr>
      <w:r>
        <w:rPr>
          <w:rFonts w:hint="eastAsia" w:ascii="Arial" w:hAnsi="Arial" w:eastAsia="黑体"/>
          <w:bCs/>
          <w:color w:val="000000"/>
          <w:sz w:val="24"/>
          <w:szCs w:val="28"/>
        </w:rPr>
        <w:t>（一）项目概况</w:t>
      </w:r>
      <w:bookmarkEnd w:id="40"/>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1.采购使用单位为国家税务总局深圳市罗湖区税务局，本项目以税收宣传产品数量为标准，年度支付上限金额不超过人民币30万元。本次以简易采购竞争性采购形式，确定负责税收宣传产品的设计及制作的供应商1家。 </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2.服务需求：结合税收宣传活动开展实际，分阶段设计制作税收宣传产品。所需产品详见附件1税收宣传品需求清单。</w:t>
      </w:r>
    </w:p>
    <w:p>
      <w:pPr>
        <w:snapToGrid w:val="0"/>
        <w:spacing w:line="360" w:lineRule="auto"/>
        <w:ind w:firstLine="411" w:firstLineChars="196"/>
        <w:rPr>
          <w:rFonts w:ascii="宋体" w:hAnsi="宋体" w:cs="宋体"/>
          <w:kern w:val="0"/>
          <w:szCs w:val="21"/>
        </w:rPr>
      </w:pPr>
      <w:r>
        <w:rPr>
          <w:rFonts w:hint="eastAsia" w:ascii="宋体" w:hAnsi="宋体" w:cs="宋体"/>
          <w:kern w:val="0"/>
          <w:szCs w:val="21"/>
        </w:rPr>
        <w:t>3.定价方式:</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所有服务的报价包括设计费、制作费、税金等一切将可能发生的费用。以上报价以人民币为报价和结算单位，须开具国家正规发票。</w:t>
      </w:r>
    </w:p>
    <w:p>
      <w:pPr>
        <w:pStyle w:val="115"/>
        <w:tabs>
          <w:tab w:val="left" w:pos="540"/>
        </w:tabs>
        <w:snapToGrid w:val="0"/>
        <w:spacing w:line="360" w:lineRule="auto"/>
        <w:ind w:firstLine="420" w:firstLineChars="200"/>
        <w:rPr>
          <w:rFonts w:hAnsi="宋体" w:eastAsia="宋体" w:cs="宋体"/>
          <w:b w:val="0"/>
          <w:kern w:val="0"/>
          <w:lang w:eastAsia="zh-CN"/>
        </w:rPr>
      </w:pPr>
      <w:r>
        <w:rPr>
          <w:rFonts w:hint="eastAsia" w:hAnsi="宋体" w:eastAsia="宋体" w:cs="宋体"/>
          <w:b w:val="0"/>
          <w:kern w:val="0"/>
          <w:lang w:eastAsia="zh-CN"/>
        </w:rPr>
        <w:t>4.付款方式：</w:t>
      </w:r>
    </w:p>
    <w:p>
      <w:pPr>
        <w:pStyle w:val="115"/>
        <w:tabs>
          <w:tab w:val="left" w:pos="540"/>
        </w:tabs>
        <w:snapToGrid w:val="0"/>
        <w:spacing w:line="360" w:lineRule="auto"/>
        <w:ind w:firstLine="420" w:firstLineChars="200"/>
        <w:jc w:val="left"/>
        <w:rPr>
          <w:rFonts w:hAnsi="宋体" w:eastAsia="宋体" w:cs="宋体"/>
          <w:b w:val="0"/>
          <w:kern w:val="0"/>
          <w:lang w:eastAsia="zh-CN"/>
        </w:rPr>
      </w:pPr>
      <w:r>
        <w:rPr>
          <w:rFonts w:hint="eastAsia" w:hAnsi="宋体" w:eastAsia="宋体" w:cs="宋体"/>
          <w:b w:val="0"/>
          <w:kern w:val="0"/>
          <w:lang w:eastAsia="zh-CN"/>
        </w:rPr>
        <w:t>（1）款项支付：按照实际验收情况分阶段结算。</w:t>
      </w:r>
    </w:p>
    <w:p>
      <w:pPr>
        <w:pStyle w:val="115"/>
        <w:tabs>
          <w:tab w:val="left" w:pos="540"/>
        </w:tabs>
        <w:snapToGrid w:val="0"/>
        <w:spacing w:line="360" w:lineRule="auto"/>
        <w:ind w:firstLine="420" w:firstLineChars="200"/>
        <w:rPr>
          <w:rFonts w:hAnsi="宋体" w:eastAsia="宋体" w:cs="宋体"/>
          <w:b w:val="0"/>
          <w:kern w:val="0"/>
          <w:lang w:eastAsia="zh-CN"/>
        </w:rPr>
      </w:pPr>
      <w:r>
        <w:rPr>
          <w:rFonts w:hint="eastAsia" w:hAnsi="宋体" w:eastAsia="宋体" w:cs="宋体"/>
          <w:b w:val="0"/>
          <w:kern w:val="0"/>
          <w:lang w:eastAsia="zh-CN"/>
        </w:rPr>
        <w:t>（2）因我局使用的是财政资金，区局在前款规定的付款时间为向政府采购支付部门提出办理财政支付申请手续的时间（不含政府财政支付部门审核的时间），在规定时间内提出支付申请手续后即视为我局已经按期支付。</w:t>
      </w:r>
    </w:p>
    <w:p>
      <w:pPr>
        <w:tabs>
          <w:tab w:val="left" w:pos="420"/>
        </w:tabs>
        <w:autoSpaceDE w:val="0"/>
        <w:autoSpaceDN w:val="0"/>
        <w:snapToGrid w:val="0"/>
        <w:spacing w:line="360" w:lineRule="auto"/>
        <w:ind w:firstLine="480" w:firstLineChars="200"/>
        <w:outlineLvl w:val="2"/>
        <w:rPr>
          <w:rFonts w:ascii="Arial" w:hAnsi="Arial" w:eastAsia="黑体"/>
          <w:bCs/>
          <w:color w:val="000000"/>
          <w:sz w:val="24"/>
          <w:szCs w:val="28"/>
        </w:rPr>
      </w:pPr>
      <w:bookmarkStart w:id="41" w:name="_Toc258595212"/>
      <w:bookmarkStart w:id="42" w:name="_Toc257799727"/>
      <w:bookmarkStart w:id="43" w:name="_Toc255974604"/>
      <w:bookmarkStart w:id="44" w:name="_Toc258594148"/>
      <w:r>
        <w:rPr>
          <w:rFonts w:hint="eastAsia" w:ascii="Arial" w:hAnsi="Arial" w:eastAsia="黑体"/>
          <w:bCs/>
          <w:color w:val="000000"/>
          <w:sz w:val="24"/>
          <w:szCs w:val="28"/>
        </w:rPr>
        <w:t>（二）</w:t>
      </w:r>
      <w:bookmarkEnd w:id="41"/>
      <w:bookmarkEnd w:id="42"/>
      <w:bookmarkEnd w:id="43"/>
      <w:bookmarkEnd w:id="44"/>
      <w:r>
        <w:rPr>
          <w:rFonts w:hint="eastAsia" w:ascii="Arial" w:hAnsi="Arial" w:eastAsia="黑体"/>
          <w:bCs/>
          <w:color w:val="000000"/>
          <w:sz w:val="24"/>
          <w:szCs w:val="28"/>
        </w:rPr>
        <w:t>项目服务要求</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1、服务要求</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（1）工作内容要求：供应商应根据我局工作需要，按时按质完成符合有特色的税收宣传产品的设计及制作。</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（2）项目验收要求：对采购的税收宣传品，确认质量和数量是否符合要求，如不符合要求，项目验收不通过。</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（3）供应商须开具国家正式发票。供应商按合同签订的提供服务的服务费开具发票。</w:t>
      </w:r>
    </w:p>
    <w:p>
      <w:pPr>
        <w:widowControl/>
        <w:snapToGrid w:val="0"/>
        <w:spacing w:line="360" w:lineRule="auto"/>
        <w:ind w:firstLine="420" w:firstLineChars="200"/>
        <w:rPr>
          <w:rFonts w:ascii="宋体" w:hAnsi="宋体" w:cs="宋体"/>
          <w:kern w:val="0"/>
          <w:szCs w:val="21"/>
        </w:rPr>
      </w:pPr>
      <w:bookmarkStart w:id="45" w:name="_Toc303779502"/>
      <w:r>
        <w:rPr>
          <w:rFonts w:hint="eastAsia" w:ascii="宋体" w:hAnsi="宋体" w:cs="宋体"/>
          <w:kern w:val="0"/>
          <w:szCs w:val="21"/>
        </w:rPr>
        <w:t>2.保密条款</w:t>
      </w:r>
      <w:bookmarkEnd w:id="45"/>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双方一致同意在任何时候对其持有的有关另一方的事务或信息实行严格保密。除非有另一方书面授权或出于相关方进行活动的必要，任何一方不得在任何时间向任何人透露任何保密信息。双方进一步同意不把任何保密信息交给任何人,除非有另一方的书面指示或出于一方履行其义务的合理要求；双方同意不对保密信息进行拷贝或抄写。</w:t>
      </w:r>
    </w:p>
    <w:p>
      <w:pPr>
        <w:pStyle w:val="170"/>
        <w:ind w:firstLine="420"/>
        <w:rPr>
          <w:rFonts w:cs="宋体"/>
          <w:color w:val="auto"/>
          <w:kern w:val="0"/>
          <w:sz w:val="21"/>
          <w:szCs w:val="21"/>
        </w:rPr>
      </w:pPr>
      <w:r>
        <w:rPr>
          <w:rFonts w:hint="eastAsia" w:cs="宋体"/>
          <w:color w:val="auto"/>
          <w:kern w:val="0"/>
          <w:sz w:val="21"/>
          <w:szCs w:val="21"/>
        </w:rPr>
        <w:t>4.违约责任</w:t>
      </w:r>
    </w:p>
    <w:p>
      <w:pPr>
        <w:pStyle w:val="170"/>
        <w:ind w:firstLine="420"/>
        <w:rPr>
          <w:rFonts w:cs="宋体"/>
          <w:color w:val="auto"/>
          <w:kern w:val="0"/>
          <w:sz w:val="21"/>
          <w:szCs w:val="21"/>
        </w:rPr>
      </w:pPr>
      <w:r>
        <w:rPr>
          <w:rFonts w:hint="eastAsia" w:cs="宋体"/>
          <w:color w:val="auto"/>
          <w:kern w:val="0"/>
          <w:sz w:val="21"/>
          <w:szCs w:val="21"/>
        </w:rPr>
        <w:t>（1）如因非乙方的责任造成进度的推迟或延误而超过约定的日期，双方应进一步约定相应延长交付时限。</w:t>
      </w:r>
    </w:p>
    <w:p>
      <w:pPr>
        <w:pStyle w:val="170"/>
        <w:ind w:firstLine="420"/>
        <w:rPr>
          <w:rFonts w:cs="宋体"/>
          <w:color w:val="auto"/>
          <w:kern w:val="0"/>
          <w:sz w:val="21"/>
          <w:szCs w:val="21"/>
        </w:rPr>
      </w:pPr>
      <w:r>
        <w:rPr>
          <w:rFonts w:hint="eastAsia" w:cs="宋体"/>
          <w:color w:val="auto"/>
          <w:kern w:val="0"/>
          <w:sz w:val="21"/>
          <w:szCs w:val="21"/>
        </w:rPr>
        <w:t>（2）乙方的责任期内，应当履行约定的义务和服务内容，因乙方的单方过失造成的经济损失，应当向甲方进行赔偿。</w:t>
      </w:r>
    </w:p>
    <w:p>
      <w:pPr>
        <w:pStyle w:val="170"/>
        <w:ind w:firstLine="420"/>
        <w:rPr>
          <w:rFonts w:cs="宋体"/>
          <w:color w:val="auto"/>
          <w:kern w:val="0"/>
          <w:sz w:val="21"/>
          <w:szCs w:val="21"/>
        </w:rPr>
      </w:pPr>
      <w:r>
        <w:rPr>
          <w:rFonts w:hint="eastAsia" w:cs="宋体"/>
          <w:color w:val="auto"/>
          <w:kern w:val="0"/>
          <w:sz w:val="21"/>
          <w:szCs w:val="21"/>
        </w:rPr>
        <w:t>（3）乙方向甲方提出赔偿要求不能成立时，则应补偿由于该赔偿或其他要求所导致甲方的各种费用的支出。</w:t>
      </w:r>
    </w:p>
    <w:p>
      <w:pPr>
        <w:pStyle w:val="170"/>
        <w:ind w:firstLine="420"/>
        <w:rPr>
          <w:rFonts w:cs="宋体"/>
          <w:color w:val="auto"/>
          <w:kern w:val="0"/>
          <w:sz w:val="21"/>
          <w:szCs w:val="21"/>
        </w:rPr>
      </w:pPr>
      <w:r>
        <w:rPr>
          <w:rFonts w:hint="eastAsia" w:cs="宋体"/>
          <w:color w:val="auto"/>
          <w:kern w:val="0"/>
          <w:sz w:val="21"/>
          <w:szCs w:val="21"/>
        </w:rPr>
        <w:t>3.项目验收要求</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根据项目工作需求，拟确定项目验收要求如下：</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供应商提供的服务未因供应商的原因造成采购人损失；</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供应商在规定的时间内为采购人提供全部税收宣传产品；</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供应商提交了产品验收单或服务单等书面和电子资料。</w:t>
      </w:r>
    </w:p>
    <w:p>
      <w:pPr>
        <w:widowControl/>
        <w:snapToGrid w:val="0"/>
        <w:spacing w:line="360" w:lineRule="auto"/>
        <w:rPr>
          <w:rFonts w:ascii="Arial" w:hAnsi="Arial" w:eastAsia="黑体"/>
          <w:bCs/>
          <w:color w:val="000000"/>
          <w:sz w:val="24"/>
          <w:szCs w:val="28"/>
        </w:rPr>
      </w:pPr>
      <w:r>
        <w:rPr>
          <w:rFonts w:hint="eastAsia" w:ascii="Arial" w:hAnsi="Arial" w:eastAsia="黑体"/>
          <w:bCs/>
          <w:color w:val="000000"/>
          <w:sz w:val="24"/>
          <w:szCs w:val="28"/>
        </w:rPr>
        <w:t>二、采购方式</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本项目拟采取的采购方式为：竞争性谈判方式。</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邀请供应商名单如下： </w:t>
      </w:r>
    </w:p>
    <w:p>
      <w:pPr>
        <w:widowControl/>
        <w:numPr>
          <w:ilvl w:val="0"/>
          <w:numId w:val="1"/>
        </w:numPr>
        <w:snapToGrid w:val="0"/>
        <w:spacing w:line="360" w:lineRule="auto"/>
        <w:ind w:firstLine="420" w:firstLineChars="200"/>
        <w:rPr>
          <w:rFonts w:ascii="宋体" w:hAnsi="宋体" w:cs="宋体"/>
          <w:kern w:val="0"/>
          <w:szCs w:val="21"/>
        </w:rPr>
      </w:pPr>
      <w:r>
        <w:rPr>
          <w:rFonts w:hint="eastAsia" w:ascii="宋体" w:hAnsi="宋体" w:cs="宋体"/>
          <w:kern w:val="0"/>
          <w:szCs w:val="21"/>
        </w:rPr>
        <w:t>深圳市丽纯广告设计中心</w:t>
      </w:r>
    </w:p>
    <w:p>
      <w:pPr>
        <w:widowControl/>
        <w:numPr>
          <w:ilvl w:val="0"/>
          <w:numId w:val="1"/>
        </w:numPr>
        <w:snapToGrid w:val="0"/>
        <w:spacing w:line="360" w:lineRule="auto"/>
        <w:ind w:firstLine="420" w:firstLineChars="200"/>
        <w:rPr>
          <w:rFonts w:ascii="宋体" w:hAnsi="宋体" w:cs="宋体"/>
          <w:kern w:val="0"/>
          <w:szCs w:val="21"/>
        </w:rPr>
      </w:pPr>
      <w:r>
        <w:rPr>
          <w:rFonts w:hint="eastAsia" w:ascii="宋体" w:hAnsi="宋体" w:cs="宋体"/>
          <w:kern w:val="0"/>
          <w:szCs w:val="21"/>
        </w:rPr>
        <w:t>深圳市峰城广告标识有限公司</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（三）深圳市宁静空间环境艺术工程有限公司</w:t>
      </w:r>
    </w:p>
    <w:p>
      <w:pPr>
        <w:widowControl/>
        <w:snapToGrid w:val="0"/>
        <w:spacing w:line="360" w:lineRule="auto"/>
        <w:ind w:firstLine="420" w:firstLineChars="200"/>
        <w:rPr>
          <w:rFonts w:ascii="宋体" w:hAnsi="宋体" w:cs="宋体"/>
          <w:kern w:val="0"/>
          <w:szCs w:val="21"/>
        </w:rPr>
      </w:pPr>
    </w:p>
    <w:p>
      <w:pPr>
        <w:rPr>
          <w:rFonts w:ascii="Arial" w:hAnsi="Arial" w:cs="Verdana"/>
          <w:b/>
          <w:kern w:val="0"/>
          <w:sz w:val="24"/>
          <w:szCs w:val="20"/>
        </w:rPr>
      </w:pPr>
      <w:r>
        <w:rPr>
          <w:rFonts w:hint="eastAsia" w:ascii="Arial" w:hAnsi="Arial" w:cs="Verdana"/>
          <w:b/>
          <w:kern w:val="0"/>
          <w:sz w:val="24"/>
          <w:szCs w:val="20"/>
        </w:rPr>
        <w:t>附件1</w:t>
      </w:r>
      <w:r>
        <w:rPr>
          <w:rFonts w:ascii="Arial" w:hAnsi="Arial" w:cs="Verdana"/>
          <w:b/>
          <w:kern w:val="0"/>
          <w:sz w:val="24"/>
          <w:szCs w:val="20"/>
        </w:rPr>
        <w:t xml:space="preserve">              </w:t>
      </w:r>
      <w:r>
        <w:rPr>
          <w:rFonts w:hint="eastAsia" w:ascii="Arial" w:hAnsi="Arial" w:cs="Verdana"/>
          <w:b/>
          <w:kern w:val="0"/>
          <w:sz w:val="24"/>
          <w:szCs w:val="20"/>
        </w:rPr>
        <w:t>税收宣传品需求清单</w:t>
      </w:r>
    </w:p>
    <w:p>
      <w:pPr>
        <w:rPr>
          <w:rFonts w:ascii="Arial" w:hAnsi="Arial" w:cs="Verdana"/>
          <w:b/>
          <w:kern w:val="0"/>
          <w:sz w:val="24"/>
          <w:szCs w:val="20"/>
        </w:rPr>
      </w:pPr>
    </w:p>
    <w:tbl>
      <w:tblPr>
        <w:tblStyle w:val="171"/>
        <w:tblW w:w="8073" w:type="dxa"/>
        <w:tblInd w:w="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1337"/>
        <w:gridCol w:w="1842"/>
        <w:gridCol w:w="41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783" w:type="dxa"/>
            <w:tcBorders>
              <w:top w:val="single" w:color="000000" w:sz="2" w:space="0"/>
              <w:left w:val="single" w:color="000000" w:sz="2" w:space="0"/>
              <w:bottom w:val="single" w:color="000000" w:sz="2" w:space="0"/>
              <w:right w:val="single" w:color="000000" w:sz="2" w:space="0"/>
            </w:tcBorders>
          </w:tcPr>
          <w:p>
            <w:pPr>
              <w:spacing w:before="146" w:line="192" w:lineRule="auto"/>
              <w:ind w:left="185"/>
              <w:rPr>
                <w:rFonts w:ascii="宋体" w:hAnsi="宋体" w:cs="宋体"/>
                <w:kern w:val="0"/>
                <w:sz w:val="21"/>
                <w:szCs w:val="21"/>
              </w:rPr>
            </w:pPr>
            <w:r>
              <w:rPr>
                <w:rFonts w:ascii="宋体" w:hAnsi="宋体" w:cs="宋体"/>
                <w:kern w:val="0"/>
                <w:sz w:val="21"/>
                <w:szCs w:val="21"/>
              </w:rPr>
              <w:t>序号</w:t>
            </w:r>
          </w:p>
        </w:tc>
        <w:tc>
          <w:tcPr>
            <w:tcW w:w="1337" w:type="dxa"/>
            <w:tcBorders>
              <w:left w:val="single" w:color="000000" w:sz="2" w:space="0"/>
              <w:right w:val="single" w:color="000000" w:sz="2" w:space="0"/>
            </w:tcBorders>
          </w:tcPr>
          <w:p>
            <w:pPr>
              <w:spacing w:before="146" w:line="192" w:lineRule="auto"/>
              <w:ind w:left="67"/>
              <w:rPr>
                <w:rFonts w:ascii="宋体" w:hAnsi="宋体" w:cs="宋体"/>
                <w:kern w:val="0"/>
                <w:sz w:val="21"/>
                <w:szCs w:val="21"/>
              </w:rPr>
            </w:pPr>
            <w:r>
              <w:rPr>
                <w:rFonts w:ascii="宋体" w:hAnsi="宋体" w:cs="宋体"/>
                <w:kern w:val="0"/>
                <w:sz w:val="21"/>
                <w:szCs w:val="21"/>
              </w:rPr>
              <w:t>产品名称</w:t>
            </w:r>
          </w:p>
        </w:tc>
        <w:tc>
          <w:tcPr>
            <w:tcW w:w="1842" w:type="dxa"/>
            <w:tcBorders>
              <w:left w:val="single" w:color="000000" w:sz="2" w:space="0"/>
              <w:right w:val="single" w:color="000000" w:sz="2" w:space="0"/>
            </w:tcBorders>
          </w:tcPr>
          <w:p>
            <w:pPr>
              <w:spacing w:before="147" w:line="191" w:lineRule="auto"/>
              <w:ind w:left="567"/>
              <w:rPr>
                <w:rFonts w:ascii="宋体" w:hAnsi="宋体" w:cs="宋体"/>
                <w:kern w:val="0"/>
                <w:sz w:val="21"/>
                <w:szCs w:val="21"/>
              </w:rPr>
            </w:pPr>
            <w:r>
              <w:rPr>
                <w:rFonts w:ascii="宋体" w:hAnsi="宋体" w:cs="宋体"/>
                <w:kern w:val="0"/>
                <w:sz w:val="21"/>
                <w:szCs w:val="21"/>
              </w:rPr>
              <w:t>规格尺寸</w:t>
            </w:r>
          </w:p>
        </w:tc>
        <w:tc>
          <w:tcPr>
            <w:tcW w:w="4111" w:type="dxa"/>
            <w:tcBorders>
              <w:left w:val="single" w:color="000000" w:sz="2" w:space="0"/>
              <w:right w:val="single" w:color="000000" w:sz="2" w:space="0"/>
            </w:tcBorders>
          </w:tcPr>
          <w:p>
            <w:pPr>
              <w:spacing w:before="147" w:line="192" w:lineRule="auto"/>
              <w:ind w:left="1207" w:firstLine="420" w:firstLineChars="200"/>
              <w:rPr>
                <w:rFonts w:ascii="宋体" w:hAnsi="宋体" w:cs="宋体"/>
                <w:kern w:val="0"/>
                <w:sz w:val="21"/>
                <w:szCs w:val="21"/>
              </w:rPr>
            </w:pPr>
            <w:r>
              <w:rPr>
                <w:rFonts w:ascii="宋体" w:hAnsi="宋体" w:cs="宋体"/>
                <w:kern w:val="0"/>
                <w:sz w:val="21"/>
                <w:szCs w:val="21"/>
              </w:rPr>
              <w:t>材料工艺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783" w:type="dxa"/>
            <w:tcBorders>
              <w:top w:val="single" w:color="000000" w:sz="2" w:space="0"/>
              <w:bottom w:val="single" w:color="000000" w:sz="2" w:space="0"/>
            </w:tcBorders>
            <w:vAlign w:val="center"/>
          </w:tcPr>
          <w:p>
            <w:pPr>
              <w:spacing w:before="94" w:line="161" w:lineRule="auto"/>
              <w:jc w:val="center"/>
              <w:rPr>
                <w:rFonts w:ascii="宋体" w:hAnsi="宋体" w:cs="宋体"/>
                <w:kern w:val="0"/>
                <w:sz w:val="21"/>
                <w:szCs w:val="21"/>
              </w:rPr>
            </w:pPr>
            <w:r>
              <w:rPr>
                <w:rFonts w:ascii="宋体" w:hAnsi="宋体" w:cs="宋体"/>
                <w:kern w:val="0"/>
                <w:sz w:val="21"/>
                <w:szCs w:val="21"/>
              </w:rPr>
              <w:t>1</w:t>
            </w:r>
          </w:p>
        </w:tc>
        <w:tc>
          <w:tcPr>
            <w:tcW w:w="1337" w:type="dxa"/>
            <w:vAlign w:val="center"/>
          </w:tcPr>
          <w:p>
            <w:pPr>
              <w:spacing w:before="307" w:line="175" w:lineRule="auto"/>
              <w:ind w:left="170" w:right="43" w:hanging="110"/>
              <w:jc w:val="center"/>
              <w:rPr>
                <w:rFonts w:ascii="宋体" w:hAnsi="宋体" w:cs="宋体"/>
                <w:kern w:val="0"/>
                <w:sz w:val="21"/>
                <w:szCs w:val="21"/>
              </w:rPr>
            </w:pPr>
            <w:r>
              <w:rPr>
                <w:rFonts w:hint="eastAsia" w:ascii="宋体" w:hAnsi="宋体" w:cs="宋体"/>
                <w:kern w:val="0"/>
                <w:sz w:val="21"/>
                <w:szCs w:val="21"/>
              </w:rPr>
              <w:t>玻璃咖啡杯</w:t>
            </w:r>
          </w:p>
        </w:tc>
        <w:tc>
          <w:tcPr>
            <w:tcW w:w="1842" w:type="dxa"/>
            <w:vAlign w:val="center"/>
          </w:tcPr>
          <w:p>
            <w:pPr>
              <w:spacing w:before="306" w:line="176" w:lineRule="auto"/>
              <w:ind w:left="114" w:right="54" w:firstLine="29"/>
              <w:jc w:val="center"/>
              <w:rPr>
                <w:rFonts w:ascii="宋体" w:hAnsi="宋体" w:cs="宋体"/>
                <w:kern w:val="0"/>
                <w:sz w:val="21"/>
                <w:szCs w:val="21"/>
              </w:rPr>
            </w:pPr>
            <w:r>
              <w:rPr>
                <w:rFonts w:hint="eastAsia" w:ascii="宋体" w:hAnsi="宋体" w:cs="宋体"/>
                <w:kern w:val="0"/>
                <w:sz w:val="21"/>
                <w:szCs w:val="21"/>
              </w:rPr>
              <w:t xml:space="preserve">高130-180mm   </w:t>
            </w:r>
            <w:r>
              <w:rPr>
                <w:rFonts w:ascii="宋体" w:hAnsi="宋体" w:cs="宋体"/>
                <w:kern w:val="0"/>
                <w:sz w:val="21"/>
                <w:szCs w:val="21"/>
              </w:rPr>
              <w:t xml:space="preserve"> </w:t>
            </w:r>
            <w:r>
              <w:rPr>
                <w:rFonts w:hint="eastAsia" w:ascii="宋体" w:hAnsi="宋体" w:cs="宋体"/>
                <w:kern w:val="0"/>
                <w:sz w:val="21"/>
                <w:szCs w:val="21"/>
              </w:rPr>
              <w:t>口径  85-95mm</w:t>
            </w:r>
          </w:p>
        </w:tc>
        <w:tc>
          <w:tcPr>
            <w:tcW w:w="4111" w:type="dxa"/>
            <w:vAlign w:val="center"/>
          </w:tcPr>
          <w:p>
            <w:pPr>
              <w:spacing w:before="57" w:line="162" w:lineRule="auto"/>
              <w:ind w:left="38" w:right="130"/>
              <w:jc w:val="center"/>
              <w:rPr>
                <w:rFonts w:ascii="宋体" w:hAnsi="宋体" w:cs="宋体"/>
                <w:kern w:val="0"/>
                <w:sz w:val="21"/>
                <w:szCs w:val="21"/>
              </w:rPr>
            </w:pPr>
            <w:r>
              <w:rPr>
                <w:rFonts w:hint="eastAsia" w:ascii="宋体" w:hAnsi="宋体" w:cs="宋体"/>
                <w:kern w:val="0"/>
                <w:sz w:val="21"/>
                <w:szCs w:val="21"/>
              </w:rPr>
              <w:t>耐热玻璃，防烫硅胶套，食用PP吸管或食品级硅胶吸嘴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7" w:hRule="atLeast"/>
        </w:trPr>
        <w:tc>
          <w:tcPr>
            <w:tcW w:w="783" w:type="dxa"/>
            <w:tcBorders>
              <w:top w:val="single" w:color="000000" w:sz="2" w:space="0"/>
              <w:bottom w:val="single" w:color="000000" w:sz="2" w:space="0"/>
            </w:tcBorders>
            <w:vAlign w:val="center"/>
          </w:tcPr>
          <w:p>
            <w:pPr>
              <w:spacing w:before="94" w:line="162" w:lineRule="auto"/>
              <w:jc w:val="center"/>
              <w:rPr>
                <w:rFonts w:ascii="宋体" w:hAnsi="宋体" w:cs="宋体"/>
                <w:kern w:val="0"/>
                <w:sz w:val="21"/>
                <w:szCs w:val="21"/>
              </w:rPr>
            </w:pPr>
            <w:r>
              <w:rPr>
                <w:rFonts w:ascii="宋体" w:hAnsi="宋体" w:cs="宋体"/>
                <w:kern w:val="0"/>
                <w:sz w:val="21"/>
                <w:szCs w:val="21"/>
              </w:rPr>
              <w:t>2</w:t>
            </w:r>
          </w:p>
        </w:tc>
        <w:tc>
          <w:tcPr>
            <w:tcW w:w="1337" w:type="dxa"/>
            <w:vAlign w:val="center"/>
          </w:tcPr>
          <w:p>
            <w:pPr>
              <w:spacing w:before="94" w:line="175" w:lineRule="auto"/>
              <w:ind w:right="43"/>
              <w:jc w:val="center"/>
              <w:rPr>
                <w:rFonts w:ascii="宋体" w:hAnsi="宋体" w:cs="宋体"/>
                <w:kern w:val="0"/>
                <w:sz w:val="21"/>
                <w:szCs w:val="21"/>
              </w:rPr>
            </w:pPr>
            <w:r>
              <w:rPr>
                <w:rFonts w:hint="eastAsia" w:ascii="宋体" w:hAnsi="宋体" w:cs="宋体"/>
                <w:kern w:val="0"/>
                <w:sz w:val="21"/>
                <w:szCs w:val="21"/>
              </w:rPr>
              <w:t>加湿器</w:t>
            </w:r>
          </w:p>
        </w:tc>
        <w:tc>
          <w:tcPr>
            <w:tcW w:w="1842" w:type="dxa"/>
            <w:vAlign w:val="center"/>
          </w:tcPr>
          <w:p>
            <w:pPr>
              <w:spacing w:before="95" w:line="162" w:lineRule="auto"/>
              <w:jc w:val="center"/>
              <w:rPr>
                <w:rFonts w:ascii="宋体" w:hAnsi="宋体" w:cs="宋体"/>
                <w:kern w:val="0"/>
                <w:sz w:val="21"/>
                <w:szCs w:val="21"/>
              </w:rPr>
            </w:pPr>
            <w:r>
              <w:rPr>
                <w:rFonts w:hint="eastAsia" w:ascii="宋体" w:hAnsi="宋体" w:cs="宋体"/>
                <w:kern w:val="0"/>
                <w:sz w:val="21"/>
                <w:szCs w:val="21"/>
              </w:rPr>
              <w:t>120*80*80mm左右</w:t>
            </w:r>
          </w:p>
        </w:tc>
        <w:tc>
          <w:tcPr>
            <w:tcW w:w="4111" w:type="dxa"/>
            <w:vAlign w:val="center"/>
          </w:tcPr>
          <w:p>
            <w:pPr>
              <w:spacing w:line="241" w:lineRule="exact"/>
              <w:ind w:left="38"/>
              <w:jc w:val="center"/>
              <w:rPr>
                <w:rFonts w:ascii="宋体" w:hAnsi="宋体" w:cs="宋体"/>
                <w:kern w:val="0"/>
                <w:sz w:val="21"/>
                <w:szCs w:val="21"/>
              </w:rPr>
            </w:pPr>
            <w:r>
              <w:rPr>
                <w:rFonts w:hint="eastAsia" w:ascii="宋体" w:hAnsi="宋体" w:cs="宋体"/>
                <w:kern w:val="0"/>
                <w:sz w:val="21"/>
                <w:szCs w:val="21"/>
              </w:rPr>
              <w:t>喷雾量</w:t>
            </w:r>
            <w:r>
              <w:rPr>
                <w:rFonts w:hint="eastAsia" w:ascii="宋体" w:hAnsi="宋体" w:cs="宋体"/>
                <w:kern w:val="0"/>
                <w:sz w:val="21"/>
                <w:szCs w:val="21"/>
                <w:lang w:eastAsia="zh-CN"/>
              </w:rPr>
              <w:t>至少</w:t>
            </w:r>
            <w:r>
              <w:rPr>
                <w:rFonts w:hint="eastAsia" w:ascii="宋体" w:hAnsi="宋体" w:cs="宋体"/>
                <w:kern w:val="0"/>
                <w:sz w:val="21"/>
                <w:szCs w:val="21"/>
              </w:rPr>
              <w:t>30-60mlh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 w:hRule="atLeast"/>
        </w:trPr>
        <w:tc>
          <w:tcPr>
            <w:tcW w:w="783" w:type="dxa"/>
            <w:tcBorders>
              <w:top w:val="single" w:color="000000" w:sz="2" w:space="0"/>
              <w:bottom w:val="single" w:color="000000" w:sz="2" w:space="0"/>
            </w:tcBorders>
            <w:vAlign w:val="center"/>
          </w:tcPr>
          <w:p>
            <w:pPr>
              <w:spacing w:before="94" w:line="162" w:lineRule="auto"/>
              <w:jc w:val="center"/>
              <w:rPr>
                <w:rFonts w:ascii="宋体" w:hAnsi="宋体" w:cs="宋体"/>
                <w:kern w:val="0"/>
                <w:sz w:val="21"/>
                <w:szCs w:val="21"/>
              </w:rPr>
            </w:pPr>
            <w:r>
              <w:rPr>
                <w:rFonts w:ascii="宋体" w:hAnsi="宋体" w:cs="宋体"/>
                <w:kern w:val="0"/>
                <w:sz w:val="21"/>
                <w:szCs w:val="21"/>
              </w:rPr>
              <w:t>3</w:t>
            </w:r>
          </w:p>
        </w:tc>
        <w:tc>
          <w:tcPr>
            <w:tcW w:w="1337" w:type="dxa"/>
            <w:vAlign w:val="center"/>
          </w:tcPr>
          <w:p>
            <w:pPr>
              <w:spacing w:before="164" w:line="159" w:lineRule="auto"/>
              <w:jc w:val="center"/>
              <w:rPr>
                <w:rFonts w:ascii="宋体" w:hAnsi="宋体" w:cs="宋体"/>
                <w:kern w:val="0"/>
                <w:sz w:val="21"/>
                <w:szCs w:val="21"/>
              </w:rPr>
            </w:pPr>
            <w:r>
              <w:rPr>
                <w:rFonts w:hint="eastAsia" w:ascii="宋体" w:hAnsi="宋体" w:cs="宋体"/>
                <w:kern w:val="0"/>
                <w:sz w:val="21"/>
                <w:szCs w:val="21"/>
              </w:rPr>
              <w:t>无线蓝牙音箱</w:t>
            </w:r>
          </w:p>
        </w:tc>
        <w:tc>
          <w:tcPr>
            <w:tcW w:w="1842" w:type="dxa"/>
            <w:vAlign w:val="center"/>
          </w:tcPr>
          <w:p>
            <w:pPr>
              <w:spacing w:before="94" w:line="162" w:lineRule="auto"/>
              <w:jc w:val="center"/>
              <w:rPr>
                <w:rFonts w:ascii="宋体" w:hAnsi="宋体" w:cs="宋体"/>
                <w:kern w:val="0"/>
                <w:sz w:val="21"/>
                <w:szCs w:val="21"/>
              </w:rPr>
            </w:pPr>
            <w:r>
              <w:rPr>
                <w:rFonts w:hint="eastAsia" w:ascii="宋体" w:hAnsi="宋体" w:cs="宋体"/>
                <w:kern w:val="0"/>
                <w:sz w:val="21"/>
                <w:szCs w:val="21"/>
              </w:rPr>
              <w:t>70*70*150mm左右</w:t>
            </w:r>
          </w:p>
        </w:tc>
        <w:tc>
          <w:tcPr>
            <w:tcW w:w="4111" w:type="dxa"/>
            <w:vAlign w:val="center"/>
          </w:tcPr>
          <w:p>
            <w:pPr>
              <w:spacing w:before="2" w:line="174" w:lineRule="auto"/>
              <w:ind w:left="43" w:right="34" w:firstLine="9"/>
              <w:jc w:val="center"/>
              <w:rPr>
                <w:rFonts w:ascii="宋体" w:hAnsi="宋体" w:cs="宋体"/>
                <w:kern w:val="0"/>
                <w:sz w:val="21"/>
                <w:szCs w:val="21"/>
              </w:rPr>
            </w:pPr>
            <w:r>
              <w:rPr>
                <w:rFonts w:hint="eastAsia" w:ascii="宋体" w:hAnsi="宋体" w:cs="宋体"/>
                <w:kern w:val="0"/>
                <w:sz w:val="21"/>
                <w:szCs w:val="21"/>
              </w:rPr>
              <w:t>蓝牙连接范围大于8-10米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3" w:hRule="atLeast"/>
        </w:trPr>
        <w:tc>
          <w:tcPr>
            <w:tcW w:w="783" w:type="dxa"/>
            <w:tcBorders>
              <w:top w:val="single" w:color="000000" w:sz="2" w:space="0"/>
              <w:bottom w:val="single" w:color="000000" w:sz="2" w:space="0"/>
            </w:tcBorders>
            <w:vAlign w:val="center"/>
          </w:tcPr>
          <w:p>
            <w:pPr>
              <w:spacing w:before="94" w:line="161" w:lineRule="auto"/>
              <w:jc w:val="center"/>
              <w:rPr>
                <w:rFonts w:ascii="宋体" w:hAnsi="宋体" w:cs="宋体"/>
                <w:kern w:val="0"/>
                <w:sz w:val="21"/>
                <w:szCs w:val="21"/>
              </w:rPr>
            </w:pPr>
            <w:r>
              <w:rPr>
                <w:rFonts w:ascii="宋体" w:hAnsi="宋体" w:cs="宋体"/>
                <w:kern w:val="0"/>
                <w:sz w:val="21"/>
                <w:szCs w:val="21"/>
              </w:rPr>
              <w:t>4</w:t>
            </w:r>
          </w:p>
        </w:tc>
        <w:tc>
          <w:tcPr>
            <w:tcW w:w="1337" w:type="dxa"/>
            <w:vAlign w:val="center"/>
          </w:tcPr>
          <w:p>
            <w:pPr>
              <w:spacing w:before="95" w:line="159" w:lineRule="auto"/>
              <w:jc w:val="center"/>
              <w:rPr>
                <w:rFonts w:ascii="宋体" w:hAnsi="宋体" w:cs="宋体"/>
                <w:kern w:val="0"/>
                <w:sz w:val="21"/>
                <w:szCs w:val="21"/>
              </w:rPr>
            </w:pPr>
            <w:r>
              <w:rPr>
                <w:rFonts w:hint="eastAsia" w:ascii="宋体" w:hAnsi="宋体" w:cs="宋体"/>
                <w:kern w:val="0"/>
                <w:sz w:val="21"/>
                <w:szCs w:val="21"/>
              </w:rPr>
              <w:t>智能手环</w:t>
            </w:r>
          </w:p>
        </w:tc>
        <w:tc>
          <w:tcPr>
            <w:tcW w:w="1842" w:type="dxa"/>
            <w:vAlign w:val="center"/>
          </w:tcPr>
          <w:p>
            <w:pPr>
              <w:spacing w:before="95" w:line="162" w:lineRule="auto"/>
              <w:jc w:val="center"/>
              <w:rPr>
                <w:rFonts w:ascii="宋体" w:hAnsi="宋体" w:cs="宋体"/>
                <w:kern w:val="0"/>
                <w:sz w:val="21"/>
                <w:szCs w:val="21"/>
              </w:rPr>
            </w:pPr>
            <w:r>
              <w:rPr>
                <w:rFonts w:hint="eastAsia" w:ascii="宋体" w:hAnsi="宋体" w:cs="宋体"/>
                <w:kern w:val="0"/>
                <w:sz w:val="21"/>
                <w:szCs w:val="21"/>
              </w:rPr>
              <w:t>44*22*12mm左右</w:t>
            </w:r>
          </w:p>
        </w:tc>
        <w:tc>
          <w:tcPr>
            <w:tcW w:w="4111" w:type="dxa"/>
            <w:vAlign w:val="center"/>
          </w:tcPr>
          <w:p>
            <w:pPr>
              <w:spacing w:line="200" w:lineRule="exact"/>
              <w:ind w:left="47" w:right="219" w:hanging="3"/>
              <w:jc w:val="center"/>
              <w:rPr>
                <w:rFonts w:ascii="宋体" w:hAnsi="宋体" w:cs="宋体"/>
                <w:kern w:val="0"/>
                <w:sz w:val="21"/>
                <w:szCs w:val="21"/>
              </w:rPr>
            </w:pPr>
            <w:r>
              <w:rPr>
                <w:rFonts w:hint="eastAsia" w:ascii="宋体" w:hAnsi="宋体" w:cs="宋体"/>
                <w:kern w:val="0"/>
                <w:sz w:val="21"/>
                <w:szCs w:val="21"/>
              </w:rPr>
              <w:t>待机时间大于10天，使用</w:t>
            </w:r>
            <w:r>
              <w:rPr>
                <w:rFonts w:hint="eastAsia" w:ascii="宋体" w:hAnsi="宋体" w:cs="宋体"/>
                <w:kern w:val="0"/>
                <w:sz w:val="21"/>
                <w:szCs w:val="21"/>
                <w:lang w:eastAsia="zh-CN"/>
              </w:rPr>
              <w:t>时间</w:t>
            </w:r>
            <w:r>
              <w:rPr>
                <w:rFonts w:hint="eastAsia" w:ascii="宋体" w:hAnsi="宋体" w:cs="宋体"/>
                <w:kern w:val="0"/>
                <w:sz w:val="21"/>
                <w:szCs w:val="21"/>
              </w:rPr>
              <w:t>大于3天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783" w:type="dxa"/>
            <w:tcBorders>
              <w:top w:val="single" w:color="000000" w:sz="2" w:space="0"/>
              <w:bottom w:val="single" w:color="000000" w:sz="2" w:space="0"/>
            </w:tcBorders>
            <w:vAlign w:val="center"/>
          </w:tcPr>
          <w:p>
            <w:pPr>
              <w:spacing w:before="94" w:line="160" w:lineRule="auto"/>
              <w:jc w:val="center"/>
              <w:rPr>
                <w:rFonts w:ascii="宋体" w:hAnsi="宋体" w:cs="宋体"/>
                <w:kern w:val="0"/>
                <w:sz w:val="21"/>
                <w:szCs w:val="21"/>
              </w:rPr>
            </w:pPr>
            <w:r>
              <w:rPr>
                <w:rFonts w:ascii="宋体" w:hAnsi="宋体" w:cs="宋体"/>
                <w:kern w:val="0"/>
                <w:sz w:val="21"/>
                <w:szCs w:val="21"/>
              </w:rPr>
              <w:t>5</w:t>
            </w:r>
          </w:p>
        </w:tc>
        <w:tc>
          <w:tcPr>
            <w:tcW w:w="1337" w:type="dxa"/>
            <w:vAlign w:val="center"/>
          </w:tcPr>
          <w:p>
            <w:pPr>
              <w:spacing w:before="197" w:line="176" w:lineRule="auto"/>
              <w:ind w:left="213" w:right="43" w:hanging="135"/>
              <w:jc w:val="center"/>
              <w:rPr>
                <w:rFonts w:ascii="宋体" w:hAnsi="宋体" w:cs="宋体"/>
                <w:kern w:val="0"/>
                <w:sz w:val="21"/>
                <w:szCs w:val="21"/>
              </w:rPr>
            </w:pPr>
            <w:r>
              <w:rPr>
                <w:rFonts w:hint="eastAsia" w:ascii="宋体" w:hAnsi="宋体" w:cs="宋体"/>
                <w:kern w:val="0"/>
                <w:sz w:val="21"/>
                <w:szCs w:val="21"/>
              </w:rPr>
              <w:t>多功能U盘</w:t>
            </w:r>
          </w:p>
        </w:tc>
        <w:tc>
          <w:tcPr>
            <w:tcW w:w="1842" w:type="dxa"/>
            <w:vAlign w:val="center"/>
          </w:tcPr>
          <w:p>
            <w:pPr>
              <w:spacing w:before="95" w:line="162" w:lineRule="auto"/>
              <w:jc w:val="center"/>
              <w:rPr>
                <w:rFonts w:ascii="宋体" w:hAnsi="宋体" w:cs="宋体"/>
                <w:kern w:val="0"/>
                <w:sz w:val="21"/>
                <w:szCs w:val="21"/>
              </w:rPr>
            </w:pPr>
            <w:r>
              <w:rPr>
                <w:rFonts w:hint="eastAsia" w:ascii="宋体" w:hAnsi="宋体" w:cs="宋体"/>
                <w:kern w:val="0"/>
                <w:sz w:val="21"/>
                <w:szCs w:val="21"/>
              </w:rPr>
              <w:t>62*13.9*8.8mm左右</w:t>
            </w:r>
          </w:p>
        </w:tc>
        <w:tc>
          <w:tcPr>
            <w:tcW w:w="4111" w:type="dxa"/>
            <w:vAlign w:val="center"/>
          </w:tcPr>
          <w:p>
            <w:pPr>
              <w:spacing w:before="73" w:line="162" w:lineRule="auto"/>
              <w:ind w:left="45" w:right="37" w:firstLine="2"/>
              <w:jc w:val="center"/>
              <w:rPr>
                <w:rFonts w:ascii="宋体" w:hAnsi="宋体" w:cs="宋体"/>
                <w:kern w:val="0"/>
                <w:sz w:val="21"/>
                <w:szCs w:val="21"/>
              </w:rPr>
            </w:pPr>
            <w:r>
              <w:rPr>
                <w:rFonts w:hint="eastAsia" w:ascii="宋体" w:hAnsi="宋体" w:cs="宋体"/>
                <w:kern w:val="0"/>
                <w:sz w:val="21"/>
                <w:szCs w:val="21"/>
              </w:rPr>
              <w:t>64G容量，可连接</w:t>
            </w:r>
            <w:r>
              <w:rPr>
                <w:rFonts w:hint="eastAsia" w:ascii="宋体" w:hAnsi="宋体" w:cs="宋体"/>
                <w:kern w:val="0"/>
                <w:sz w:val="21"/>
                <w:szCs w:val="21"/>
                <w:lang w:eastAsia="zh-CN"/>
              </w:rPr>
              <w:t>电脑</w:t>
            </w:r>
            <w:r>
              <w:rPr>
                <w:rFonts w:hint="eastAsia" w:ascii="宋体" w:hAnsi="宋体" w:cs="宋体"/>
                <w:kern w:val="0"/>
                <w:sz w:val="21"/>
                <w:szCs w:val="21"/>
              </w:rPr>
              <w:t>或手机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7" w:hRule="atLeast"/>
        </w:trPr>
        <w:tc>
          <w:tcPr>
            <w:tcW w:w="783" w:type="dxa"/>
            <w:tcBorders>
              <w:top w:val="single" w:color="000000" w:sz="2" w:space="0"/>
              <w:bottom w:val="single" w:color="000000" w:sz="2" w:space="0"/>
            </w:tcBorders>
            <w:vAlign w:val="center"/>
          </w:tcPr>
          <w:p>
            <w:pPr>
              <w:spacing w:before="94" w:line="162" w:lineRule="auto"/>
              <w:jc w:val="center"/>
              <w:rPr>
                <w:rFonts w:ascii="宋体" w:hAnsi="宋体" w:cs="宋体"/>
                <w:kern w:val="0"/>
                <w:sz w:val="21"/>
                <w:szCs w:val="21"/>
              </w:rPr>
            </w:pPr>
            <w:r>
              <w:rPr>
                <w:rFonts w:ascii="宋体" w:hAnsi="宋体" w:cs="宋体"/>
                <w:kern w:val="0"/>
                <w:sz w:val="21"/>
                <w:szCs w:val="21"/>
              </w:rPr>
              <w:t>6</w:t>
            </w:r>
          </w:p>
        </w:tc>
        <w:tc>
          <w:tcPr>
            <w:tcW w:w="1337" w:type="dxa"/>
            <w:vAlign w:val="center"/>
          </w:tcPr>
          <w:p>
            <w:pPr>
              <w:spacing w:before="95" w:line="175" w:lineRule="auto"/>
              <w:ind w:right="43"/>
              <w:jc w:val="center"/>
              <w:rPr>
                <w:rFonts w:ascii="宋体" w:hAnsi="宋体" w:cs="宋体"/>
                <w:kern w:val="0"/>
                <w:sz w:val="21"/>
                <w:szCs w:val="21"/>
              </w:rPr>
            </w:pPr>
            <w:r>
              <w:rPr>
                <w:rFonts w:hint="eastAsia" w:ascii="宋体" w:hAnsi="宋体" w:cs="宋体"/>
                <w:kern w:val="0"/>
                <w:sz w:val="21"/>
                <w:szCs w:val="21"/>
              </w:rPr>
              <w:t>智能水杯</w:t>
            </w:r>
          </w:p>
        </w:tc>
        <w:tc>
          <w:tcPr>
            <w:tcW w:w="1842" w:type="dxa"/>
            <w:vAlign w:val="center"/>
          </w:tcPr>
          <w:p>
            <w:pPr>
              <w:spacing w:before="94" w:line="193" w:lineRule="auto"/>
              <w:ind w:left="144"/>
              <w:jc w:val="center"/>
              <w:rPr>
                <w:rFonts w:ascii="宋体" w:hAnsi="宋体" w:cs="宋体"/>
                <w:kern w:val="0"/>
                <w:sz w:val="21"/>
                <w:szCs w:val="21"/>
              </w:rPr>
            </w:pPr>
            <w:r>
              <w:rPr>
                <w:rFonts w:hint="eastAsia" w:ascii="宋体" w:hAnsi="宋体" w:cs="宋体"/>
                <w:kern w:val="0"/>
                <w:sz w:val="21"/>
                <w:szCs w:val="21"/>
              </w:rPr>
              <w:t xml:space="preserve">高 165  </w:t>
            </w:r>
            <w:r>
              <w:rPr>
                <w:rFonts w:ascii="宋体" w:hAnsi="宋体" w:cs="宋体"/>
                <w:kern w:val="0"/>
                <w:sz w:val="21"/>
                <w:szCs w:val="21"/>
              </w:rPr>
              <w:t xml:space="preserve">       </w:t>
            </w:r>
            <w:r>
              <w:rPr>
                <w:rFonts w:hint="eastAsia" w:ascii="宋体" w:hAnsi="宋体" w:cs="宋体"/>
                <w:kern w:val="0"/>
                <w:sz w:val="21"/>
                <w:szCs w:val="21"/>
              </w:rPr>
              <w:t>口径80mm</w:t>
            </w:r>
          </w:p>
        </w:tc>
        <w:tc>
          <w:tcPr>
            <w:tcW w:w="4111" w:type="dxa"/>
            <w:vAlign w:val="center"/>
          </w:tcPr>
          <w:p>
            <w:pPr>
              <w:spacing w:before="1" w:line="190" w:lineRule="auto"/>
              <w:ind w:left="42"/>
              <w:jc w:val="center"/>
              <w:rPr>
                <w:rFonts w:ascii="宋体" w:hAnsi="宋体" w:cs="宋体"/>
                <w:kern w:val="0"/>
                <w:sz w:val="21"/>
                <w:szCs w:val="21"/>
              </w:rPr>
            </w:pPr>
            <w:r>
              <w:rPr>
                <w:rFonts w:hint="eastAsia" w:ascii="宋体" w:hAnsi="宋体" w:cs="宋体"/>
                <w:kern w:val="0"/>
                <w:sz w:val="21"/>
                <w:szCs w:val="21"/>
              </w:rPr>
              <w:t>316不锈钢内胆，硅胶密云圈，水温智能显示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5" w:hRule="atLeast"/>
        </w:trPr>
        <w:tc>
          <w:tcPr>
            <w:tcW w:w="783" w:type="dxa"/>
            <w:tcBorders>
              <w:top w:val="single" w:color="000000" w:sz="2" w:space="0"/>
              <w:bottom w:val="single" w:color="000000" w:sz="2" w:space="0"/>
            </w:tcBorders>
            <w:vAlign w:val="center"/>
          </w:tcPr>
          <w:p>
            <w:pPr>
              <w:spacing w:before="94" w:line="161" w:lineRule="auto"/>
              <w:jc w:val="center"/>
              <w:rPr>
                <w:rFonts w:ascii="宋体" w:hAnsi="宋体" w:cs="宋体"/>
                <w:kern w:val="0"/>
                <w:sz w:val="21"/>
                <w:szCs w:val="21"/>
              </w:rPr>
            </w:pPr>
            <w:r>
              <w:rPr>
                <w:rFonts w:ascii="宋体" w:hAnsi="宋体" w:cs="宋体"/>
                <w:kern w:val="0"/>
                <w:sz w:val="21"/>
                <w:szCs w:val="21"/>
              </w:rPr>
              <w:t>7</w:t>
            </w:r>
          </w:p>
        </w:tc>
        <w:tc>
          <w:tcPr>
            <w:tcW w:w="1337" w:type="dxa"/>
            <w:vAlign w:val="center"/>
          </w:tcPr>
          <w:p>
            <w:pPr>
              <w:spacing w:before="95" w:line="176" w:lineRule="auto"/>
              <w:ind w:right="153"/>
              <w:jc w:val="center"/>
              <w:rPr>
                <w:rFonts w:ascii="宋体" w:hAnsi="宋体" w:cs="宋体"/>
                <w:kern w:val="0"/>
                <w:sz w:val="21"/>
                <w:szCs w:val="21"/>
              </w:rPr>
            </w:pPr>
            <w:r>
              <w:rPr>
                <w:rFonts w:hint="eastAsia" w:ascii="宋体" w:hAnsi="宋体" w:cs="宋体"/>
                <w:kern w:val="0"/>
                <w:sz w:val="21"/>
                <w:szCs w:val="21"/>
              </w:rPr>
              <w:t>充电宝</w:t>
            </w:r>
          </w:p>
        </w:tc>
        <w:tc>
          <w:tcPr>
            <w:tcW w:w="1842" w:type="dxa"/>
            <w:vAlign w:val="center"/>
          </w:tcPr>
          <w:p>
            <w:pPr>
              <w:spacing w:before="95" w:line="162" w:lineRule="auto"/>
              <w:jc w:val="center"/>
              <w:rPr>
                <w:rFonts w:ascii="宋体" w:hAnsi="宋体" w:cs="宋体"/>
                <w:kern w:val="0"/>
                <w:sz w:val="21"/>
                <w:szCs w:val="21"/>
              </w:rPr>
            </w:pPr>
            <w:r>
              <w:rPr>
                <w:rFonts w:hint="eastAsia" w:ascii="宋体" w:hAnsi="宋体" w:cs="宋体"/>
                <w:kern w:val="0"/>
                <w:sz w:val="21"/>
                <w:szCs w:val="21"/>
              </w:rPr>
              <w:t>均可</w:t>
            </w:r>
          </w:p>
        </w:tc>
        <w:tc>
          <w:tcPr>
            <w:tcW w:w="4111" w:type="dxa"/>
            <w:vAlign w:val="center"/>
          </w:tcPr>
          <w:p>
            <w:pPr>
              <w:spacing w:line="243" w:lineRule="exact"/>
              <w:ind w:left="43" w:right="130" w:hanging="1"/>
              <w:jc w:val="center"/>
              <w:rPr>
                <w:rFonts w:ascii="宋体" w:hAnsi="宋体" w:cs="宋体"/>
                <w:kern w:val="0"/>
                <w:sz w:val="21"/>
                <w:szCs w:val="21"/>
              </w:rPr>
            </w:pPr>
            <w:r>
              <w:rPr>
                <w:rFonts w:hint="eastAsia" w:ascii="宋体" w:hAnsi="宋体" w:cs="宋体"/>
                <w:kern w:val="0"/>
                <w:sz w:val="21"/>
                <w:szCs w:val="21"/>
              </w:rPr>
              <w:t>容量20000MAH，兼容各类设备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4" w:hRule="atLeast"/>
        </w:trPr>
        <w:tc>
          <w:tcPr>
            <w:tcW w:w="783" w:type="dxa"/>
            <w:tcBorders>
              <w:top w:val="single" w:color="000000" w:sz="2" w:space="0"/>
              <w:left w:val="single" w:color="000000" w:sz="2" w:space="0"/>
              <w:bottom w:val="single" w:color="000000" w:sz="2" w:space="0"/>
              <w:right w:val="single" w:color="000000" w:sz="2" w:space="0"/>
            </w:tcBorders>
            <w:vAlign w:val="center"/>
          </w:tcPr>
          <w:p>
            <w:pPr>
              <w:spacing w:before="95" w:line="162" w:lineRule="auto"/>
              <w:jc w:val="center"/>
              <w:rPr>
                <w:rFonts w:ascii="宋体" w:hAnsi="宋体" w:cs="宋体"/>
                <w:kern w:val="0"/>
                <w:sz w:val="21"/>
                <w:szCs w:val="21"/>
              </w:rPr>
            </w:pPr>
            <w:r>
              <w:rPr>
                <w:rFonts w:ascii="宋体" w:hAnsi="宋体" w:cs="宋体"/>
                <w:kern w:val="0"/>
                <w:sz w:val="21"/>
                <w:szCs w:val="21"/>
              </w:rPr>
              <w:t>8</w:t>
            </w:r>
          </w:p>
        </w:tc>
        <w:tc>
          <w:tcPr>
            <w:tcW w:w="1337" w:type="dxa"/>
            <w:tcBorders>
              <w:left w:val="single" w:color="000000" w:sz="2" w:space="0"/>
              <w:right w:val="single" w:color="000000" w:sz="2" w:space="0"/>
            </w:tcBorders>
            <w:vAlign w:val="center"/>
          </w:tcPr>
          <w:p>
            <w:pPr>
              <w:spacing w:before="94" w:line="176" w:lineRule="auto"/>
              <w:ind w:right="158"/>
              <w:jc w:val="center"/>
              <w:rPr>
                <w:rFonts w:ascii="宋体" w:hAnsi="宋体" w:cs="宋体"/>
                <w:kern w:val="0"/>
                <w:sz w:val="21"/>
                <w:szCs w:val="21"/>
              </w:rPr>
            </w:pPr>
            <w:r>
              <w:rPr>
                <w:rFonts w:hint="eastAsia" w:ascii="宋体" w:hAnsi="宋体" w:cs="宋体"/>
                <w:kern w:val="0"/>
                <w:sz w:val="21"/>
                <w:szCs w:val="21"/>
              </w:rPr>
              <w:t>充电宝</w:t>
            </w:r>
          </w:p>
        </w:tc>
        <w:tc>
          <w:tcPr>
            <w:tcW w:w="1842" w:type="dxa"/>
            <w:tcBorders>
              <w:left w:val="single" w:color="000000" w:sz="2" w:space="0"/>
              <w:right w:val="single" w:color="000000" w:sz="2" w:space="0"/>
            </w:tcBorders>
            <w:vAlign w:val="center"/>
          </w:tcPr>
          <w:p>
            <w:pPr>
              <w:spacing w:before="95" w:line="163" w:lineRule="auto"/>
              <w:ind w:left="279" w:firstLine="420" w:firstLineChars="200"/>
              <w:rPr>
                <w:rFonts w:ascii="宋体" w:hAnsi="宋体" w:cs="宋体"/>
                <w:kern w:val="0"/>
                <w:sz w:val="21"/>
                <w:szCs w:val="21"/>
              </w:rPr>
            </w:pPr>
            <w:r>
              <w:rPr>
                <w:rFonts w:hint="eastAsia" w:ascii="宋体" w:hAnsi="宋体" w:cs="宋体"/>
                <w:kern w:val="0"/>
                <w:sz w:val="21"/>
                <w:szCs w:val="21"/>
              </w:rPr>
              <w:t>均可</w:t>
            </w:r>
          </w:p>
        </w:tc>
        <w:tc>
          <w:tcPr>
            <w:tcW w:w="4111" w:type="dxa"/>
            <w:tcBorders>
              <w:left w:val="single" w:color="000000" w:sz="2" w:space="0"/>
              <w:right w:val="single" w:color="000000" w:sz="2" w:space="0"/>
            </w:tcBorders>
            <w:vAlign w:val="center"/>
          </w:tcPr>
          <w:p>
            <w:pPr>
              <w:spacing w:before="122" w:line="167" w:lineRule="auto"/>
              <w:ind w:left="45" w:right="75" w:firstLine="7"/>
              <w:jc w:val="center"/>
              <w:rPr>
                <w:rFonts w:ascii="宋体" w:hAnsi="宋体" w:cs="宋体"/>
                <w:kern w:val="0"/>
                <w:sz w:val="21"/>
                <w:szCs w:val="21"/>
              </w:rPr>
            </w:pPr>
            <w:r>
              <w:rPr>
                <w:rFonts w:hint="eastAsia" w:ascii="宋体" w:hAnsi="宋体" w:cs="宋体"/>
                <w:kern w:val="0"/>
                <w:sz w:val="21"/>
                <w:szCs w:val="21"/>
              </w:rPr>
              <w:t>容量10000MAH，兼容各类设备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4" w:hRule="atLeast"/>
        </w:trPr>
        <w:tc>
          <w:tcPr>
            <w:tcW w:w="783" w:type="dxa"/>
            <w:tcBorders>
              <w:top w:val="single" w:color="000000" w:sz="2" w:space="0"/>
              <w:left w:val="single" w:color="000000" w:sz="2" w:space="0"/>
              <w:bottom w:val="single" w:color="000000" w:sz="2" w:space="0"/>
              <w:right w:val="single" w:color="000000" w:sz="2" w:space="0"/>
            </w:tcBorders>
            <w:vAlign w:val="center"/>
          </w:tcPr>
          <w:p>
            <w:pPr>
              <w:spacing w:before="95" w:line="162" w:lineRule="auto"/>
              <w:jc w:val="center"/>
              <w:rPr>
                <w:rFonts w:ascii="宋体" w:hAnsi="宋体" w:cs="宋体"/>
                <w:kern w:val="0"/>
                <w:sz w:val="21"/>
                <w:szCs w:val="21"/>
              </w:rPr>
            </w:pPr>
            <w:r>
              <w:rPr>
                <w:rFonts w:hint="eastAsia" w:ascii="宋体" w:hAnsi="宋体" w:cs="宋体"/>
                <w:kern w:val="0"/>
                <w:sz w:val="21"/>
                <w:szCs w:val="21"/>
              </w:rPr>
              <w:t>9</w:t>
            </w:r>
          </w:p>
        </w:tc>
        <w:tc>
          <w:tcPr>
            <w:tcW w:w="1337" w:type="dxa"/>
            <w:tcBorders>
              <w:left w:val="single" w:color="000000" w:sz="2" w:space="0"/>
              <w:right w:val="single" w:color="000000" w:sz="2" w:space="0"/>
            </w:tcBorders>
            <w:vAlign w:val="center"/>
          </w:tcPr>
          <w:p>
            <w:pPr>
              <w:spacing w:before="95" w:line="162" w:lineRule="auto"/>
              <w:jc w:val="center"/>
              <w:rPr>
                <w:rFonts w:ascii="宋体" w:hAnsi="宋体" w:cs="宋体"/>
                <w:kern w:val="0"/>
                <w:sz w:val="21"/>
                <w:szCs w:val="21"/>
              </w:rPr>
            </w:pPr>
            <w:r>
              <w:rPr>
                <w:rFonts w:ascii="宋体" w:hAnsi="宋体" w:cs="宋体"/>
                <w:kern w:val="0"/>
                <w:sz w:val="21"/>
                <w:szCs w:val="21"/>
              </w:rPr>
              <w:t>帆布袋</w:t>
            </w:r>
          </w:p>
        </w:tc>
        <w:tc>
          <w:tcPr>
            <w:tcW w:w="1842" w:type="dxa"/>
            <w:tcBorders>
              <w:left w:val="single" w:color="000000" w:sz="2" w:space="0"/>
              <w:right w:val="single" w:color="000000" w:sz="2" w:space="0"/>
            </w:tcBorders>
            <w:vAlign w:val="center"/>
          </w:tcPr>
          <w:p>
            <w:pPr>
              <w:spacing w:before="95" w:line="162" w:lineRule="auto"/>
              <w:ind w:firstLine="210" w:firstLineChars="100"/>
              <w:rPr>
                <w:rFonts w:ascii="宋体" w:hAnsi="宋体" w:cs="宋体"/>
                <w:kern w:val="0"/>
                <w:sz w:val="21"/>
                <w:szCs w:val="21"/>
              </w:rPr>
            </w:pPr>
            <w:r>
              <w:rPr>
                <w:rFonts w:hint="eastAsia" w:ascii="宋体" w:hAnsi="宋体" w:cs="宋体"/>
                <w:kern w:val="0"/>
                <w:sz w:val="21"/>
                <w:szCs w:val="21"/>
              </w:rPr>
              <w:t>38*35*10cm左右</w:t>
            </w:r>
          </w:p>
        </w:tc>
        <w:tc>
          <w:tcPr>
            <w:tcW w:w="4111" w:type="dxa"/>
            <w:tcBorders>
              <w:left w:val="single" w:color="000000" w:sz="2" w:space="0"/>
              <w:right w:val="single" w:color="000000" w:sz="2" w:space="0"/>
            </w:tcBorders>
            <w:vAlign w:val="center"/>
          </w:tcPr>
          <w:p>
            <w:pPr>
              <w:spacing w:before="95" w:line="162" w:lineRule="auto"/>
              <w:jc w:val="center"/>
              <w:rPr>
                <w:rFonts w:ascii="宋体" w:hAnsi="宋体" w:cs="宋体"/>
                <w:kern w:val="0"/>
                <w:sz w:val="21"/>
                <w:szCs w:val="21"/>
              </w:rPr>
            </w:pPr>
            <w:r>
              <w:rPr>
                <w:rFonts w:hint="eastAsia" w:ascii="宋体" w:hAnsi="宋体" w:cs="宋体"/>
                <w:kern w:val="0"/>
                <w:sz w:val="21"/>
                <w:szCs w:val="21"/>
              </w:rPr>
              <w:t>双面彩印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4" w:hRule="atLeast"/>
        </w:trPr>
        <w:tc>
          <w:tcPr>
            <w:tcW w:w="783" w:type="dxa"/>
            <w:tcBorders>
              <w:top w:val="single" w:color="000000" w:sz="2" w:space="0"/>
              <w:left w:val="single" w:color="000000" w:sz="2" w:space="0"/>
              <w:bottom w:val="single" w:color="000000" w:sz="2" w:space="0"/>
              <w:right w:val="single" w:color="000000" w:sz="2" w:space="0"/>
            </w:tcBorders>
            <w:vAlign w:val="center"/>
          </w:tcPr>
          <w:p>
            <w:pPr>
              <w:spacing w:before="95" w:line="162" w:lineRule="auto"/>
              <w:ind w:left="351"/>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0</w:t>
            </w:r>
          </w:p>
        </w:tc>
        <w:tc>
          <w:tcPr>
            <w:tcW w:w="1337" w:type="dxa"/>
            <w:tcBorders>
              <w:left w:val="single" w:color="000000" w:sz="2" w:space="0"/>
              <w:right w:val="single" w:color="000000" w:sz="2" w:space="0"/>
            </w:tcBorders>
            <w:vAlign w:val="center"/>
          </w:tcPr>
          <w:p>
            <w:pPr>
              <w:spacing w:before="95" w:line="162" w:lineRule="auto"/>
              <w:jc w:val="center"/>
              <w:rPr>
                <w:rFonts w:ascii="宋体" w:hAnsi="宋体" w:cs="宋体"/>
                <w:kern w:val="0"/>
                <w:sz w:val="21"/>
                <w:szCs w:val="21"/>
              </w:rPr>
            </w:pPr>
            <w:r>
              <w:rPr>
                <w:rFonts w:hint="eastAsia" w:ascii="宋体" w:hAnsi="宋体" w:cs="宋体"/>
                <w:kern w:val="0"/>
                <w:sz w:val="21"/>
                <w:szCs w:val="21"/>
              </w:rPr>
              <w:t>礼品手提袋</w:t>
            </w:r>
          </w:p>
        </w:tc>
        <w:tc>
          <w:tcPr>
            <w:tcW w:w="1842" w:type="dxa"/>
            <w:tcBorders>
              <w:left w:val="single" w:color="000000" w:sz="2" w:space="0"/>
              <w:right w:val="single" w:color="000000" w:sz="2" w:space="0"/>
            </w:tcBorders>
            <w:vAlign w:val="center"/>
          </w:tcPr>
          <w:p>
            <w:pPr>
              <w:spacing w:before="95" w:line="162" w:lineRule="auto"/>
              <w:rPr>
                <w:rFonts w:ascii="宋体" w:hAnsi="宋体" w:cs="宋体"/>
                <w:kern w:val="0"/>
                <w:sz w:val="21"/>
                <w:szCs w:val="21"/>
              </w:rPr>
            </w:pPr>
            <w:r>
              <w:rPr>
                <w:rFonts w:hint="eastAsia" w:ascii="宋体" w:hAnsi="宋体" w:cs="宋体"/>
                <w:kern w:val="0"/>
                <w:sz w:val="21"/>
                <w:szCs w:val="21"/>
              </w:rPr>
              <w:t>23X31*10.5CM左右</w:t>
            </w:r>
          </w:p>
        </w:tc>
        <w:tc>
          <w:tcPr>
            <w:tcW w:w="4111" w:type="dxa"/>
            <w:tcBorders>
              <w:left w:val="single" w:color="000000" w:sz="2" w:space="0"/>
              <w:right w:val="single" w:color="000000" w:sz="2" w:space="0"/>
            </w:tcBorders>
            <w:vAlign w:val="center"/>
          </w:tcPr>
          <w:p>
            <w:pPr>
              <w:spacing w:before="95" w:line="162" w:lineRule="auto"/>
              <w:ind w:right="75"/>
              <w:jc w:val="center"/>
              <w:rPr>
                <w:rFonts w:ascii="宋体" w:hAnsi="宋体" w:cs="宋体"/>
                <w:kern w:val="0"/>
                <w:sz w:val="21"/>
                <w:szCs w:val="21"/>
              </w:rPr>
            </w:pPr>
            <w:r>
              <w:rPr>
                <w:rFonts w:hint="eastAsia" w:ascii="宋体" w:hAnsi="宋体" w:cs="宋体"/>
                <w:kern w:val="0"/>
                <w:sz w:val="21"/>
                <w:szCs w:val="21"/>
              </w:rPr>
              <w:t>300G铜版纸，双面彩印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4" w:hRule="atLeast"/>
        </w:trPr>
        <w:tc>
          <w:tcPr>
            <w:tcW w:w="783" w:type="dxa"/>
            <w:tcBorders>
              <w:top w:val="single" w:color="000000" w:sz="2" w:space="0"/>
              <w:left w:val="single" w:color="000000" w:sz="2" w:space="0"/>
              <w:bottom w:val="single" w:color="000000" w:sz="2" w:space="0"/>
              <w:right w:val="single" w:color="000000" w:sz="2" w:space="0"/>
            </w:tcBorders>
            <w:vAlign w:val="center"/>
          </w:tcPr>
          <w:p>
            <w:pPr>
              <w:spacing w:before="95" w:line="162" w:lineRule="auto"/>
              <w:ind w:left="351"/>
              <w:rPr>
                <w:rFonts w:ascii="宋体" w:hAnsi="宋体" w:cs="宋体"/>
                <w:kern w:val="0"/>
                <w:sz w:val="21"/>
                <w:szCs w:val="21"/>
              </w:rPr>
            </w:pPr>
            <w:r>
              <w:rPr>
                <w:rFonts w:ascii="宋体" w:hAnsi="宋体" w:cs="宋体"/>
                <w:kern w:val="0"/>
                <w:sz w:val="21"/>
                <w:szCs w:val="21"/>
              </w:rPr>
              <w:t>11</w:t>
            </w:r>
          </w:p>
        </w:tc>
        <w:tc>
          <w:tcPr>
            <w:tcW w:w="1337" w:type="dxa"/>
            <w:tcBorders>
              <w:left w:val="single" w:color="000000" w:sz="2" w:space="0"/>
              <w:right w:val="single" w:color="000000" w:sz="2" w:space="0"/>
            </w:tcBorders>
            <w:vAlign w:val="center"/>
          </w:tcPr>
          <w:p>
            <w:pPr>
              <w:spacing w:before="95" w:line="162" w:lineRule="auto"/>
              <w:jc w:val="center"/>
              <w:rPr>
                <w:rFonts w:ascii="宋体" w:hAnsi="宋体" w:cs="宋体"/>
                <w:kern w:val="0"/>
                <w:sz w:val="21"/>
                <w:szCs w:val="21"/>
              </w:rPr>
            </w:pPr>
            <w:r>
              <w:rPr>
                <w:rFonts w:hint="eastAsia" w:ascii="宋体" w:hAnsi="宋体" w:cs="宋体"/>
                <w:kern w:val="0"/>
                <w:sz w:val="21"/>
                <w:szCs w:val="21"/>
              </w:rPr>
              <w:t>天地盖礼盒</w:t>
            </w:r>
          </w:p>
        </w:tc>
        <w:tc>
          <w:tcPr>
            <w:tcW w:w="1842" w:type="dxa"/>
            <w:tcBorders>
              <w:left w:val="single" w:color="000000" w:sz="2" w:space="0"/>
              <w:right w:val="single" w:color="000000" w:sz="2" w:space="0"/>
            </w:tcBorders>
            <w:vAlign w:val="center"/>
          </w:tcPr>
          <w:p>
            <w:pPr>
              <w:spacing w:before="95" w:line="162" w:lineRule="auto"/>
              <w:rPr>
                <w:rFonts w:ascii="宋体" w:hAnsi="宋体" w:cs="宋体"/>
                <w:kern w:val="0"/>
                <w:sz w:val="21"/>
                <w:szCs w:val="21"/>
              </w:rPr>
            </w:pPr>
            <w:r>
              <w:rPr>
                <w:rFonts w:hint="eastAsia" w:ascii="宋体" w:hAnsi="宋体" w:cs="宋体"/>
                <w:kern w:val="0"/>
                <w:sz w:val="21"/>
                <w:szCs w:val="21"/>
              </w:rPr>
              <w:t>28X20X7CM左右</w:t>
            </w:r>
          </w:p>
        </w:tc>
        <w:tc>
          <w:tcPr>
            <w:tcW w:w="4111" w:type="dxa"/>
            <w:tcBorders>
              <w:left w:val="single" w:color="000000" w:sz="2" w:space="0"/>
              <w:right w:val="single" w:color="000000" w:sz="2" w:space="0"/>
            </w:tcBorders>
            <w:vAlign w:val="center"/>
          </w:tcPr>
          <w:p>
            <w:pPr>
              <w:spacing w:before="95" w:line="162" w:lineRule="auto"/>
              <w:ind w:right="75"/>
              <w:jc w:val="center"/>
              <w:rPr>
                <w:rFonts w:ascii="宋体" w:hAnsi="宋体" w:cs="宋体"/>
                <w:kern w:val="0"/>
                <w:sz w:val="21"/>
                <w:szCs w:val="21"/>
              </w:rPr>
            </w:pPr>
            <w:r>
              <w:rPr>
                <w:rFonts w:hint="eastAsia" w:ascii="宋体" w:hAnsi="宋体" w:cs="宋体"/>
                <w:kern w:val="0"/>
                <w:sz w:val="21"/>
                <w:szCs w:val="21"/>
              </w:rPr>
              <w:t>外特种纸加内硬卡纸，烫银色LOGO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4" w:hRule="atLeast"/>
        </w:trPr>
        <w:tc>
          <w:tcPr>
            <w:tcW w:w="783" w:type="dxa"/>
            <w:tcBorders>
              <w:top w:val="single" w:color="000000" w:sz="2" w:space="0"/>
              <w:left w:val="single" w:color="000000" w:sz="2" w:space="0"/>
              <w:bottom w:val="single" w:color="000000" w:sz="2" w:space="0"/>
              <w:right w:val="single" w:color="000000" w:sz="2" w:space="0"/>
            </w:tcBorders>
            <w:vAlign w:val="center"/>
          </w:tcPr>
          <w:p>
            <w:pPr>
              <w:spacing w:before="95" w:line="162" w:lineRule="auto"/>
              <w:ind w:left="351"/>
              <w:rPr>
                <w:rFonts w:ascii="宋体" w:hAnsi="宋体" w:cs="宋体"/>
                <w:kern w:val="0"/>
                <w:sz w:val="20"/>
                <w:szCs w:val="21"/>
              </w:rPr>
            </w:pPr>
            <w:r>
              <w:rPr>
                <w:rFonts w:hint="eastAsia" w:ascii="宋体" w:hAnsi="宋体" w:cs="宋体"/>
                <w:kern w:val="0"/>
                <w:sz w:val="20"/>
                <w:szCs w:val="21"/>
              </w:rPr>
              <w:t>1</w:t>
            </w:r>
            <w:r>
              <w:rPr>
                <w:rFonts w:ascii="宋体" w:hAnsi="宋体" w:cs="宋体"/>
                <w:kern w:val="0"/>
                <w:sz w:val="20"/>
                <w:szCs w:val="21"/>
              </w:rPr>
              <w:t>2</w:t>
            </w:r>
          </w:p>
        </w:tc>
        <w:tc>
          <w:tcPr>
            <w:tcW w:w="1337" w:type="dxa"/>
            <w:tcBorders>
              <w:left w:val="single" w:color="000000" w:sz="2" w:space="0"/>
              <w:right w:val="single" w:color="000000" w:sz="2" w:space="0"/>
            </w:tcBorders>
            <w:vAlign w:val="center"/>
          </w:tcPr>
          <w:p>
            <w:pPr>
              <w:spacing w:before="95" w:line="162" w:lineRule="auto"/>
              <w:jc w:val="center"/>
              <w:rPr>
                <w:rFonts w:ascii="宋体" w:hAnsi="宋体" w:cs="宋体"/>
                <w:kern w:val="0"/>
                <w:sz w:val="20"/>
                <w:szCs w:val="21"/>
              </w:rPr>
            </w:pPr>
            <w:r>
              <w:rPr>
                <w:rFonts w:hint="eastAsia" w:ascii="宋体" w:hAnsi="宋体" w:cs="宋体"/>
                <w:kern w:val="0"/>
                <w:sz w:val="20"/>
                <w:szCs w:val="21"/>
              </w:rPr>
              <w:t>保温杯</w:t>
            </w:r>
          </w:p>
        </w:tc>
        <w:tc>
          <w:tcPr>
            <w:tcW w:w="1842" w:type="dxa"/>
            <w:tcBorders>
              <w:left w:val="single" w:color="000000" w:sz="2" w:space="0"/>
              <w:right w:val="single" w:color="000000" w:sz="2" w:space="0"/>
            </w:tcBorders>
            <w:vAlign w:val="center"/>
          </w:tcPr>
          <w:p>
            <w:pPr>
              <w:spacing w:before="95" w:line="162" w:lineRule="auto"/>
              <w:ind w:left="351"/>
              <w:rPr>
                <w:rFonts w:ascii="宋体" w:hAnsi="宋体" w:cs="宋体"/>
                <w:kern w:val="0"/>
                <w:sz w:val="20"/>
                <w:szCs w:val="21"/>
              </w:rPr>
            </w:pPr>
            <w:r>
              <w:rPr>
                <w:rFonts w:hint="eastAsia" w:ascii="宋体" w:hAnsi="宋体" w:cs="宋体"/>
                <w:kern w:val="0"/>
                <w:sz w:val="20"/>
                <w:szCs w:val="21"/>
              </w:rPr>
              <w:t>65*224mm左右</w:t>
            </w:r>
          </w:p>
        </w:tc>
        <w:tc>
          <w:tcPr>
            <w:tcW w:w="4111" w:type="dxa"/>
            <w:tcBorders>
              <w:left w:val="single" w:color="000000" w:sz="2" w:space="0"/>
              <w:right w:val="single" w:color="000000" w:sz="2" w:space="0"/>
            </w:tcBorders>
            <w:vAlign w:val="center"/>
          </w:tcPr>
          <w:p>
            <w:pPr>
              <w:spacing w:before="95" w:line="162" w:lineRule="auto"/>
              <w:ind w:right="75"/>
              <w:jc w:val="center"/>
              <w:rPr>
                <w:rFonts w:ascii="宋体" w:hAnsi="宋体" w:cs="宋体"/>
                <w:kern w:val="0"/>
                <w:sz w:val="20"/>
                <w:szCs w:val="21"/>
              </w:rPr>
            </w:pPr>
            <w:r>
              <w:rPr>
                <w:rFonts w:hint="eastAsia" w:ascii="宋体" w:hAnsi="宋体" w:cs="宋体"/>
                <w:kern w:val="0"/>
                <w:sz w:val="20"/>
                <w:szCs w:val="21"/>
              </w:rPr>
              <w:t>450ML容量，杯身内胆和过滤网316不锈钢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4" w:hRule="atLeast"/>
        </w:trPr>
        <w:tc>
          <w:tcPr>
            <w:tcW w:w="783" w:type="dxa"/>
            <w:tcBorders>
              <w:top w:val="single" w:color="000000" w:sz="2" w:space="0"/>
              <w:left w:val="single" w:color="000000" w:sz="2" w:space="0"/>
              <w:bottom w:val="single" w:color="000000" w:sz="2" w:space="0"/>
              <w:right w:val="single" w:color="000000" w:sz="2" w:space="0"/>
            </w:tcBorders>
            <w:vAlign w:val="center"/>
          </w:tcPr>
          <w:p>
            <w:pPr>
              <w:spacing w:before="95" w:line="162" w:lineRule="auto"/>
              <w:ind w:left="351"/>
              <w:rPr>
                <w:rFonts w:ascii="宋体" w:hAnsi="宋体" w:cs="宋体"/>
                <w:kern w:val="0"/>
                <w:sz w:val="20"/>
                <w:szCs w:val="21"/>
              </w:rPr>
            </w:pPr>
            <w:r>
              <w:rPr>
                <w:rFonts w:hint="eastAsia" w:ascii="宋体" w:hAnsi="宋体" w:cs="宋体"/>
                <w:kern w:val="0"/>
                <w:sz w:val="20"/>
                <w:szCs w:val="21"/>
              </w:rPr>
              <w:t>1</w:t>
            </w:r>
            <w:r>
              <w:rPr>
                <w:rFonts w:ascii="宋体" w:hAnsi="宋体" w:cs="宋体"/>
                <w:kern w:val="0"/>
                <w:sz w:val="20"/>
                <w:szCs w:val="21"/>
              </w:rPr>
              <w:t>3</w:t>
            </w:r>
          </w:p>
        </w:tc>
        <w:tc>
          <w:tcPr>
            <w:tcW w:w="1337" w:type="dxa"/>
            <w:tcBorders>
              <w:left w:val="single" w:color="000000" w:sz="2" w:space="0"/>
              <w:right w:val="single" w:color="000000" w:sz="2" w:space="0"/>
            </w:tcBorders>
            <w:vAlign w:val="center"/>
          </w:tcPr>
          <w:p>
            <w:pPr>
              <w:spacing w:before="95" w:line="162" w:lineRule="auto"/>
              <w:jc w:val="center"/>
              <w:rPr>
                <w:rFonts w:ascii="宋体" w:hAnsi="宋体" w:cs="宋体"/>
                <w:kern w:val="0"/>
                <w:sz w:val="20"/>
                <w:szCs w:val="21"/>
              </w:rPr>
            </w:pPr>
            <w:r>
              <w:rPr>
                <w:rFonts w:hint="eastAsia" w:ascii="宋体" w:hAnsi="宋体" w:cs="宋体"/>
                <w:kern w:val="0"/>
                <w:sz w:val="20"/>
                <w:szCs w:val="21"/>
              </w:rPr>
              <w:t>5折8K太阳伞</w:t>
            </w:r>
          </w:p>
        </w:tc>
        <w:tc>
          <w:tcPr>
            <w:tcW w:w="1842" w:type="dxa"/>
            <w:tcBorders>
              <w:left w:val="single" w:color="000000" w:sz="2" w:space="0"/>
              <w:right w:val="single" w:color="000000" w:sz="2" w:space="0"/>
            </w:tcBorders>
            <w:vAlign w:val="center"/>
          </w:tcPr>
          <w:p>
            <w:pPr>
              <w:spacing w:before="95" w:line="162" w:lineRule="auto"/>
              <w:ind w:left="351" w:firstLine="400" w:firstLineChars="200"/>
              <w:rPr>
                <w:rFonts w:ascii="宋体" w:hAnsi="宋体" w:cs="宋体"/>
                <w:kern w:val="0"/>
                <w:sz w:val="20"/>
                <w:szCs w:val="21"/>
              </w:rPr>
            </w:pPr>
            <w:r>
              <w:rPr>
                <w:rFonts w:hint="eastAsia" w:ascii="宋体" w:hAnsi="宋体" w:cs="宋体"/>
                <w:kern w:val="0"/>
                <w:sz w:val="20"/>
                <w:szCs w:val="21"/>
              </w:rPr>
              <w:t>21寸</w:t>
            </w:r>
          </w:p>
        </w:tc>
        <w:tc>
          <w:tcPr>
            <w:tcW w:w="4111" w:type="dxa"/>
            <w:tcBorders>
              <w:left w:val="single" w:color="000000" w:sz="2" w:space="0"/>
              <w:right w:val="single" w:color="000000" w:sz="2" w:space="0"/>
            </w:tcBorders>
            <w:vAlign w:val="center"/>
          </w:tcPr>
          <w:p>
            <w:pPr>
              <w:spacing w:before="95" w:line="162" w:lineRule="auto"/>
              <w:ind w:right="75"/>
              <w:jc w:val="center"/>
              <w:rPr>
                <w:rFonts w:ascii="宋体" w:hAnsi="宋体" w:cs="宋体"/>
                <w:kern w:val="0"/>
                <w:sz w:val="20"/>
                <w:szCs w:val="21"/>
              </w:rPr>
            </w:pPr>
            <w:r>
              <w:rPr>
                <w:rFonts w:hint="eastAsia" w:ascii="宋体" w:hAnsi="宋体" w:cs="宋体"/>
                <w:kern w:val="0"/>
                <w:sz w:val="20"/>
                <w:szCs w:val="21"/>
              </w:rPr>
              <w:t>加厚黑胶布</w:t>
            </w:r>
            <w:r>
              <w:rPr>
                <w:rFonts w:hint="eastAsia" w:ascii="宋体" w:hAnsi="宋体" w:cs="宋体"/>
                <w:kern w:val="0"/>
                <w:sz w:val="20"/>
                <w:szCs w:val="21"/>
                <w:lang w:eastAsia="zh-CN"/>
              </w:rPr>
              <w:t>，</w:t>
            </w:r>
            <w:r>
              <w:rPr>
                <w:rFonts w:hint="eastAsia" w:ascii="宋体" w:hAnsi="宋体" w:cs="宋体"/>
                <w:kern w:val="0"/>
                <w:sz w:val="20"/>
                <w:szCs w:val="21"/>
              </w:rPr>
              <w:t>紫外线防晒指数UPF大于50</w:t>
            </w:r>
          </w:p>
        </w:tc>
      </w:tr>
    </w:tbl>
    <w:p>
      <w:pPr>
        <w:rPr>
          <w:rFonts w:ascii="Arial" w:hAnsi="Arial" w:cs="Verdana"/>
          <w:b/>
          <w:kern w:val="0"/>
          <w:sz w:val="24"/>
          <w:szCs w:val="20"/>
        </w:rPr>
      </w:pPr>
    </w:p>
    <w:bookmarkEnd w:id="39"/>
    <w:p>
      <w:pPr>
        <w:pStyle w:val="4"/>
        <w:jc w:val="center"/>
        <w:rPr>
          <w:b w:val="0"/>
          <w:bCs w:val="0"/>
          <w:sz w:val="24"/>
          <w:szCs w:val="24"/>
        </w:rPr>
      </w:pPr>
      <w:bookmarkStart w:id="46" w:name="_Toc194467280"/>
      <w:bookmarkStart w:id="47" w:name="_Toc128884465"/>
      <w:r>
        <w:rPr>
          <w:rFonts w:hint="eastAsia"/>
          <w:b w:val="0"/>
          <w:bCs w:val="0"/>
          <w:sz w:val="24"/>
          <w:szCs w:val="24"/>
        </w:rPr>
        <w:t>（三）履约保证金</w:t>
      </w:r>
    </w:p>
    <w:p>
      <w:pPr>
        <w:pStyle w:val="8"/>
        <w:spacing w:before="78" w:beforeLines="25" w:after="78" w:afterLines="25"/>
        <w:ind w:firstLine="392" w:firstLineChars="187"/>
        <w:rPr>
          <w:rFonts w:ascii="宋体" w:hAnsi="宋体"/>
          <w:color w:val="FF0000"/>
          <w:szCs w:val="21"/>
        </w:rPr>
      </w:pPr>
      <w:r>
        <w:rPr>
          <w:rFonts w:hint="eastAsia" w:ascii="宋体" w:hAnsi="宋体"/>
          <w:color w:val="FF0000"/>
          <w:szCs w:val="21"/>
          <w:highlight w:val="yellow"/>
        </w:rPr>
        <w:t>本项目无需提供履约保证金。</w:t>
      </w:r>
    </w:p>
    <w:bookmarkEnd w:id="46"/>
    <w:bookmarkEnd w:id="47"/>
    <w:p>
      <w:pPr>
        <w:pStyle w:val="8"/>
        <w:spacing w:before="78" w:beforeLines="25" w:after="78" w:afterLines="25"/>
        <w:ind w:firstLine="0"/>
        <w:rPr>
          <w:rFonts w:ascii="宋体" w:hAnsi="宋体"/>
          <w:color w:val="000000"/>
          <w:szCs w:val="21"/>
        </w:rPr>
      </w:pPr>
      <w:r>
        <w:rPr>
          <w:rFonts w:ascii="宋体" w:hAnsi="宋体"/>
          <w:color w:val="000000"/>
          <w:szCs w:val="21"/>
        </w:rPr>
        <w:br w:type="page"/>
      </w:r>
    </w:p>
    <w:p>
      <w:pPr>
        <w:pStyle w:val="2"/>
        <w:rPr>
          <w:sz w:val="24"/>
        </w:rPr>
      </w:pPr>
      <w:bookmarkStart w:id="48" w:name="_Toc194467283"/>
      <w:r>
        <w:rPr>
          <w:rFonts w:hint="eastAsia"/>
        </w:rPr>
        <w:t>第二册  格式及附件</w:t>
      </w:r>
      <w:bookmarkEnd w:id="48"/>
    </w:p>
    <w:p>
      <w:pPr>
        <w:jc w:val="center"/>
        <w:rPr>
          <w:b/>
          <w:sz w:val="24"/>
        </w:rPr>
      </w:pPr>
    </w:p>
    <w:p>
      <w:pPr>
        <w:pStyle w:val="5"/>
        <w:rPr>
          <w:kern w:val="2"/>
        </w:rPr>
      </w:pPr>
      <w:bookmarkStart w:id="49" w:name="bt投标书"/>
      <w:bookmarkEnd w:id="49"/>
      <w:bookmarkStart w:id="50" w:name="bt附件"/>
      <w:bookmarkEnd w:id="50"/>
      <w:bookmarkStart w:id="51" w:name="_Toc194467285"/>
      <w:r>
        <w:rPr>
          <w:rFonts w:hint="eastAsia"/>
          <w:kern w:val="2"/>
        </w:rPr>
        <w:t>第一章  应答文件的格式</w:t>
      </w:r>
      <w:bookmarkEnd w:id="51"/>
    </w:p>
    <w:p>
      <w:pPr>
        <w:ind w:firstLine="422" w:firstLineChars="200"/>
        <w:rPr>
          <w:b/>
          <w:color w:val="FF0000"/>
        </w:rPr>
      </w:pPr>
      <w:r>
        <w:rPr>
          <w:rFonts w:hint="eastAsia"/>
          <w:b/>
          <w:color w:val="FF0000"/>
          <w:highlight w:val="yellow"/>
        </w:rPr>
        <w:t>重要提醒：投标供应商在编辑应答文件时，在应答文件目录中属于本节点内容的必须在本节点中填写，填写到其他节点将可能导致投标无效，一切后果由供应商自行承担。</w:t>
      </w:r>
    </w:p>
    <w:p>
      <w:pPr>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投标供应商编写的应答文件应包括下列部分：</w:t>
      </w:r>
    </w:p>
    <w:p>
      <w:pPr>
        <w:ind w:firstLine="843" w:firstLineChars="400"/>
        <w:rPr>
          <w:rFonts w:ascii="宋体" w:hAnsi="宋体"/>
          <w:b/>
          <w:color w:val="000000"/>
          <w:szCs w:val="21"/>
        </w:rPr>
      </w:pPr>
      <w:r>
        <w:rPr>
          <w:rFonts w:hint="eastAsia" w:ascii="宋体" w:hAnsi="宋体"/>
          <w:b/>
          <w:color w:val="000000"/>
          <w:szCs w:val="21"/>
        </w:rPr>
        <w:t>一、关键信息</w:t>
      </w:r>
    </w:p>
    <w:p>
      <w:pPr>
        <w:ind w:firstLine="840" w:firstLineChars="400"/>
        <w:rPr>
          <w:rFonts w:ascii="宋体" w:hAnsi="宋体"/>
          <w:color w:val="000000"/>
          <w:szCs w:val="21"/>
        </w:rPr>
      </w:pPr>
      <w:r>
        <w:rPr>
          <w:rFonts w:hint="eastAsia" w:ascii="宋体" w:hAnsi="宋体"/>
          <w:color w:val="000000"/>
          <w:szCs w:val="21"/>
        </w:rPr>
        <w:t>（1）开标一览表</w:t>
      </w:r>
    </w:p>
    <w:p>
      <w:pPr>
        <w:ind w:firstLine="840" w:firstLineChars="400"/>
        <w:rPr>
          <w:rFonts w:ascii="宋体" w:hAnsi="宋体"/>
          <w:color w:val="000000"/>
          <w:szCs w:val="21"/>
        </w:rPr>
      </w:pPr>
      <w:r>
        <w:rPr>
          <w:rFonts w:hint="eastAsia" w:ascii="宋体" w:hAnsi="宋体"/>
          <w:color w:val="000000"/>
          <w:szCs w:val="21"/>
        </w:rPr>
        <w:t>（2）投标承诺书</w:t>
      </w:r>
    </w:p>
    <w:p>
      <w:pPr>
        <w:ind w:firstLine="840" w:firstLineChars="400"/>
        <w:rPr>
          <w:rFonts w:ascii="宋体" w:hAnsi="宋体"/>
          <w:color w:val="000000"/>
          <w:szCs w:val="21"/>
        </w:rPr>
      </w:pPr>
      <w:r>
        <w:rPr>
          <w:rFonts w:hint="eastAsia" w:ascii="宋体" w:hAnsi="宋体"/>
          <w:color w:val="000000"/>
          <w:szCs w:val="21"/>
        </w:rPr>
        <w:t>（3）供应商资格证明文件</w:t>
      </w:r>
    </w:p>
    <w:p>
      <w:pPr>
        <w:ind w:firstLine="840" w:firstLineChars="400"/>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）法定代表人（负责人）资格证明书</w:t>
      </w:r>
    </w:p>
    <w:p>
      <w:pPr>
        <w:ind w:firstLine="840" w:firstLineChars="400"/>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）应答文件签署授权委托书</w:t>
      </w:r>
    </w:p>
    <w:p>
      <w:pPr>
        <w:ind w:firstLine="840" w:firstLineChars="400"/>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）项目报价情况</w:t>
      </w:r>
    </w:p>
    <w:p>
      <w:pPr>
        <w:ind w:firstLine="843" w:firstLineChars="400"/>
        <w:rPr>
          <w:rFonts w:ascii="宋体" w:hAnsi="宋体"/>
          <w:b/>
          <w:color w:val="000000"/>
          <w:szCs w:val="21"/>
        </w:rPr>
      </w:pPr>
      <w:r>
        <w:rPr>
          <w:rFonts w:hint="eastAsia" w:ascii="宋体" w:hAnsi="宋体"/>
          <w:b/>
          <w:color w:val="000000"/>
          <w:szCs w:val="21"/>
        </w:rPr>
        <w:t>二、</w:t>
      </w:r>
      <w:r>
        <w:rPr>
          <w:rFonts w:ascii="宋体" w:hAnsi="宋体"/>
          <w:b/>
          <w:color w:val="000000"/>
          <w:szCs w:val="21"/>
        </w:rPr>
        <w:t>采购文件要求的其它内容及投标</w:t>
      </w:r>
      <w:r>
        <w:rPr>
          <w:rFonts w:hint="eastAsia" w:ascii="宋体" w:hAnsi="宋体"/>
          <w:b/>
          <w:color w:val="000000"/>
          <w:szCs w:val="21"/>
        </w:rPr>
        <w:t>供应商</w:t>
      </w:r>
      <w:r>
        <w:rPr>
          <w:rFonts w:ascii="宋体" w:hAnsi="宋体"/>
          <w:b/>
          <w:color w:val="000000"/>
          <w:szCs w:val="21"/>
        </w:rPr>
        <w:t>认为需要补充的内容</w:t>
      </w:r>
    </w:p>
    <w:p>
      <w:pPr>
        <w:pStyle w:val="3"/>
        <w:jc w:val="center"/>
        <w:rPr>
          <w:rFonts w:ascii="Arial" w:hAnsi="Arial" w:eastAsia="黑体"/>
          <w:b w:val="0"/>
          <w:szCs w:val="28"/>
        </w:rPr>
      </w:pPr>
      <w:r>
        <w:rPr>
          <w:rFonts w:hint="eastAsia" w:ascii="Arial" w:hAnsi="Arial" w:eastAsia="黑体"/>
          <w:b w:val="0"/>
          <w:szCs w:val="28"/>
        </w:rPr>
        <w:t>一、关键信息</w:t>
      </w:r>
    </w:p>
    <w:p>
      <w:pPr>
        <w:pStyle w:val="4"/>
        <w:jc w:val="center"/>
        <w:rPr>
          <w:b w:val="0"/>
          <w:sz w:val="24"/>
          <w:szCs w:val="24"/>
        </w:rPr>
      </w:pPr>
      <w:r>
        <w:rPr>
          <w:rFonts w:hint="eastAsia"/>
          <w:b w:val="0"/>
          <w:sz w:val="24"/>
          <w:szCs w:val="24"/>
        </w:rPr>
        <w:t>（一）开标一览表</w:t>
      </w:r>
    </w:p>
    <w:tbl>
      <w:tblPr>
        <w:tblStyle w:val="34"/>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2527"/>
        <w:gridCol w:w="1680"/>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87"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pPr>
            <w:r>
              <w:t>项目名称</w:t>
            </w:r>
          </w:p>
        </w:tc>
        <w:tc>
          <w:tcPr>
            <w:tcW w:w="2527"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pPr>
            <w:r>
              <w:rPr>
                <w:rFonts w:hint="eastAsia"/>
              </w:rPr>
              <w:t>年度支付上限金额</w:t>
            </w:r>
          </w:p>
        </w:tc>
        <w:tc>
          <w:tcPr>
            <w:tcW w:w="168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pPr>
            <w:r>
              <w:rPr>
                <w:rFonts w:hint="eastAsia"/>
              </w:rPr>
              <w:t>服务期</w:t>
            </w:r>
          </w:p>
        </w:tc>
        <w:tc>
          <w:tcPr>
            <w:tcW w:w="184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pPr>
            <w:r>
              <w:t>备注</w:t>
            </w:r>
            <w:r>
              <w:rPr>
                <w:rFonts w:hint="eastAsia"/>
              </w:rPr>
              <w:t>（</w:t>
            </w:r>
            <w:r>
              <w:rPr>
                <w:rFonts w:hint="eastAsia" w:ascii="宋体" w:hAnsi="宋体"/>
                <w:szCs w:val="21"/>
              </w:rPr>
              <w:t>可选填</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8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pPr>
            <w:r>
              <w:rPr>
                <w:rFonts w:hint="eastAsia"/>
              </w:rPr>
              <w:t>国家税务总局深圳市罗湖区税务局税收宣传产品项目</w:t>
            </w:r>
          </w:p>
        </w:tc>
        <w:tc>
          <w:tcPr>
            <w:tcW w:w="2527"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pPr>
            <w:r>
              <w:t>300,000.00</w:t>
            </w:r>
          </w:p>
        </w:tc>
        <w:tc>
          <w:tcPr>
            <w:tcW w:w="1680"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pPr>
            <w:r>
              <w:rPr>
                <w:rFonts w:hint="eastAsia" w:ascii="宋体" w:hAnsi="宋体" w:cs="宋体"/>
                <w:kern w:val="0"/>
                <w:szCs w:val="21"/>
              </w:rPr>
              <w:t>2023年6月1日-2023年12月31日</w:t>
            </w:r>
          </w:p>
        </w:tc>
        <w:tc>
          <w:tcPr>
            <w:tcW w:w="184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pPr>
          </w:p>
        </w:tc>
      </w:tr>
    </w:tbl>
    <w:p/>
    <w:p>
      <w:pPr>
        <w:widowControl/>
        <w:jc w:val="left"/>
      </w:pPr>
      <w:r>
        <w:br w:type="page"/>
      </w:r>
    </w:p>
    <w:p>
      <w:pPr>
        <w:pStyle w:val="4"/>
        <w:jc w:val="center"/>
        <w:rPr>
          <w:rFonts w:ascii="黑体"/>
          <w:b w:val="0"/>
          <w:kern w:val="0"/>
          <w:sz w:val="24"/>
        </w:rPr>
      </w:pPr>
      <w:r>
        <w:rPr>
          <w:rFonts w:hint="eastAsia"/>
          <w:b w:val="0"/>
          <w:sz w:val="24"/>
          <w:szCs w:val="24"/>
        </w:rPr>
        <w:t>（二）</w:t>
      </w:r>
      <w:r>
        <w:rPr>
          <w:rFonts w:hint="eastAsia" w:ascii="黑体"/>
          <w:b w:val="0"/>
          <w:kern w:val="0"/>
          <w:sz w:val="24"/>
        </w:rPr>
        <w:t>应答承诺书</w:t>
      </w:r>
    </w:p>
    <w:p>
      <w:pPr>
        <w:spacing w:line="360" w:lineRule="auto"/>
        <w:rPr>
          <w:rFonts w:ascii="宋体" w:hAnsi="宋体"/>
          <w:szCs w:val="21"/>
        </w:rPr>
      </w:pPr>
      <w:r>
        <w:rPr>
          <w:rFonts w:hint="eastAsia" w:ascii="宋体" w:hAnsi="宋体"/>
          <w:color w:val="FF0000"/>
          <w:szCs w:val="21"/>
        </w:rPr>
        <w:t>致</w:t>
      </w:r>
      <w:r>
        <w:rPr>
          <w:rFonts w:hint="eastAsia"/>
          <w:color w:val="FF0000"/>
          <w:u w:val="single"/>
        </w:rPr>
        <w:t>深圳公共资源交易中心（深圳交易集团有限公司罗湖分公司）</w:t>
      </w:r>
      <w:r>
        <w:rPr>
          <w:rFonts w:hint="eastAsia"/>
        </w:rPr>
        <w:t>：</w:t>
      </w:r>
    </w:p>
    <w:p>
      <w:pPr>
        <w:spacing w:after="156" w:afterLines="50"/>
        <w:ind w:firstLine="420" w:firstLineChars="200"/>
        <w:rPr>
          <w:szCs w:val="21"/>
        </w:rPr>
      </w:pPr>
      <w:r>
        <w:rPr>
          <w:rFonts w:hint="eastAsia"/>
          <w:szCs w:val="21"/>
        </w:rPr>
        <w:t>1、根据已收到贵方的</w:t>
      </w:r>
      <w:r>
        <w:rPr>
          <w:rFonts w:hint="eastAsia"/>
          <w:color w:val="FF0000"/>
          <w:szCs w:val="21"/>
        </w:rPr>
        <w:t>项目编号为</w:t>
      </w:r>
      <w:r>
        <w:rPr>
          <w:rFonts w:hint="eastAsia" w:ascii="宋体" w:hAnsi="宋体"/>
          <w:color w:val="FF0000"/>
          <w:szCs w:val="21"/>
          <w:u w:val="single"/>
        </w:rPr>
        <w:t xml:space="preserve"> </w:t>
      </w:r>
      <w:r>
        <w:rPr>
          <w:rFonts w:ascii="宋体" w:hAnsi="宋体"/>
          <w:color w:val="FF0000"/>
          <w:szCs w:val="21"/>
          <w:u w:val="single"/>
        </w:rPr>
        <w:t>LHZC2023050247</w:t>
      </w:r>
      <w:r>
        <w:rPr>
          <w:rFonts w:hint="eastAsia" w:ascii="宋体" w:hAnsi="宋体"/>
          <w:color w:val="FF0000"/>
          <w:szCs w:val="21"/>
          <w:u w:val="single"/>
        </w:rPr>
        <w:t xml:space="preserve"> </w:t>
      </w:r>
      <w:r>
        <w:rPr>
          <w:rFonts w:hint="eastAsia" w:ascii="宋体" w:hAnsi="宋体"/>
          <w:color w:val="FF0000"/>
          <w:szCs w:val="21"/>
        </w:rPr>
        <w:t>的</w:t>
      </w:r>
      <w:r>
        <w:rPr>
          <w:rFonts w:hint="eastAsia" w:ascii="宋体" w:hAnsi="宋体"/>
          <w:color w:val="FF0000"/>
          <w:szCs w:val="21"/>
          <w:u w:val="single"/>
        </w:rPr>
        <w:t xml:space="preserve">   国家税务总局深圳市罗湖区税务局税收宣传产品项目   </w:t>
      </w:r>
      <w:r>
        <w:rPr>
          <w:rFonts w:hint="eastAsia"/>
          <w:szCs w:val="21"/>
        </w:rPr>
        <w:t>的采购文件，遵照规定，我单位经研究上述采购文件（含采购文件的所有内容、澄清公告、答疑公告及所有相关文件）后，</w:t>
      </w:r>
      <w:r>
        <w:rPr>
          <w:rFonts w:hint="eastAsia" w:ascii="宋体" w:hAnsi="宋体"/>
          <w:szCs w:val="21"/>
        </w:rPr>
        <w:t>我方完全认可贵方提供的上述文件。</w:t>
      </w:r>
    </w:p>
    <w:p>
      <w:pPr>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、谈判价格具体见“分项报价清单”，具体以谈判最终报价为准。</w:t>
      </w:r>
    </w:p>
    <w:p>
      <w:pPr>
        <w:ind w:firstLine="420" w:firstLineChars="200"/>
        <w:rPr>
          <w:rFonts w:ascii="宋体" w:hAnsi="宋体"/>
          <w:szCs w:val="21"/>
        </w:rPr>
      </w:pPr>
      <w:r>
        <w:rPr>
          <w:rFonts w:ascii="宋体" w:hAnsi="宋体"/>
          <w:szCs w:val="21"/>
        </w:rPr>
        <w:t>3</w:t>
      </w:r>
      <w:r>
        <w:rPr>
          <w:rFonts w:hint="eastAsia" w:ascii="宋体" w:hAnsi="宋体"/>
          <w:szCs w:val="21"/>
        </w:rPr>
        <w:t>、如果我单位获得成交资格，我单位将按照谈判文件的要求足额提交履约担保。</w:t>
      </w:r>
    </w:p>
    <w:p>
      <w:pPr>
        <w:ind w:firstLine="420" w:firstLineChars="200"/>
        <w:rPr>
          <w:rFonts w:ascii="宋体" w:hAnsi="宋体"/>
          <w:szCs w:val="21"/>
        </w:rPr>
      </w:pPr>
      <w:r>
        <w:rPr>
          <w:rFonts w:ascii="宋体" w:hAnsi="宋体"/>
          <w:szCs w:val="21"/>
        </w:rPr>
        <w:t>4</w:t>
      </w:r>
      <w:r>
        <w:rPr>
          <w:rFonts w:hint="eastAsia" w:ascii="宋体" w:hAnsi="宋体"/>
          <w:szCs w:val="21"/>
        </w:rPr>
        <w:t>、我单位同意所递交的应答文件在投标有效期内有效，在此期间内我单位有可能获得成交资格，我单位将受此约束，履行合同责任和义务。</w:t>
      </w:r>
    </w:p>
    <w:p>
      <w:pPr>
        <w:ind w:firstLine="420" w:firstLineChars="200"/>
        <w:rPr>
          <w:rFonts w:ascii="宋体" w:hAnsi="宋体"/>
          <w:szCs w:val="21"/>
        </w:rPr>
      </w:pPr>
      <w:r>
        <w:rPr>
          <w:rFonts w:ascii="宋体" w:hAnsi="宋体"/>
          <w:szCs w:val="21"/>
        </w:rPr>
        <w:t>5</w:t>
      </w:r>
      <w:r>
        <w:rPr>
          <w:rFonts w:hint="eastAsia" w:ascii="宋体" w:hAnsi="宋体"/>
          <w:szCs w:val="21"/>
        </w:rPr>
        <w:t>、除非另外达成协议并生效，贵单位的成交通知书和本应答文件（含谈判过程中的其他承诺）将构成合同的重要内容。</w:t>
      </w:r>
    </w:p>
    <w:p>
      <w:pPr>
        <w:ind w:firstLine="420" w:firstLineChars="200"/>
        <w:rPr>
          <w:rFonts w:ascii="宋体" w:hAnsi="宋体"/>
          <w:szCs w:val="21"/>
        </w:rPr>
      </w:pPr>
      <w:r>
        <w:rPr>
          <w:rFonts w:ascii="宋体" w:hAnsi="宋体"/>
          <w:szCs w:val="21"/>
        </w:rPr>
        <w:t>6</w:t>
      </w:r>
      <w:r>
        <w:rPr>
          <w:rFonts w:hint="eastAsia" w:ascii="宋体" w:hAnsi="宋体"/>
          <w:szCs w:val="21"/>
        </w:rPr>
        <w:t>、我单位理解贵单位将不受必须接受所收到的最低报价或其它任何应答文件的约束。</w:t>
      </w:r>
    </w:p>
    <w:p>
      <w:pPr>
        <w:ind w:firstLine="420" w:firstLineChars="200"/>
        <w:rPr>
          <w:rFonts w:ascii="宋体" w:hAnsi="宋体"/>
          <w:szCs w:val="21"/>
        </w:rPr>
      </w:pPr>
      <w:r>
        <w:rPr>
          <w:rFonts w:hint="eastAsia" w:ascii="宋体" w:hAnsi="宋体"/>
          <w:szCs w:val="21"/>
        </w:rPr>
        <w:t>7.我单位本谈判项目所提供的货物或服务未侵犯知识产权。</w:t>
      </w:r>
    </w:p>
    <w:p>
      <w:pPr>
        <w:ind w:firstLine="420" w:firstLineChars="200"/>
        <w:rPr>
          <w:rFonts w:ascii="宋体" w:hAnsi="宋体"/>
          <w:szCs w:val="21"/>
        </w:rPr>
      </w:pPr>
      <w:r>
        <w:rPr>
          <w:rFonts w:hint="eastAsia" w:ascii="宋体" w:hAnsi="宋体"/>
          <w:szCs w:val="21"/>
        </w:rPr>
        <w:t>8.我单位参与本项目谈判前三年内，在经营活动中没有重大违法记录。</w:t>
      </w:r>
    </w:p>
    <w:p>
      <w:pPr>
        <w:ind w:firstLine="420" w:firstLineChars="200"/>
        <w:rPr>
          <w:rFonts w:ascii="宋体" w:hAnsi="宋体"/>
          <w:szCs w:val="21"/>
        </w:rPr>
      </w:pPr>
      <w:r>
        <w:rPr>
          <w:rFonts w:hint="eastAsia" w:ascii="宋体" w:hAnsi="宋体"/>
          <w:szCs w:val="21"/>
        </w:rPr>
        <w:t>9.我单位参与本项目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10.我单位具备《中华人民共和国政府采购法》第二十二条第一款规定的六项条件，我单位</w:t>
      </w:r>
      <w:r>
        <w:rPr>
          <w:rFonts w:hint="eastAsia" w:ascii="宋体" w:hAnsi="宋体" w:cs="宋体"/>
          <w:kern w:val="0"/>
          <w:szCs w:val="21"/>
        </w:rPr>
        <w:t>不违反《中华人民共和国政府采购法实施条例》第十八条的规定</w:t>
      </w:r>
      <w:r>
        <w:rPr>
          <w:rFonts w:hint="eastAsia" w:ascii="宋体" w:hAnsi="宋体"/>
          <w:szCs w:val="21"/>
        </w:rPr>
        <w:t>。</w:t>
      </w:r>
    </w:p>
    <w:p>
      <w:pPr>
        <w:ind w:firstLine="420" w:firstLineChars="200"/>
        <w:rPr>
          <w:rFonts w:ascii="宋体" w:hAnsi="宋体"/>
          <w:szCs w:val="21"/>
        </w:rPr>
      </w:pPr>
      <w:r>
        <w:rPr>
          <w:rFonts w:hint="eastAsia" w:ascii="宋体" w:hAnsi="宋体"/>
          <w:szCs w:val="21"/>
        </w:rPr>
        <w:t>11.我单位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12.我单位参与该项目谈判，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13.我单位如果获得成交资格，将做到守信，不偷工减料，依照本项目谈判文件需求内容、签署的采购合同及本单位在谈判中所作的一切承诺履约。我单位对本项目的报价负责，成交后将严格按照本项目谈判文件需求、签署的采购合同及我单位在谈判中所作的全部承诺履行。</w:t>
      </w:r>
    </w:p>
    <w:p>
      <w:pPr>
        <w:ind w:firstLine="420" w:firstLineChars="200"/>
        <w:rPr>
          <w:rFonts w:ascii="宋体" w:hAnsi="宋体"/>
          <w:szCs w:val="21"/>
        </w:rPr>
      </w:pPr>
      <w:r>
        <w:rPr>
          <w:rFonts w:hint="eastAsia" w:ascii="宋体" w:hAnsi="宋体"/>
          <w:szCs w:val="21"/>
        </w:rPr>
        <w:t>14.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15.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16.我单位承诺成交后项目不转包，未经采购人同意不进行分包。</w:t>
      </w:r>
    </w:p>
    <w:p>
      <w:pPr>
        <w:spacing w:after="120"/>
        <w:ind w:left="420" w:leftChars="200"/>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 xml:space="preserve"> 如果我方中标，我方保证在领取中标（成交）通知书之前按采购文件规定向深圳交易集团有限公司交纳代理服务费。</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after="120"/>
      </w:pPr>
    </w:p>
    <w:p>
      <w:pPr>
        <w:spacing w:line="360" w:lineRule="auto"/>
        <w:ind w:firstLine="5481" w:firstLineChars="2600"/>
        <w:rPr>
          <w:rFonts w:ascii="宋体" w:hAnsi="宋体"/>
          <w:b/>
          <w:color w:val="FF0000"/>
          <w:szCs w:val="21"/>
        </w:rPr>
      </w:pPr>
      <w:r>
        <w:rPr>
          <w:rFonts w:hint="eastAsia"/>
          <w:b/>
          <w:color w:val="FF0000"/>
          <w:szCs w:val="21"/>
        </w:rPr>
        <w:t>供应商：</w:t>
      </w:r>
      <w:r>
        <w:rPr>
          <w:rFonts w:hint="eastAsia"/>
          <w:b/>
          <w:color w:val="FF0000"/>
          <w:szCs w:val="21"/>
          <w:u w:val="single"/>
        </w:rPr>
        <w:tab/>
      </w:r>
      <w:r>
        <w:rPr>
          <w:rFonts w:hint="eastAsia"/>
          <w:b/>
          <w:color w:val="FF0000"/>
          <w:szCs w:val="21"/>
          <w:u w:val="single"/>
        </w:rPr>
        <w:tab/>
      </w:r>
      <w:r>
        <w:rPr>
          <w:rFonts w:hint="eastAsia"/>
          <w:b/>
          <w:color w:val="FF0000"/>
          <w:szCs w:val="21"/>
          <w:u w:val="single"/>
        </w:rPr>
        <w:tab/>
      </w:r>
      <w:r>
        <w:rPr>
          <w:rFonts w:hint="eastAsia"/>
          <w:b/>
          <w:color w:val="FF0000"/>
          <w:szCs w:val="21"/>
          <w:u w:val="single"/>
        </w:rPr>
        <w:tab/>
      </w:r>
    </w:p>
    <w:p>
      <w:pPr>
        <w:spacing w:line="480" w:lineRule="exact"/>
        <w:rPr>
          <w:rFonts w:ascii="宋体" w:hAnsi="宋体"/>
          <w:b/>
          <w:szCs w:val="21"/>
        </w:rPr>
      </w:pPr>
      <w:r>
        <w:rPr>
          <w:rFonts w:hint="eastAsia" w:ascii="宋体" w:hAnsi="宋体"/>
          <w:b/>
          <w:color w:val="FF0000"/>
          <w:szCs w:val="21"/>
        </w:rPr>
        <w:t xml:space="preserve">                                             </w:t>
      </w:r>
      <w:r>
        <w:rPr>
          <w:rFonts w:ascii="宋体" w:hAnsi="宋体"/>
          <w:b/>
          <w:color w:val="FF0000"/>
          <w:szCs w:val="21"/>
        </w:rPr>
        <w:t xml:space="preserve">       </w:t>
      </w:r>
      <w:r>
        <w:rPr>
          <w:rFonts w:hint="eastAsia" w:ascii="宋体" w:hAnsi="宋体"/>
          <w:b/>
          <w:color w:val="FF0000"/>
          <w:szCs w:val="21"/>
        </w:rPr>
        <w:t xml:space="preserve"> 日期：</w:t>
      </w:r>
      <w:r>
        <w:rPr>
          <w:rFonts w:hint="eastAsia" w:ascii="宋体" w:hAnsi="宋体"/>
          <w:b/>
          <w:color w:val="FF0000"/>
          <w:szCs w:val="21"/>
          <w:u w:val="single"/>
        </w:rPr>
        <w:t xml:space="preserve">    </w:t>
      </w:r>
      <w:r>
        <w:rPr>
          <w:rFonts w:hint="eastAsia" w:ascii="宋体" w:hAnsi="宋体"/>
          <w:b/>
          <w:color w:val="FF0000"/>
          <w:szCs w:val="21"/>
        </w:rPr>
        <w:t>年</w:t>
      </w:r>
      <w:r>
        <w:rPr>
          <w:rFonts w:hint="eastAsia" w:ascii="宋体" w:hAnsi="宋体"/>
          <w:b/>
          <w:color w:val="FF0000"/>
          <w:szCs w:val="21"/>
          <w:u w:val="single"/>
        </w:rPr>
        <w:t xml:space="preserve">   </w:t>
      </w:r>
      <w:r>
        <w:rPr>
          <w:rFonts w:hint="eastAsia" w:ascii="宋体" w:hAnsi="宋体"/>
          <w:b/>
          <w:color w:val="FF0000"/>
          <w:szCs w:val="21"/>
        </w:rPr>
        <w:t>月</w:t>
      </w:r>
      <w:r>
        <w:rPr>
          <w:rFonts w:hint="eastAsia" w:ascii="宋体" w:hAnsi="宋体"/>
          <w:b/>
          <w:color w:val="FF0000"/>
          <w:szCs w:val="21"/>
          <w:u w:val="single"/>
        </w:rPr>
        <w:t xml:space="preserve">   </w:t>
      </w:r>
      <w:r>
        <w:rPr>
          <w:rFonts w:hint="eastAsia" w:ascii="宋体" w:hAnsi="宋体"/>
          <w:b/>
          <w:color w:val="FF0000"/>
          <w:szCs w:val="21"/>
        </w:rPr>
        <w:t>日</w:t>
      </w:r>
      <w:r>
        <w:rPr>
          <w:rFonts w:hint="eastAsia" w:ascii="宋体" w:hAnsi="宋体"/>
          <w:b/>
          <w:szCs w:val="21"/>
        </w:rPr>
        <w:t xml:space="preserve">  </w:t>
      </w:r>
    </w:p>
    <w:p>
      <w:pPr>
        <w:spacing w:line="480" w:lineRule="exact"/>
        <w:rPr>
          <w:rFonts w:ascii="宋体" w:hAnsi="宋体"/>
          <w:b/>
          <w:color w:val="FF0000"/>
          <w:szCs w:val="21"/>
        </w:rPr>
      </w:pPr>
    </w:p>
    <w:p>
      <w:pPr>
        <w:spacing w:line="480" w:lineRule="exact"/>
        <w:rPr>
          <w:b/>
          <w:szCs w:val="21"/>
        </w:rPr>
      </w:pPr>
    </w:p>
    <w:p>
      <w:pPr>
        <w:pStyle w:val="4"/>
        <w:jc w:val="center"/>
        <w:rPr>
          <w:b w:val="0"/>
          <w:sz w:val="24"/>
          <w:szCs w:val="24"/>
        </w:rPr>
      </w:pPr>
      <w:r>
        <w:rPr>
          <w:rFonts w:hint="eastAsia"/>
          <w:b w:val="0"/>
          <w:sz w:val="24"/>
          <w:szCs w:val="24"/>
        </w:rPr>
        <w:t>（三）供应商资格证明文件</w:t>
      </w:r>
    </w:p>
    <w:p>
      <w:pPr>
        <w:spacing w:before="156" w:beforeLines="50"/>
        <w:ind w:firstLine="420" w:firstLineChars="200"/>
        <w:rPr>
          <w:b/>
          <w:bCs/>
          <w:color w:val="FF0000"/>
        </w:rPr>
      </w:pPr>
      <w:r>
        <w:rPr>
          <w:rFonts w:hint="eastAsia"/>
          <w:bCs/>
        </w:rPr>
        <w:t>供应商须按本谈判文件第一章谈判邀请书“谈判供应商资格要求”提供相关的资格证明资料。</w:t>
      </w:r>
    </w:p>
    <w:p>
      <w:pPr>
        <w:spacing w:line="360" w:lineRule="auto"/>
        <w:rPr>
          <w:rFonts w:ascii="黑体" w:hAnsi="宋体" w:eastAsia="黑体"/>
          <w:bCs/>
          <w:color w:val="FF0000"/>
          <w:kern w:val="0"/>
          <w:szCs w:val="21"/>
        </w:rPr>
      </w:pPr>
    </w:p>
    <w:p>
      <w:pPr>
        <w:widowControl/>
        <w:jc w:val="left"/>
        <w:rPr>
          <w:rFonts w:ascii="黑体" w:hAnsi="宋体" w:eastAsia="黑体"/>
          <w:bCs/>
          <w:color w:val="FF0000"/>
          <w:kern w:val="0"/>
          <w:szCs w:val="21"/>
        </w:rPr>
      </w:pPr>
    </w:p>
    <w:p>
      <w:pPr>
        <w:pStyle w:val="4"/>
        <w:jc w:val="center"/>
        <w:rPr>
          <w:rFonts w:ascii="黑体"/>
          <w:b w:val="0"/>
          <w:kern w:val="0"/>
          <w:sz w:val="24"/>
        </w:rPr>
      </w:pPr>
      <w:bookmarkStart w:id="52" w:name="_Toc194467286"/>
      <w:r>
        <w:rPr>
          <w:rFonts w:hint="eastAsia"/>
          <w:b w:val="0"/>
          <w:sz w:val="24"/>
          <w:szCs w:val="24"/>
        </w:rPr>
        <w:t>（四）</w:t>
      </w:r>
      <w:r>
        <w:rPr>
          <w:rFonts w:hint="eastAsia" w:ascii="黑体"/>
          <w:b w:val="0"/>
          <w:kern w:val="0"/>
          <w:sz w:val="24"/>
        </w:rPr>
        <w:t>法定代表人（负责人）资格证明书</w:t>
      </w:r>
      <w:bookmarkEnd w:id="52"/>
    </w:p>
    <w:p>
      <w:pPr>
        <w:spacing w:line="360" w:lineRule="auto"/>
        <w:ind w:firstLine="354" w:firstLineChars="147"/>
        <w:rPr>
          <w:rFonts w:ascii="Arial" w:hAnsi="Arial" w:eastAsia="黑体" w:cs="Verdana"/>
          <w:b/>
          <w:kern w:val="0"/>
          <w:sz w:val="24"/>
          <w:szCs w:val="20"/>
        </w:rPr>
      </w:pPr>
    </w:p>
    <w:p>
      <w:pPr>
        <w:spacing w:line="320" w:lineRule="exact"/>
        <w:ind w:firstLine="420" w:firstLineChars="200"/>
        <w:rPr>
          <w:szCs w:val="21"/>
          <w:u w:val="single"/>
        </w:rPr>
      </w:pPr>
      <w:r>
        <w:rPr>
          <w:rFonts w:hint="eastAsia"/>
          <w:szCs w:val="21"/>
        </w:rPr>
        <w:t>法定代表人（负责人）姓名：</w:t>
      </w:r>
      <w:r>
        <w:rPr>
          <w:rFonts w:hint="eastAsia"/>
          <w:szCs w:val="21"/>
          <w:u w:val="single"/>
        </w:rPr>
        <w:t xml:space="preserve">                 </w:t>
      </w:r>
      <w:r>
        <w:rPr>
          <w:rFonts w:hint="eastAsia"/>
          <w:szCs w:val="21"/>
        </w:rPr>
        <w:t xml:space="preserve"> 身份证号：</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 xml:space="preserve"> </w:t>
      </w:r>
      <w:r>
        <w:rPr>
          <w:szCs w:val="21"/>
        </w:rPr>
        <w:tab/>
      </w:r>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r>
        <w:rPr>
          <w:rFonts w:hint="eastAsia"/>
          <w:szCs w:val="21"/>
        </w:rPr>
        <w:t xml:space="preserve">         </w:t>
      </w:r>
    </w:p>
    <w:p>
      <w:pPr>
        <w:spacing w:line="320" w:lineRule="exact"/>
        <w:rPr>
          <w:szCs w:val="21"/>
        </w:rPr>
      </w:pPr>
      <w:r>
        <w:rPr>
          <w:rFonts w:hint="eastAsia"/>
          <w:szCs w:val="21"/>
        </w:rPr>
        <w:t>说明：1、法定代表人为谈判供应商（企业事业单位、国家机关、社会团体）的主要行政负责人。</w:t>
      </w:r>
    </w:p>
    <w:p>
      <w:pPr>
        <w:spacing w:line="320" w:lineRule="exact"/>
        <w:ind w:firstLine="630" w:firstLineChars="300"/>
        <w:rPr>
          <w:color w:val="FF0000"/>
          <w:szCs w:val="21"/>
        </w:rPr>
      </w:pPr>
      <w:r>
        <w:rPr>
          <w:rFonts w:hint="eastAsia"/>
          <w:szCs w:val="21"/>
        </w:rPr>
        <w:t>2、</w:t>
      </w:r>
      <w:r>
        <w:rPr>
          <w:rFonts w:hint="eastAsia"/>
          <w:color w:val="FF0000"/>
          <w:szCs w:val="21"/>
        </w:rPr>
        <w:t>本证明书要求谈判供应商同时提供法定代表人（负责人）的</w:t>
      </w:r>
      <w:r>
        <w:rPr>
          <w:rFonts w:hint="eastAsia"/>
          <w:b/>
          <w:color w:val="FF0000"/>
          <w:szCs w:val="21"/>
        </w:rPr>
        <w:t>身份证扫描件（正反两面）</w:t>
      </w:r>
      <w:r>
        <w:rPr>
          <w:rFonts w:hint="eastAsia"/>
          <w:color w:val="FF0000"/>
          <w:szCs w:val="21"/>
        </w:rPr>
        <w:t>作为附件方为有效；</w:t>
      </w:r>
    </w:p>
    <w:p>
      <w:pPr>
        <w:spacing w:line="320" w:lineRule="exact"/>
        <w:rPr>
          <w:szCs w:val="21"/>
        </w:rPr>
      </w:pPr>
      <w:r>
        <w:rPr>
          <w:rFonts w:hint="eastAsia"/>
          <w:szCs w:val="21"/>
        </w:rPr>
        <w:t xml:space="preserve">      3、如是法定代表人（负责人）直接参与投标，必须填写《法定代表人（负责人）证明书》，可不用填写《应答文件签署授权委托书》。</w:t>
      </w:r>
    </w:p>
    <w:p>
      <w:pPr>
        <w:spacing w:line="320" w:lineRule="exact"/>
        <w:ind w:firstLine="630" w:firstLineChars="300"/>
        <w:rPr>
          <w:szCs w:val="21"/>
        </w:rPr>
      </w:pPr>
      <w:r>
        <w:rPr>
          <w:rFonts w:hint="eastAsia"/>
          <w:szCs w:val="21"/>
        </w:rPr>
        <w:t>4、内容必须填写真实、清楚，涂改无效，不得转让、买卖。</w:t>
      </w:r>
    </w:p>
    <w:p>
      <w:pPr>
        <w:spacing w:line="480" w:lineRule="exact"/>
        <w:rPr>
          <w:rFonts w:ascii="宋体" w:hAnsi="宋体"/>
          <w:b/>
          <w:color w:val="FF0000"/>
          <w:szCs w:val="21"/>
        </w:rPr>
      </w:pPr>
    </w:p>
    <w:p>
      <w:pPr>
        <w:pStyle w:val="4"/>
        <w:jc w:val="center"/>
        <w:rPr>
          <w:rFonts w:ascii="黑体"/>
          <w:b w:val="0"/>
          <w:kern w:val="0"/>
          <w:sz w:val="24"/>
        </w:rPr>
      </w:pPr>
      <w:bookmarkStart w:id="53" w:name="_Toc194467287"/>
      <w:r>
        <w:rPr>
          <w:rFonts w:hint="eastAsia"/>
          <w:b w:val="0"/>
          <w:sz w:val="24"/>
          <w:szCs w:val="24"/>
        </w:rPr>
        <w:t>（五）</w:t>
      </w:r>
      <w:r>
        <w:rPr>
          <w:rFonts w:hint="eastAsia" w:ascii="黑体"/>
          <w:b w:val="0"/>
          <w:kern w:val="0"/>
          <w:sz w:val="24"/>
        </w:rPr>
        <w:t>应答文件签署授权委托书</w:t>
      </w:r>
      <w:bookmarkEnd w:id="53"/>
    </w:p>
    <w:p>
      <w:pPr>
        <w:rPr>
          <w:rFonts w:ascii="Arial" w:hAnsi="Arial" w:cs="Verdana"/>
          <w:b/>
          <w:kern w:val="0"/>
          <w:sz w:val="24"/>
          <w:szCs w:val="20"/>
        </w:rPr>
      </w:pP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（委托人姓名）系</w:t>
      </w:r>
      <w:r>
        <w:rPr>
          <w:rFonts w:hint="eastAsia"/>
          <w:szCs w:val="21"/>
          <w:u w:val="single"/>
        </w:rPr>
        <w:t xml:space="preserve">             </w:t>
      </w:r>
      <w:r>
        <w:rPr>
          <w:rFonts w:hint="eastAsia"/>
          <w:szCs w:val="21"/>
        </w:rPr>
        <w:t>（谈判供应商名称）的法定代表人（负责人），现授权委托</w:t>
      </w:r>
      <w:r>
        <w:rPr>
          <w:rFonts w:hint="eastAsia"/>
          <w:szCs w:val="21"/>
          <w:u w:val="single"/>
        </w:rPr>
        <w:t xml:space="preserve">            </w:t>
      </w:r>
      <w:r>
        <w:rPr>
          <w:rFonts w:hint="eastAsia"/>
          <w:szCs w:val="21"/>
        </w:rPr>
        <w:t>（受托人/代理人姓名）为我单位签署本项目已递交的谈判应答文件的法定代表人（负责人）的授权委托代理人，</w:t>
      </w:r>
      <w:r>
        <w:rPr>
          <w:rFonts w:hint="eastAsia" w:ascii="宋体" w:hAnsi="宋体"/>
          <w:szCs w:val="21"/>
        </w:rPr>
        <w:t>代理人全权代表我所签署的本项目已递交的谈判应答文件内容，以及本项目谈判组织实施过程中对谈判应答文件的修改和补充内容我均承认。</w:t>
      </w:r>
    </w:p>
    <w:p>
      <w:pPr>
        <w:spacing w:line="360" w:lineRule="auto"/>
        <w:ind w:firstLine="420"/>
        <w:rPr>
          <w:szCs w:val="21"/>
        </w:rPr>
      </w:pPr>
      <w:r>
        <w:rPr>
          <w:rFonts w:hint="eastAsia"/>
          <w:szCs w:val="21"/>
        </w:rPr>
        <w:t>除非委托方书面提前撤销，本授权委托书至委托事项完成之前持续有效。代理人无转委托权，特此委托。</w:t>
      </w:r>
    </w:p>
    <w:p>
      <w:pPr>
        <w:spacing w:line="360" w:lineRule="auto"/>
        <w:ind w:firstLine="420"/>
        <w:rPr>
          <w:szCs w:val="21"/>
        </w:rPr>
      </w:pPr>
      <w:r>
        <w:rPr>
          <w:rFonts w:hint="eastAsia"/>
          <w:szCs w:val="21"/>
        </w:rPr>
        <w:t>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spacing w:line="360" w:lineRule="auto"/>
        <w:ind w:firstLine="420"/>
        <w:rPr>
          <w:szCs w:val="21"/>
        </w:rPr>
      </w:pPr>
      <w:r>
        <w:rPr>
          <w:rFonts w:hint="eastAsia"/>
          <w:szCs w:val="21"/>
        </w:rPr>
        <w:t>联系电话：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手机：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spacing w:line="360" w:lineRule="auto"/>
        <w:ind w:firstLine="420"/>
        <w:rPr>
          <w:szCs w:val="21"/>
        </w:rPr>
      </w:pPr>
      <w:r>
        <w:rPr>
          <w:rFonts w:hint="eastAsia"/>
          <w:szCs w:val="21"/>
        </w:rPr>
        <w:t>身份证号码：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职务：</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spacing w:line="360" w:lineRule="auto"/>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 xml:space="preserve">日      </w:t>
      </w:r>
    </w:p>
    <w:p/>
    <w:p>
      <w:pPr>
        <w:spacing w:line="320" w:lineRule="exact"/>
        <w:rPr>
          <w:rFonts w:ascii="宋体" w:hAnsi="宋体"/>
          <w:color w:val="FF0000"/>
          <w:szCs w:val="21"/>
        </w:rPr>
      </w:pPr>
      <w:r>
        <w:rPr>
          <w:rFonts w:hint="eastAsia" w:ascii="宋体" w:hAnsi="宋体"/>
          <w:szCs w:val="21"/>
        </w:rPr>
        <w:t>说明：</w:t>
      </w:r>
      <w:r>
        <w:rPr>
          <w:rFonts w:hint="eastAsia" w:ascii="宋体" w:hAnsi="宋体"/>
          <w:color w:val="FF0000"/>
          <w:szCs w:val="21"/>
        </w:rPr>
        <w:t>1、本委托书须提供</w:t>
      </w:r>
      <w:r>
        <w:rPr>
          <w:rFonts w:hint="eastAsia" w:ascii="宋体" w:hAnsi="宋体"/>
          <w:b/>
          <w:color w:val="FF0000"/>
          <w:szCs w:val="21"/>
        </w:rPr>
        <w:t>受托人（代理人）的身份证扫描件（正反两面）</w:t>
      </w:r>
      <w:r>
        <w:rPr>
          <w:rFonts w:hint="eastAsia" w:ascii="宋体" w:hAnsi="宋体"/>
          <w:color w:val="FF0000"/>
          <w:szCs w:val="21"/>
        </w:rPr>
        <w:t>方为有效；</w:t>
      </w:r>
    </w:p>
    <w:p>
      <w:pPr>
        <w:spacing w:line="320" w:lineRule="exact"/>
        <w:rPr>
          <w:rFonts w:ascii="宋体" w:hAnsi="宋体"/>
          <w:szCs w:val="21"/>
        </w:rPr>
      </w:pPr>
      <w:r>
        <w:rPr>
          <w:rFonts w:hint="eastAsia" w:ascii="宋体" w:hAnsi="宋体"/>
          <w:szCs w:val="21"/>
        </w:rPr>
        <w:t xml:space="preserve">      2、如是受托人（代理人）参与投标，则必须提供《法定代表人（负责人）证明书》和《谈判应答文件签署授权委托书》，且《应答书》的代表人与《谈判应答文件签署授权委托书》的受托人（代理人）必须一致。</w:t>
      </w:r>
    </w:p>
    <w:p/>
    <w:p>
      <w:pPr>
        <w:rPr>
          <w:szCs w:val="21"/>
        </w:rPr>
      </w:pPr>
      <w:r>
        <w:rPr>
          <w:rFonts w:hint="eastAsia"/>
          <w:b/>
          <w:color w:val="FF0000"/>
          <w:szCs w:val="21"/>
        </w:rPr>
        <w:t>附：港澳台居民可提供来往通行证扫描件；非中国国籍管辖范围人员，可提供公安部门认可的身份证明材料扫描件</w:t>
      </w:r>
    </w:p>
    <w:p>
      <w:pPr>
        <w:pStyle w:val="4"/>
        <w:jc w:val="center"/>
        <w:rPr>
          <w:rFonts w:ascii="黑体"/>
          <w:b w:val="0"/>
          <w:kern w:val="0"/>
          <w:sz w:val="24"/>
        </w:rPr>
      </w:pPr>
      <w:r>
        <w:rPr>
          <w:rFonts w:hint="eastAsia" w:ascii="黑体"/>
          <w:b w:val="0"/>
          <w:kern w:val="0"/>
          <w:sz w:val="24"/>
        </w:rPr>
        <w:t>（六）项目报价情况</w:t>
      </w:r>
    </w:p>
    <w:p>
      <w:pPr>
        <w:pStyle w:val="6"/>
        <w:jc w:val="center"/>
        <w:rPr>
          <w:bCs w:val="0"/>
          <w:sz w:val="24"/>
          <w:szCs w:val="24"/>
        </w:rPr>
      </w:pPr>
      <w:r>
        <w:rPr>
          <w:rFonts w:hint="eastAsia"/>
          <w:bCs w:val="0"/>
          <w:sz w:val="24"/>
          <w:szCs w:val="24"/>
        </w:rPr>
        <w:t>1、分项报价清单</w:t>
      </w:r>
    </w:p>
    <w:tbl>
      <w:tblPr>
        <w:tblStyle w:val="34"/>
        <w:tblW w:w="7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791"/>
        <w:gridCol w:w="1303"/>
        <w:gridCol w:w="992"/>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7" w:type="dxa"/>
          </w:tcPr>
          <w:p>
            <w:pPr>
              <w:jc w:val="center"/>
              <w:rPr>
                <w:szCs w:val="21"/>
              </w:rPr>
            </w:pPr>
            <w:r>
              <w:rPr>
                <w:rFonts w:hint="eastAsia"/>
                <w:szCs w:val="21"/>
              </w:rPr>
              <w:t>序号</w:t>
            </w:r>
          </w:p>
        </w:tc>
        <w:tc>
          <w:tcPr>
            <w:tcW w:w="2791" w:type="dxa"/>
            <w:vAlign w:val="center"/>
          </w:tcPr>
          <w:p>
            <w:pPr>
              <w:jc w:val="center"/>
              <w:rPr>
                <w:szCs w:val="21"/>
              </w:rPr>
            </w:pPr>
            <w:r>
              <w:rPr>
                <w:rFonts w:hint="eastAsia"/>
                <w:szCs w:val="21"/>
              </w:rPr>
              <w:t>产品名称</w:t>
            </w:r>
          </w:p>
        </w:tc>
        <w:tc>
          <w:tcPr>
            <w:tcW w:w="1303" w:type="dxa"/>
            <w:vAlign w:val="center"/>
          </w:tcPr>
          <w:p>
            <w:pPr>
              <w:jc w:val="center"/>
              <w:rPr>
                <w:szCs w:val="21"/>
              </w:rPr>
            </w:pPr>
            <w:r>
              <w:rPr>
                <w:rFonts w:hint="eastAsia"/>
                <w:szCs w:val="21"/>
              </w:rPr>
              <w:t>数量</w:t>
            </w:r>
          </w:p>
        </w:tc>
        <w:tc>
          <w:tcPr>
            <w:tcW w:w="992" w:type="dxa"/>
            <w:vAlign w:val="center"/>
          </w:tcPr>
          <w:p>
            <w:pPr>
              <w:jc w:val="center"/>
              <w:rPr>
                <w:szCs w:val="21"/>
              </w:rPr>
            </w:pPr>
            <w:r>
              <w:rPr>
                <w:rFonts w:hint="eastAsia"/>
                <w:szCs w:val="21"/>
              </w:rPr>
              <w:t>单价(元)</w:t>
            </w:r>
          </w:p>
        </w:tc>
        <w:tc>
          <w:tcPr>
            <w:tcW w:w="1435" w:type="dxa"/>
            <w:vAlign w:val="center"/>
          </w:tcPr>
          <w:p>
            <w:pPr>
              <w:jc w:val="center"/>
              <w:rPr>
                <w:szCs w:val="21"/>
              </w:rPr>
            </w:pPr>
            <w:r>
              <w:rPr>
                <w:rFonts w:hint="eastAsia"/>
                <w:szCs w:val="21"/>
              </w:rPr>
              <w:t>合计单价（元）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1</w:t>
            </w:r>
          </w:p>
        </w:tc>
        <w:tc>
          <w:tcPr>
            <w:tcW w:w="2791" w:type="dxa"/>
          </w:tcPr>
          <w:p>
            <w:pPr>
              <w:jc w:val="center"/>
              <w:rPr>
                <w:spacing w:val="-4"/>
              </w:rPr>
            </w:pPr>
            <w:r>
              <w:rPr>
                <w:rFonts w:hint="eastAsia"/>
                <w:spacing w:val="-4"/>
              </w:rPr>
              <w:t>玻璃咖啡杯</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restar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17" w:type="dxa"/>
          </w:tcPr>
          <w:p>
            <w:pPr>
              <w:jc w:val="center"/>
              <w:rPr>
                <w:spacing w:val="-4"/>
              </w:rPr>
            </w:pPr>
            <w:r>
              <w:rPr>
                <w:rFonts w:hint="eastAsia"/>
                <w:spacing w:val="-4"/>
              </w:rPr>
              <w:t>2</w:t>
            </w:r>
          </w:p>
        </w:tc>
        <w:tc>
          <w:tcPr>
            <w:tcW w:w="2791" w:type="dxa"/>
          </w:tcPr>
          <w:p>
            <w:pPr>
              <w:jc w:val="center"/>
              <w:rPr>
                <w:spacing w:val="-4"/>
              </w:rPr>
            </w:pPr>
            <w:r>
              <w:rPr>
                <w:spacing w:val="-4"/>
              </w:rPr>
              <w:t>加湿器</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3</w:t>
            </w:r>
          </w:p>
        </w:tc>
        <w:tc>
          <w:tcPr>
            <w:tcW w:w="2791" w:type="dxa"/>
          </w:tcPr>
          <w:p>
            <w:pPr>
              <w:jc w:val="center"/>
              <w:rPr>
                <w:spacing w:val="-4"/>
              </w:rPr>
            </w:pPr>
            <w:r>
              <w:rPr>
                <w:rFonts w:hint="eastAsia"/>
                <w:spacing w:val="-4"/>
              </w:rPr>
              <w:t>无线蓝牙音箱</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4</w:t>
            </w:r>
          </w:p>
        </w:tc>
        <w:tc>
          <w:tcPr>
            <w:tcW w:w="2791" w:type="dxa"/>
          </w:tcPr>
          <w:p>
            <w:pPr>
              <w:jc w:val="center"/>
              <w:rPr>
                <w:spacing w:val="-4"/>
              </w:rPr>
            </w:pPr>
            <w:r>
              <w:rPr>
                <w:rFonts w:hint="eastAsia"/>
                <w:spacing w:val="-4"/>
              </w:rPr>
              <w:t>智能手环</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5</w:t>
            </w:r>
          </w:p>
        </w:tc>
        <w:tc>
          <w:tcPr>
            <w:tcW w:w="2791" w:type="dxa"/>
          </w:tcPr>
          <w:p>
            <w:pPr>
              <w:jc w:val="center"/>
              <w:rPr>
                <w:spacing w:val="-4"/>
              </w:rPr>
            </w:pPr>
            <w:r>
              <w:rPr>
                <w:spacing w:val="-4"/>
              </w:rPr>
              <w:t>多功能U盘</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6</w:t>
            </w:r>
          </w:p>
        </w:tc>
        <w:tc>
          <w:tcPr>
            <w:tcW w:w="2791" w:type="dxa"/>
          </w:tcPr>
          <w:p>
            <w:pPr>
              <w:jc w:val="center"/>
              <w:rPr>
                <w:spacing w:val="-4"/>
              </w:rPr>
            </w:pPr>
            <w:r>
              <w:rPr>
                <w:spacing w:val="-4"/>
              </w:rPr>
              <w:t>智能水杯</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7</w:t>
            </w:r>
          </w:p>
        </w:tc>
        <w:tc>
          <w:tcPr>
            <w:tcW w:w="2791" w:type="dxa"/>
          </w:tcPr>
          <w:p>
            <w:pPr>
              <w:jc w:val="center"/>
              <w:rPr>
                <w:spacing w:val="-4"/>
              </w:rPr>
            </w:pPr>
            <w:r>
              <w:rPr>
                <w:spacing w:val="-4"/>
              </w:rPr>
              <w:t>充电宝</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8</w:t>
            </w:r>
          </w:p>
        </w:tc>
        <w:tc>
          <w:tcPr>
            <w:tcW w:w="2791" w:type="dxa"/>
          </w:tcPr>
          <w:p>
            <w:pPr>
              <w:jc w:val="center"/>
              <w:rPr>
                <w:spacing w:val="-4"/>
              </w:rPr>
            </w:pPr>
            <w:r>
              <w:rPr>
                <w:spacing w:val="-4"/>
              </w:rPr>
              <w:t>充电宝</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9</w:t>
            </w:r>
          </w:p>
        </w:tc>
        <w:tc>
          <w:tcPr>
            <w:tcW w:w="2791" w:type="dxa"/>
          </w:tcPr>
          <w:p>
            <w:pPr>
              <w:jc w:val="center"/>
              <w:rPr>
                <w:spacing w:val="-4"/>
              </w:rPr>
            </w:pPr>
            <w:r>
              <w:rPr>
                <w:spacing w:val="-4"/>
              </w:rPr>
              <w:t>帆布袋</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1</w:t>
            </w:r>
            <w:r>
              <w:rPr>
                <w:spacing w:val="-4"/>
              </w:rPr>
              <w:t>0</w:t>
            </w:r>
          </w:p>
        </w:tc>
        <w:tc>
          <w:tcPr>
            <w:tcW w:w="2791" w:type="dxa"/>
          </w:tcPr>
          <w:p>
            <w:pPr>
              <w:jc w:val="center"/>
              <w:rPr>
                <w:spacing w:val="-4"/>
              </w:rPr>
            </w:pPr>
            <w:r>
              <w:rPr>
                <w:spacing w:val="-4"/>
              </w:rPr>
              <w:t>礼品手提袋</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1</w:t>
            </w:r>
            <w:r>
              <w:rPr>
                <w:spacing w:val="-4"/>
              </w:rPr>
              <w:t>1</w:t>
            </w:r>
          </w:p>
        </w:tc>
        <w:tc>
          <w:tcPr>
            <w:tcW w:w="2791" w:type="dxa"/>
          </w:tcPr>
          <w:p>
            <w:pPr>
              <w:jc w:val="center"/>
              <w:rPr>
                <w:spacing w:val="-4"/>
              </w:rPr>
            </w:pPr>
            <w:r>
              <w:rPr>
                <w:rFonts w:hint="eastAsia"/>
                <w:spacing w:val="-4"/>
              </w:rPr>
              <w:t>天地盖礼盒</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1</w:t>
            </w:r>
            <w:r>
              <w:rPr>
                <w:spacing w:val="-4"/>
              </w:rPr>
              <w:t>2</w:t>
            </w:r>
          </w:p>
        </w:tc>
        <w:tc>
          <w:tcPr>
            <w:tcW w:w="2791" w:type="dxa"/>
          </w:tcPr>
          <w:p>
            <w:pPr>
              <w:jc w:val="center"/>
              <w:rPr>
                <w:spacing w:val="-4"/>
              </w:rPr>
            </w:pPr>
            <w:r>
              <w:rPr>
                <w:rFonts w:hint="eastAsia"/>
                <w:spacing w:val="-4"/>
              </w:rPr>
              <w:t>保温杯</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7" w:type="dxa"/>
          </w:tcPr>
          <w:p>
            <w:pPr>
              <w:jc w:val="center"/>
              <w:rPr>
                <w:spacing w:val="-4"/>
              </w:rPr>
            </w:pPr>
            <w:r>
              <w:rPr>
                <w:rFonts w:hint="eastAsia"/>
                <w:spacing w:val="-4"/>
              </w:rPr>
              <w:t>1</w:t>
            </w:r>
            <w:r>
              <w:rPr>
                <w:spacing w:val="-4"/>
              </w:rPr>
              <w:t>3</w:t>
            </w:r>
          </w:p>
        </w:tc>
        <w:tc>
          <w:tcPr>
            <w:tcW w:w="2791" w:type="dxa"/>
          </w:tcPr>
          <w:p>
            <w:pPr>
              <w:jc w:val="center"/>
              <w:rPr>
                <w:spacing w:val="-4"/>
              </w:rPr>
            </w:pPr>
            <w:r>
              <w:rPr>
                <w:rFonts w:hint="eastAsia"/>
                <w:spacing w:val="-4"/>
              </w:rPr>
              <w:t>5折8K太阳伞</w:t>
            </w:r>
          </w:p>
        </w:tc>
        <w:tc>
          <w:tcPr>
            <w:tcW w:w="1303" w:type="dxa"/>
          </w:tcPr>
          <w:p>
            <w:pPr>
              <w:jc w:val="center"/>
              <w:rPr>
                <w:szCs w:val="21"/>
              </w:rPr>
            </w:pPr>
            <w:r>
              <w:rPr>
                <w:rFonts w:hint="eastAsia"/>
                <w:szCs w:val="21"/>
              </w:rPr>
              <w:t>按需采购</w:t>
            </w:r>
          </w:p>
        </w:tc>
        <w:tc>
          <w:tcPr>
            <w:tcW w:w="992" w:type="dxa"/>
          </w:tcPr>
          <w:p>
            <w:pPr>
              <w:jc w:val="center"/>
              <w:rPr>
                <w:szCs w:val="21"/>
              </w:rPr>
            </w:pPr>
          </w:p>
        </w:tc>
        <w:tc>
          <w:tcPr>
            <w:tcW w:w="1435" w:type="dxa"/>
            <w:vMerge w:val="continue"/>
          </w:tcPr>
          <w:p>
            <w:pPr>
              <w:jc w:val="center"/>
              <w:rPr>
                <w:szCs w:val="21"/>
              </w:rPr>
            </w:pPr>
          </w:p>
        </w:tc>
      </w:tr>
    </w:tbl>
    <w:p>
      <w:pPr>
        <w:ind w:firstLine="420" w:firstLineChars="200"/>
        <w:rPr>
          <w:rFonts w:ascii="宋体" w:hAnsi="宋体"/>
        </w:rPr>
      </w:pPr>
      <w:r>
        <w:rPr>
          <w:rFonts w:hint="eastAsia" w:ascii="宋体" w:hAnsi="宋体"/>
        </w:rPr>
        <w:t>注：1、所有价格应按“谈判文件”中规定的货币单位填写；</w:t>
      </w:r>
    </w:p>
    <w:p>
      <w:pPr>
        <w:ind w:firstLine="840" w:firstLineChars="400"/>
        <w:rPr>
          <w:rFonts w:ascii="宋体" w:hAnsi="宋体"/>
          <w:highlight w:val="yellow"/>
        </w:rPr>
      </w:pPr>
      <w:r>
        <w:rPr>
          <w:rFonts w:hint="eastAsia" w:ascii="宋体" w:hAnsi="宋体"/>
        </w:rPr>
        <w:t>2、</w:t>
      </w:r>
      <w:r>
        <w:rPr>
          <w:rFonts w:hint="eastAsia" w:ascii="宋体" w:hAnsi="宋体"/>
          <w:highlight w:val="yellow"/>
        </w:rPr>
        <w:t>谈判供应商只需报上述各产品的单价及所有产品的合计单价。合计单价即为竞争性谈判报价。</w:t>
      </w:r>
    </w:p>
    <w:p>
      <w:pPr>
        <w:ind w:firstLine="420" w:firstLineChars="200"/>
      </w:pPr>
    </w:p>
    <w:p>
      <w:pPr>
        <w:rPr>
          <w:rFonts w:hAnsi="宋体"/>
          <w:b/>
          <w:bCs/>
          <w:sz w:val="24"/>
        </w:rPr>
      </w:pPr>
    </w:p>
    <w:p>
      <w:pPr>
        <w:pStyle w:val="6"/>
        <w:jc w:val="center"/>
        <w:rPr>
          <w:bCs w:val="0"/>
          <w:sz w:val="24"/>
          <w:szCs w:val="24"/>
        </w:rPr>
      </w:pPr>
      <w:r>
        <w:rPr>
          <w:rFonts w:hint="eastAsia"/>
          <w:bCs w:val="0"/>
          <w:sz w:val="24"/>
          <w:szCs w:val="24"/>
        </w:rPr>
        <w:t>2、可选配件报价清单（不包括在总报价内）</w:t>
      </w:r>
    </w:p>
    <w:p>
      <w:pPr>
        <w:ind w:firstLine="420" w:firstLineChars="200"/>
        <w:rPr>
          <w:rFonts w:hAnsi="宋体"/>
          <w:bCs/>
          <w:szCs w:val="21"/>
        </w:rPr>
      </w:pPr>
      <w:r>
        <w:rPr>
          <w:rFonts w:hint="eastAsia" w:hAnsi="宋体"/>
          <w:bCs/>
          <w:szCs w:val="21"/>
        </w:rPr>
        <w:t>注：格式参照《（一）分项报价清单》表格，但须提供相应的品牌（没有品牌的，请提供制造商名称）、规格型号、原产地、单价等详细信息</w:t>
      </w:r>
    </w:p>
    <w:p>
      <w:pPr>
        <w:rPr>
          <w:rFonts w:hAnsi="宋体"/>
          <w:b/>
          <w:bCs/>
          <w:sz w:val="24"/>
        </w:rPr>
      </w:pPr>
    </w:p>
    <w:p>
      <w:pPr>
        <w:pStyle w:val="6"/>
        <w:jc w:val="center"/>
        <w:rPr>
          <w:bCs w:val="0"/>
          <w:sz w:val="24"/>
          <w:szCs w:val="24"/>
        </w:rPr>
      </w:pPr>
      <w:r>
        <w:rPr>
          <w:rFonts w:hint="eastAsia"/>
          <w:bCs w:val="0"/>
          <w:sz w:val="24"/>
          <w:szCs w:val="24"/>
        </w:rPr>
        <w:t>3、供应商认为需要涉及的其他内容报价清单</w:t>
      </w:r>
    </w:p>
    <w:p/>
    <w:p/>
    <w:p/>
    <w:p>
      <w:pPr>
        <w:pStyle w:val="3"/>
        <w:jc w:val="center"/>
        <w:rPr>
          <w:rFonts w:ascii="Arial" w:hAnsi="Arial" w:eastAsia="黑体"/>
          <w:b w:val="0"/>
          <w:szCs w:val="28"/>
        </w:rPr>
      </w:pPr>
      <w:r>
        <w:rPr>
          <w:rFonts w:hint="eastAsia" w:ascii="Arial" w:hAnsi="Arial" w:eastAsia="黑体"/>
          <w:b w:val="0"/>
          <w:szCs w:val="28"/>
        </w:rPr>
        <w:t>二、采购文件要求的其它内容及投标供应商认为需要补充的内容</w:t>
      </w:r>
    </w:p>
    <w:p/>
    <w:p/>
    <w:p/>
    <w:p/>
    <w:p/>
    <w:p>
      <w:pPr>
        <w:pStyle w:val="5"/>
        <w:rPr>
          <w:kern w:val="2"/>
        </w:rPr>
      </w:pPr>
      <w:bookmarkStart w:id="54" w:name="_Toc194467284"/>
      <w:r>
        <w:rPr>
          <w:rFonts w:hint="eastAsia"/>
          <w:kern w:val="2"/>
        </w:rPr>
        <w:t>第二章</w:t>
      </w:r>
      <w:r>
        <w:rPr>
          <w:kern w:val="2"/>
        </w:rPr>
        <w:t xml:space="preserve"> </w:t>
      </w:r>
      <w:r>
        <w:rPr>
          <w:rFonts w:hint="eastAsia"/>
          <w:kern w:val="2"/>
        </w:rPr>
        <w:t xml:space="preserve"> 合同格式（详询采购单位）</w:t>
      </w:r>
      <w:bookmarkEnd w:id="54"/>
    </w:p>
    <w:p>
      <w:pPr>
        <w:widowControl/>
        <w:jc w:val="left"/>
        <w:rPr>
          <w:rFonts w:ascii="Arial" w:hAnsi="Arial" w:eastAsia="黑体"/>
          <w:b/>
          <w:bCs/>
          <w:sz w:val="28"/>
          <w:szCs w:val="28"/>
        </w:rPr>
      </w:pPr>
      <w:r>
        <w:br w:type="page"/>
      </w:r>
    </w:p>
    <w:p>
      <w:pPr>
        <w:pStyle w:val="2"/>
      </w:pPr>
      <w:bookmarkStart w:id="55" w:name="_Toc194467298"/>
      <w:r>
        <w:rPr>
          <w:rFonts w:hint="eastAsia"/>
        </w:rPr>
        <w:t>第三册  投标供应商须知</w:t>
      </w:r>
      <w:bookmarkEnd w:id="55"/>
    </w:p>
    <w:p>
      <w:pPr>
        <w:pStyle w:val="5"/>
      </w:pPr>
      <w:bookmarkStart w:id="56" w:name="bt投标须知前附表"/>
      <w:bookmarkEnd w:id="56"/>
      <w:bookmarkStart w:id="57" w:name="bt图纸"/>
      <w:bookmarkEnd w:id="57"/>
      <w:bookmarkStart w:id="58" w:name="bt投标须知"/>
      <w:bookmarkEnd w:id="58"/>
      <w:bookmarkStart w:id="59" w:name="_Toc73518117"/>
      <w:bookmarkStart w:id="60" w:name="_Toc73521547"/>
      <w:bookmarkStart w:id="61" w:name="_Toc60560625"/>
      <w:bookmarkStart w:id="62" w:name="_Toc60631620"/>
      <w:bookmarkStart w:id="63" w:name="_Toc73517639"/>
      <w:bookmarkStart w:id="64" w:name="_Toc194467299"/>
      <w:bookmarkStart w:id="65" w:name="_Toc73521635"/>
      <w:bookmarkStart w:id="66" w:name="_Toc100052364"/>
      <w:bookmarkStart w:id="67" w:name="_Toc101074876"/>
      <w:r>
        <w:rPr>
          <w:rFonts w:hint="eastAsia"/>
        </w:rPr>
        <w:t xml:space="preserve">第一章 </w:t>
      </w:r>
      <w:bookmarkEnd w:id="59"/>
      <w:bookmarkEnd w:id="60"/>
      <w:bookmarkEnd w:id="61"/>
      <w:bookmarkEnd w:id="62"/>
      <w:bookmarkEnd w:id="63"/>
      <w:bookmarkEnd w:id="64"/>
      <w:bookmarkEnd w:id="65"/>
      <w:bookmarkEnd w:id="66"/>
      <w:bookmarkEnd w:id="67"/>
      <w:bookmarkStart w:id="68" w:name="_Toc73518118"/>
      <w:bookmarkStart w:id="69" w:name="_Toc73521548"/>
      <w:bookmarkStart w:id="70" w:name="_Toc101074877"/>
      <w:bookmarkStart w:id="71" w:name="_Toc194467300"/>
      <w:bookmarkStart w:id="72" w:name="_Toc73521636"/>
      <w:bookmarkStart w:id="73" w:name="_Toc100052365"/>
      <w:bookmarkStart w:id="74" w:name="_Toc73517640"/>
      <w:r>
        <w:rPr>
          <w:rFonts w:hint="eastAsia"/>
        </w:rPr>
        <w:t>总则</w:t>
      </w:r>
      <w:bookmarkEnd w:id="68"/>
      <w:bookmarkEnd w:id="69"/>
      <w:bookmarkEnd w:id="70"/>
      <w:bookmarkEnd w:id="71"/>
      <w:bookmarkEnd w:id="72"/>
      <w:bookmarkEnd w:id="73"/>
      <w:bookmarkEnd w:id="74"/>
    </w:p>
    <w:p>
      <w:pPr>
        <w:spacing w:line="360" w:lineRule="auto"/>
        <w:rPr>
          <w:rFonts w:ascii="黑体" w:hAnsi="宋体" w:eastAsia="黑体"/>
          <w:sz w:val="24"/>
        </w:rPr>
      </w:pPr>
      <w:bookmarkStart w:id="75" w:name="_Toc73517641"/>
      <w:bookmarkStart w:id="76" w:name="_Toc73521549"/>
      <w:bookmarkStart w:id="77" w:name="_Toc60560627"/>
      <w:bookmarkStart w:id="78" w:name="_Toc60631622"/>
      <w:bookmarkStart w:id="79" w:name="_Toc100052366"/>
      <w:bookmarkStart w:id="80" w:name="_Toc73518119"/>
      <w:bookmarkStart w:id="81" w:name="_Toc73521637"/>
      <w:r>
        <w:rPr>
          <w:rFonts w:ascii="黑体" w:hAnsi="宋体" w:eastAsia="黑体"/>
          <w:sz w:val="24"/>
        </w:rPr>
        <w:t>1．</w:t>
      </w:r>
      <w:bookmarkEnd w:id="75"/>
      <w:bookmarkEnd w:id="76"/>
      <w:bookmarkEnd w:id="77"/>
      <w:bookmarkEnd w:id="78"/>
      <w:bookmarkEnd w:id="79"/>
      <w:bookmarkEnd w:id="80"/>
      <w:bookmarkEnd w:id="81"/>
      <w:r>
        <w:rPr>
          <w:rFonts w:hint="eastAsia" w:ascii="黑体" w:hAnsi="宋体" w:eastAsia="黑体"/>
          <w:sz w:val="24"/>
        </w:rPr>
        <w:t>适用范围</w:t>
      </w:r>
    </w:p>
    <w:p>
      <w:pPr>
        <w:ind w:firstLine="411" w:firstLineChars="196"/>
        <w:rPr>
          <w:rFonts w:ascii="宋体" w:hAnsi="宋体"/>
          <w:szCs w:val="21"/>
        </w:rPr>
      </w:pPr>
      <w:r>
        <w:rPr>
          <w:rFonts w:hint="eastAsia" w:ascii="宋体" w:hAnsi="宋体"/>
          <w:color w:val="000000"/>
          <w:szCs w:val="21"/>
        </w:rPr>
        <w:t>本采购文件仅适用于本次谈判邀请书中所叙述项目的采购。</w:t>
      </w:r>
    </w:p>
    <w:p>
      <w:pPr>
        <w:spacing w:line="360" w:lineRule="auto"/>
        <w:rPr>
          <w:rFonts w:ascii="黑体" w:hAnsi="宋体" w:eastAsia="黑体"/>
          <w:sz w:val="24"/>
        </w:rPr>
      </w:pPr>
      <w:bookmarkStart w:id="82" w:name="_Toc73521638"/>
      <w:bookmarkStart w:id="83" w:name="_Toc100052367"/>
      <w:bookmarkStart w:id="84" w:name="_Toc73521550"/>
      <w:bookmarkStart w:id="85" w:name="_Toc60631623"/>
      <w:bookmarkStart w:id="86" w:name="_Toc60560628"/>
      <w:bookmarkStart w:id="87" w:name="_Toc73518120"/>
      <w:bookmarkStart w:id="88" w:name="_Toc73517642"/>
      <w:r>
        <w:rPr>
          <w:rFonts w:ascii="黑体" w:hAnsi="宋体" w:eastAsia="黑体"/>
          <w:sz w:val="24"/>
        </w:rPr>
        <w:t>2</w:t>
      </w:r>
      <w:r>
        <w:rPr>
          <w:rFonts w:hint="eastAsia" w:ascii="黑体" w:hAnsi="宋体" w:eastAsia="黑体"/>
          <w:sz w:val="24"/>
        </w:rPr>
        <w:t>．定义</w:t>
      </w:r>
      <w:bookmarkEnd w:id="82"/>
      <w:bookmarkEnd w:id="83"/>
      <w:bookmarkEnd w:id="84"/>
      <w:bookmarkEnd w:id="85"/>
      <w:bookmarkEnd w:id="86"/>
      <w:bookmarkEnd w:id="87"/>
      <w:bookmarkEnd w:id="88"/>
    </w:p>
    <w:p>
      <w:pPr>
        <w:ind w:firstLine="420" w:firstLineChars="200"/>
        <w:rPr>
          <w:rFonts w:ascii="宋体" w:hAnsi="宋体"/>
          <w:szCs w:val="21"/>
        </w:rPr>
      </w:pPr>
      <w:r>
        <w:rPr>
          <w:rFonts w:ascii="宋体" w:hAnsi="宋体"/>
          <w:szCs w:val="21"/>
        </w:rPr>
        <w:t>应答文件中下列术语应解释为：</w:t>
      </w:r>
    </w:p>
    <w:p>
      <w:pPr>
        <w:ind w:firstLine="411" w:firstLineChars="196"/>
        <w:rPr>
          <w:rFonts w:ascii="宋体" w:hAnsi="宋体"/>
          <w:szCs w:val="21"/>
        </w:rPr>
      </w:pPr>
      <w:r>
        <w:rPr>
          <w:rFonts w:hint="eastAsia" w:ascii="宋体" w:hAnsi="宋体"/>
          <w:szCs w:val="21"/>
        </w:rPr>
        <w:t>2.1  “日期”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2.2“谈判文件”指招标/采购文件；</w:t>
      </w:r>
    </w:p>
    <w:p>
      <w:pPr>
        <w:ind w:firstLine="411" w:firstLineChars="196"/>
        <w:rPr>
          <w:rFonts w:ascii="宋体" w:hAnsi="宋体"/>
          <w:szCs w:val="21"/>
        </w:rPr>
      </w:pPr>
      <w:r>
        <w:rPr>
          <w:rFonts w:hint="eastAsia" w:ascii="宋体" w:hAnsi="宋体"/>
          <w:szCs w:val="21"/>
        </w:rPr>
        <w:t>2.3“应答文件”指投标文件；</w:t>
      </w:r>
    </w:p>
    <w:p>
      <w:pPr>
        <w:ind w:firstLine="411" w:firstLineChars="196"/>
        <w:rPr>
          <w:rFonts w:ascii="宋体" w:hAnsi="宋体"/>
          <w:szCs w:val="21"/>
        </w:rPr>
      </w:pPr>
      <w:r>
        <w:rPr>
          <w:rFonts w:hint="eastAsia" w:ascii="宋体" w:hAnsi="宋体"/>
          <w:szCs w:val="21"/>
        </w:rPr>
        <w:t>2.4 “成交”指中标；</w:t>
      </w:r>
    </w:p>
    <w:p>
      <w:pPr>
        <w:ind w:firstLine="411" w:firstLineChars="196"/>
        <w:rPr>
          <w:rFonts w:ascii="宋体" w:hAnsi="宋体"/>
          <w:szCs w:val="21"/>
        </w:rPr>
      </w:pPr>
      <w:r>
        <w:rPr>
          <w:rFonts w:ascii="宋体" w:hAnsi="宋体"/>
          <w:szCs w:val="21"/>
        </w:rPr>
        <w:t>2</w:t>
      </w:r>
      <w:r>
        <w:rPr>
          <w:rFonts w:hint="eastAsia" w:ascii="宋体" w:hAnsi="宋体"/>
          <w:szCs w:val="21"/>
        </w:rPr>
        <w:t>.5 “合同”指由本次招标所产生的合同或合约文件；</w:t>
      </w:r>
    </w:p>
    <w:p>
      <w:pPr>
        <w:ind w:firstLine="411" w:firstLineChars="196"/>
        <w:rPr>
          <w:rFonts w:ascii="宋体" w:hAnsi="宋体"/>
          <w:szCs w:val="21"/>
        </w:rPr>
      </w:pPr>
      <w:r>
        <w:rPr>
          <w:rFonts w:hint="eastAsia" w:ascii="宋体" w:hAnsi="宋体"/>
          <w:szCs w:val="21"/>
        </w:rPr>
        <w:t>2.6应答文件中的标题或题名仅起引导作用，而不应视为对应答文件内容的理解和解释。</w:t>
      </w:r>
    </w:p>
    <w:p>
      <w:pPr>
        <w:ind w:firstLine="411" w:firstLineChars="196"/>
        <w:rPr>
          <w:rFonts w:ascii="宋体" w:hAnsi="宋体"/>
          <w:szCs w:val="21"/>
        </w:rPr>
      </w:pPr>
    </w:p>
    <w:p>
      <w:pPr>
        <w:spacing w:line="360" w:lineRule="auto"/>
        <w:rPr>
          <w:rFonts w:ascii="黑体" w:hAnsi="宋体" w:eastAsia="黑体"/>
          <w:sz w:val="24"/>
        </w:rPr>
      </w:pPr>
      <w:bookmarkStart w:id="89" w:name="_Toc60631624"/>
      <w:bookmarkStart w:id="90" w:name="_Toc73521551"/>
      <w:bookmarkStart w:id="91" w:name="_Toc73518121"/>
      <w:bookmarkStart w:id="92" w:name="_Toc100052368"/>
      <w:bookmarkStart w:id="93" w:name="_Toc73517643"/>
      <w:bookmarkStart w:id="94" w:name="_Toc73521639"/>
      <w:bookmarkStart w:id="95" w:name="_Toc60560629"/>
      <w:r>
        <w:rPr>
          <w:rFonts w:hint="eastAsia" w:ascii="黑体" w:hAnsi="宋体" w:eastAsia="黑体"/>
          <w:sz w:val="24"/>
        </w:rPr>
        <w:t>3．投标供应商的资质要求</w:t>
      </w:r>
      <w:bookmarkEnd w:id="89"/>
      <w:bookmarkEnd w:id="90"/>
      <w:bookmarkEnd w:id="91"/>
      <w:bookmarkEnd w:id="92"/>
      <w:bookmarkEnd w:id="93"/>
      <w:bookmarkEnd w:id="94"/>
      <w:bookmarkEnd w:id="95"/>
    </w:p>
    <w:p>
      <w:pPr>
        <w:ind w:firstLine="411" w:firstLineChars="196"/>
        <w:rPr>
          <w:rFonts w:ascii="宋体" w:hAnsi="宋体"/>
          <w:szCs w:val="21"/>
        </w:rPr>
      </w:pPr>
      <w:bookmarkStart w:id="96" w:name="_Toc73521641"/>
      <w:bookmarkStart w:id="97" w:name="_Toc73517645"/>
      <w:bookmarkStart w:id="98" w:name="_Toc60631626"/>
      <w:bookmarkStart w:id="99" w:name="_Toc60560631"/>
      <w:bookmarkStart w:id="100" w:name="_Toc100052370"/>
      <w:bookmarkStart w:id="101" w:name="_Toc73521553"/>
      <w:bookmarkStart w:id="102" w:name="_Toc73518123"/>
      <w:r>
        <w:rPr>
          <w:rFonts w:hint="eastAsia" w:ascii="宋体" w:hAnsi="宋体"/>
          <w:szCs w:val="21"/>
        </w:rPr>
        <w:t>3.1</w:t>
      </w:r>
      <w:r>
        <w:rPr>
          <w:rFonts w:hint="eastAsia" w:ascii="宋体" w:hAnsi="宋体"/>
          <w:color w:val="000000"/>
          <w:szCs w:val="21"/>
        </w:rPr>
        <w:t>合格的供应商应具有本采购项目的相应资质和条件，即“谈判邀请书”中所要求的资质和条件。</w:t>
      </w:r>
    </w:p>
    <w:p>
      <w:pPr>
        <w:spacing w:line="360" w:lineRule="auto"/>
        <w:rPr>
          <w:rFonts w:ascii="黑体" w:hAnsi="宋体" w:eastAsia="黑体"/>
          <w:sz w:val="24"/>
        </w:rPr>
      </w:pPr>
      <w:r>
        <w:rPr>
          <w:rFonts w:hint="eastAsia" w:ascii="黑体" w:hAnsi="宋体" w:eastAsia="黑体"/>
          <w:sz w:val="24"/>
        </w:rPr>
        <w:t>4．投标费用</w:t>
      </w:r>
      <w:bookmarkEnd w:id="96"/>
      <w:bookmarkEnd w:id="97"/>
      <w:bookmarkEnd w:id="98"/>
      <w:bookmarkEnd w:id="99"/>
      <w:bookmarkEnd w:id="100"/>
      <w:bookmarkEnd w:id="101"/>
      <w:bookmarkEnd w:id="102"/>
    </w:p>
    <w:p>
      <w:pPr>
        <w:ind w:firstLine="411" w:firstLineChars="196"/>
        <w:rPr>
          <w:rFonts w:ascii="宋体" w:hAnsi="宋体"/>
          <w:szCs w:val="21"/>
        </w:rPr>
      </w:pPr>
      <w:r>
        <w:rPr>
          <w:rFonts w:hint="eastAsia" w:ascii="宋体" w:hAnsi="宋体"/>
        </w:rPr>
        <w:t>不论投标的结果如何，投标</w:t>
      </w:r>
      <w:r>
        <w:rPr>
          <w:rFonts w:hint="eastAsia" w:ascii="宋体" w:hAnsi="宋体"/>
          <w:color w:val="000000"/>
          <w:szCs w:val="21"/>
        </w:rPr>
        <w:t>供应商</w:t>
      </w:r>
      <w:r>
        <w:rPr>
          <w:rFonts w:hint="eastAsia" w:ascii="宋体" w:hAnsi="宋体"/>
        </w:rPr>
        <w:t>应承担所有与准备和参加投标</w:t>
      </w:r>
      <w:r>
        <w:rPr>
          <w:rFonts w:hint="eastAsia" w:ascii="宋体" w:hAnsi="宋体"/>
          <w:szCs w:val="21"/>
        </w:rPr>
        <w:t>(含实物样品)</w:t>
      </w:r>
      <w:r>
        <w:rPr>
          <w:rFonts w:hint="eastAsia" w:ascii="宋体" w:hAnsi="宋体"/>
        </w:rPr>
        <w:t>有关的费用，采购单位均无义务、也无责任承担这些费用。</w:t>
      </w:r>
    </w:p>
    <w:p>
      <w:pPr>
        <w:ind w:firstLine="411" w:firstLineChars="196"/>
        <w:rPr>
          <w:rFonts w:ascii="宋体" w:hAnsi="宋体"/>
        </w:rPr>
      </w:pPr>
      <w:bookmarkStart w:id="103" w:name="_Toc78260681"/>
      <w:bookmarkStart w:id="104" w:name="_Toc100052372"/>
    </w:p>
    <w:p>
      <w:pPr>
        <w:spacing w:line="360" w:lineRule="auto"/>
        <w:rPr>
          <w:rFonts w:ascii="黑体" w:hAnsi="宋体" w:eastAsia="黑体"/>
          <w:sz w:val="24"/>
        </w:rPr>
      </w:pPr>
      <w:r>
        <w:rPr>
          <w:rFonts w:hint="eastAsia" w:ascii="黑体" w:hAnsi="宋体" w:eastAsia="黑体"/>
          <w:sz w:val="24"/>
        </w:rPr>
        <w:t>5．招标</w:t>
      </w:r>
      <w:bookmarkEnd w:id="103"/>
      <w:r>
        <w:rPr>
          <w:rFonts w:hint="eastAsia" w:ascii="黑体" w:hAnsi="宋体" w:eastAsia="黑体"/>
          <w:sz w:val="24"/>
        </w:rPr>
        <w:t>答疑</w:t>
      </w:r>
      <w:bookmarkEnd w:id="104"/>
    </w:p>
    <w:p>
      <w:pPr>
        <w:ind w:firstLine="411" w:firstLineChars="196"/>
        <w:rPr>
          <w:rFonts w:ascii="宋体" w:hAnsi="宋体"/>
          <w:szCs w:val="21"/>
        </w:rPr>
      </w:pPr>
      <w:r>
        <w:rPr>
          <w:rFonts w:hint="eastAsia" w:ascii="宋体" w:hAnsi="宋体"/>
          <w:szCs w:val="21"/>
        </w:rPr>
        <w:t>5.1招标答疑的目的是澄清、解答投标</w:t>
      </w:r>
      <w:r>
        <w:rPr>
          <w:rFonts w:hint="eastAsia" w:ascii="宋体" w:hAnsi="宋体"/>
          <w:color w:val="000000"/>
          <w:szCs w:val="21"/>
        </w:rPr>
        <w:t>供应商</w:t>
      </w:r>
      <w:r>
        <w:rPr>
          <w:rFonts w:hint="eastAsia" w:ascii="宋体" w:hAnsi="宋体"/>
          <w:szCs w:val="21"/>
        </w:rPr>
        <w:t>在查阅采购文件后可能提出的与投标有关的问题；</w:t>
      </w:r>
    </w:p>
    <w:p>
      <w:pPr>
        <w:ind w:firstLine="411" w:firstLineChars="196"/>
        <w:rPr>
          <w:szCs w:val="21"/>
        </w:rPr>
      </w:pPr>
      <w:r>
        <w:rPr>
          <w:rFonts w:hint="eastAsia" w:ascii="宋体" w:hAnsi="宋体"/>
          <w:szCs w:val="21"/>
        </w:rPr>
        <w:t>5.2未参与招标答疑不作为否定投标</w:t>
      </w:r>
      <w:r>
        <w:rPr>
          <w:rFonts w:hint="eastAsia" w:ascii="宋体" w:hAnsi="宋体"/>
          <w:color w:val="000000"/>
          <w:szCs w:val="21"/>
        </w:rPr>
        <w:t>供应商</w:t>
      </w:r>
      <w:r>
        <w:rPr>
          <w:rFonts w:hint="eastAsia" w:ascii="宋体" w:hAnsi="宋体"/>
          <w:szCs w:val="21"/>
        </w:rPr>
        <w:t>资格的理由。</w:t>
      </w:r>
    </w:p>
    <w:p>
      <w:pPr>
        <w:keepNext/>
        <w:keepLines/>
        <w:spacing w:before="260" w:after="260"/>
        <w:outlineLvl w:val="2"/>
        <w:rPr>
          <w:rFonts w:ascii="宋体" w:hAnsi="宋体" w:cs="宋体"/>
          <w:b/>
          <w:sz w:val="28"/>
          <w:szCs w:val="32"/>
        </w:rPr>
      </w:pPr>
      <w:bookmarkStart w:id="105" w:name="_Toc100052373"/>
      <w:bookmarkStart w:id="106" w:name="_Toc101074878"/>
      <w:bookmarkStart w:id="107" w:name="_Toc194467301"/>
      <w:bookmarkStart w:id="108" w:name="_Toc73521644"/>
      <w:bookmarkStart w:id="109" w:name="_Toc73521556"/>
      <w:bookmarkStart w:id="110" w:name="_Toc73517648"/>
      <w:bookmarkStart w:id="111" w:name="_Toc73518126"/>
      <w:r>
        <w:rPr>
          <w:rFonts w:hint="eastAsia" w:ascii="宋体" w:hAnsi="宋体" w:cs="宋体"/>
          <w:b/>
          <w:sz w:val="28"/>
          <w:szCs w:val="32"/>
        </w:rPr>
        <w:t>二、采购文件</w:t>
      </w:r>
      <w:bookmarkEnd w:id="105"/>
      <w:bookmarkEnd w:id="106"/>
      <w:bookmarkEnd w:id="107"/>
      <w:bookmarkEnd w:id="108"/>
      <w:bookmarkEnd w:id="109"/>
      <w:bookmarkEnd w:id="110"/>
      <w:bookmarkEnd w:id="111"/>
    </w:p>
    <w:p>
      <w:pPr>
        <w:spacing w:line="360" w:lineRule="auto"/>
        <w:rPr>
          <w:rFonts w:ascii="黑体" w:hAnsi="宋体" w:eastAsia="黑体"/>
          <w:sz w:val="24"/>
        </w:rPr>
      </w:pPr>
      <w:bookmarkStart w:id="112" w:name="_Toc73518127"/>
      <w:bookmarkStart w:id="113" w:name="_Toc73521645"/>
      <w:bookmarkStart w:id="114" w:name="_Toc73517649"/>
      <w:bookmarkStart w:id="115" w:name="_Toc100052374"/>
      <w:bookmarkStart w:id="116" w:name="_Toc73521557"/>
      <w:r>
        <w:rPr>
          <w:rFonts w:hint="eastAsia" w:ascii="黑体" w:hAnsi="宋体" w:eastAsia="黑体"/>
          <w:sz w:val="24"/>
        </w:rPr>
        <w:t>6．</w:t>
      </w:r>
      <w:bookmarkEnd w:id="112"/>
      <w:bookmarkEnd w:id="113"/>
      <w:bookmarkEnd w:id="114"/>
      <w:bookmarkEnd w:id="115"/>
      <w:bookmarkEnd w:id="116"/>
      <w:r>
        <w:rPr>
          <w:rFonts w:hint="eastAsia" w:ascii="黑体" w:hAnsi="宋体" w:eastAsia="黑体"/>
          <w:sz w:val="24"/>
        </w:rPr>
        <w:t>谈判文件的编制与组成</w:t>
      </w:r>
    </w:p>
    <w:p>
      <w:pPr>
        <w:snapToGrid w:val="0"/>
        <w:ind w:firstLine="420" w:firstLineChars="200"/>
        <w:rPr>
          <w:rFonts w:ascii="宋体" w:hAnsi="宋体"/>
          <w:szCs w:val="21"/>
        </w:rPr>
      </w:pPr>
      <w:r>
        <w:rPr>
          <w:rFonts w:hint="eastAsia" w:ascii="宋体" w:hAnsi="宋体"/>
          <w:szCs w:val="21"/>
        </w:rPr>
        <w:t>6.1谈判文件除以下内容外，采购人在谈判期间发出的澄清或修改等相关公告或通知内容，均是谈判文件的组成部分，对供应商起约束作用；</w:t>
      </w:r>
    </w:p>
    <w:p>
      <w:pPr>
        <w:ind w:firstLine="411" w:firstLineChars="196"/>
        <w:rPr>
          <w:rFonts w:ascii="宋体" w:hAnsi="宋体"/>
          <w:szCs w:val="21"/>
        </w:rPr>
      </w:pPr>
      <w:r>
        <w:rPr>
          <w:rFonts w:hint="eastAsia" w:ascii="宋体" w:hAnsi="宋体"/>
          <w:szCs w:val="21"/>
        </w:rPr>
        <w:t>6.2 供应商获得谈判文件后，应仔细检查谈判文件的所有内容，如有疑问应在答疑截止时间之前向采购人提出，否则，由此引起的损失自负；供应商同时应认真审阅谈判文件所有的事项、格式、条款和规范要求等，如果供应商的应答文件未按谈判文件要求提交全部资料或者应答文件未对谈判文件做出实质性响应，其风险由供应商自行承担。</w:t>
      </w:r>
    </w:p>
    <w:p>
      <w:pPr>
        <w:ind w:firstLine="411" w:firstLineChars="196"/>
        <w:rPr>
          <w:rFonts w:ascii="宋体" w:hAnsi="宋体"/>
          <w:szCs w:val="21"/>
        </w:rPr>
      </w:pPr>
      <w:r>
        <w:rPr>
          <w:rFonts w:hint="eastAsia" w:ascii="宋体" w:hAnsi="宋体"/>
          <w:szCs w:val="21"/>
        </w:rPr>
        <w:t>6.3</w:t>
      </w:r>
      <w:r>
        <w:rPr>
          <w:rFonts w:hint="eastAsia" w:ascii="宋体" w:hAnsi="宋体"/>
        </w:rPr>
        <w:t>任何人或任何组织向供应商提交的任何书面或口头资料，未经采购人在网上发布或书面通知，均作无效处理，不得作为谈判文件的组成部分。采购人对供应商由此而做出的推论、理解和结论概不负责。</w:t>
      </w:r>
    </w:p>
    <w:p>
      <w:pPr>
        <w:ind w:firstLine="411" w:firstLineChars="196"/>
        <w:rPr>
          <w:rFonts w:ascii="宋体" w:hAnsi="宋体"/>
          <w:szCs w:val="21"/>
        </w:rPr>
      </w:pPr>
    </w:p>
    <w:p>
      <w:pPr>
        <w:spacing w:line="360" w:lineRule="auto"/>
        <w:rPr>
          <w:rFonts w:ascii="黑体" w:hAnsi="宋体" w:eastAsia="黑体"/>
          <w:sz w:val="24"/>
        </w:rPr>
      </w:pPr>
      <w:bookmarkStart w:id="117" w:name="_Toc60560636"/>
      <w:bookmarkStart w:id="118" w:name="_Toc73521646"/>
      <w:bookmarkStart w:id="119" w:name="_Toc73521558"/>
      <w:bookmarkStart w:id="120" w:name="_Toc60631631"/>
      <w:bookmarkStart w:id="121" w:name="_Toc73518128"/>
      <w:bookmarkStart w:id="122" w:name="_Toc73517650"/>
      <w:bookmarkStart w:id="123" w:name="_Toc100052375"/>
      <w:r>
        <w:rPr>
          <w:rFonts w:hint="eastAsia" w:ascii="黑体" w:hAnsi="宋体" w:eastAsia="黑体"/>
          <w:sz w:val="24"/>
        </w:rPr>
        <w:t>7．采购文件的澄清</w:t>
      </w:r>
      <w:bookmarkEnd w:id="117"/>
      <w:bookmarkEnd w:id="118"/>
      <w:bookmarkEnd w:id="119"/>
      <w:bookmarkEnd w:id="120"/>
      <w:bookmarkEnd w:id="121"/>
      <w:bookmarkEnd w:id="122"/>
      <w:bookmarkEnd w:id="123"/>
    </w:p>
    <w:p>
      <w:pPr>
        <w:ind w:firstLine="411" w:firstLineChars="196"/>
        <w:rPr>
          <w:rFonts w:ascii="宋体" w:hAnsi="宋体"/>
          <w:szCs w:val="21"/>
        </w:rPr>
      </w:pPr>
      <w:r>
        <w:rPr>
          <w:rFonts w:hint="eastAsia" w:ascii="宋体" w:hAnsi="宋体"/>
          <w:szCs w:val="21"/>
        </w:rPr>
        <w:t>7.1谈判文件澄清的目的是澄清、解答供应商在查阅谈判文件后可能提出的与谈判有关的疑问或询问。</w:t>
      </w:r>
    </w:p>
    <w:p>
      <w:pPr>
        <w:ind w:firstLine="411" w:firstLineChars="196"/>
        <w:rPr>
          <w:rFonts w:ascii="宋体" w:hAnsi="宋体"/>
          <w:szCs w:val="21"/>
        </w:rPr>
      </w:pPr>
      <w:r>
        <w:rPr>
          <w:rFonts w:hint="eastAsia" w:ascii="宋体" w:hAnsi="宋体"/>
          <w:szCs w:val="21"/>
        </w:rPr>
        <w:t>7.2供应商如对谈判文件内容有疑问，应当在招标公告规定的澄清（提问）截止时间前以</w:t>
      </w:r>
      <w:r>
        <w:rPr>
          <w:rFonts w:hint="eastAsia" w:ascii="宋体" w:hAnsi="宋体"/>
          <w:color w:val="000000"/>
          <w:szCs w:val="21"/>
        </w:rPr>
        <w:t>书面形式</w:t>
      </w:r>
      <w:r>
        <w:rPr>
          <w:rFonts w:hint="eastAsia" w:ascii="宋体" w:hAnsi="宋体"/>
          <w:szCs w:val="21"/>
        </w:rPr>
        <w:t>提交采购人。</w:t>
      </w:r>
    </w:p>
    <w:p>
      <w:pPr>
        <w:ind w:firstLine="411" w:firstLineChars="196"/>
        <w:rPr>
          <w:rFonts w:ascii="宋体" w:hAnsi="宋体"/>
          <w:szCs w:val="21"/>
        </w:rPr>
      </w:pPr>
      <w:r>
        <w:rPr>
          <w:rFonts w:hint="eastAsia" w:ascii="宋体" w:hAnsi="宋体"/>
          <w:szCs w:val="21"/>
        </w:rPr>
        <w:t>7.3不论是采购人根据需要主动对谈判文件进行必要的澄清或是根据供应商的要求对谈判文件做出澄清，采购人都将在谈判截止日期前以书面形式（包括网站发布方式）答复或发送给所有供应商。答复内容是谈判文件的组成部分，对供应商起约束作用。</w:t>
      </w:r>
    </w:p>
    <w:p>
      <w:pPr>
        <w:ind w:firstLine="411" w:firstLineChars="196"/>
        <w:rPr>
          <w:rFonts w:ascii="宋体" w:hAnsi="宋体"/>
          <w:szCs w:val="21"/>
        </w:rPr>
      </w:pPr>
      <w:r>
        <w:rPr>
          <w:rFonts w:hint="eastAsia" w:ascii="宋体" w:hAnsi="宋体"/>
          <w:szCs w:val="21"/>
        </w:rPr>
        <w:t>7.4对于没有提出澄清又参与了该项目谈判的供应商将被视为完全认同该谈判文件（含澄清纪要），投标截止期后不再受理针对谈判文件的相关质疑或投诉。</w:t>
      </w:r>
    </w:p>
    <w:p>
      <w:pPr>
        <w:ind w:firstLine="411" w:firstLineChars="196"/>
        <w:rPr>
          <w:rFonts w:ascii="宋体" w:hAnsi="宋体"/>
          <w:szCs w:val="21"/>
        </w:rPr>
      </w:pPr>
      <w:r>
        <w:rPr>
          <w:rFonts w:hint="eastAsia" w:ascii="宋体" w:hAnsi="宋体"/>
          <w:szCs w:val="21"/>
        </w:rPr>
        <w:t>7.5 对谈判文件中描述有歧意或前后不一致的地方，谈判小组有权进行评判，但对同一条款的评判应适用于每个供应商。</w:t>
      </w:r>
    </w:p>
    <w:p>
      <w:pPr>
        <w:ind w:firstLine="411" w:firstLineChars="196"/>
        <w:rPr>
          <w:rFonts w:ascii="宋体" w:hAnsi="宋体"/>
          <w:szCs w:val="21"/>
        </w:rPr>
      </w:pPr>
    </w:p>
    <w:p>
      <w:pPr>
        <w:spacing w:line="360" w:lineRule="auto"/>
        <w:rPr>
          <w:rFonts w:ascii="黑体" w:hAnsi="宋体" w:eastAsia="黑体"/>
          <w:sz w:val="24"/>
        </w:rPr>
      </w:pPr>
      <w:bookmarkStart w:id="124" w:name="_Toc73521559"/>
      <w:bookmarkStart w:id="125" w:name="_Toc73521647"/>
      <w:bookmarkStart w:id="126" w:name="_Toc60560637"/>
      <w:bookmarkStart w:id="127" w:name="_Toc73518129"/>
      <w:bookmarkStart w:id="128" w:name="_Toc60631632"/>
      <w:bookmarkStart w:id="129" w:name="_Toc100052376"/>
      <w:bookmarkStart w:id="130" w:name="_Toc73517651"/>
      <w:r>
        <w:rPr>
          <w:rFonts w:hint="eastAsia" w:ascii="黑体" w:hAnsi="宋体" w:eastAsia="黑体"/>
          <w:sz w:val="24"/>
        </w:rPr>
        <w:t>8．采购文件的修改</w:t>
      </w:r>
      <w:bookmarkEnd w:id="124"/>
      <w:bookmarkEnd w:id="125"/>
      <w:bookmarkEnd w:id="126"/>
      <w:bookmarkEnd w:id="127"/>
      <w:bookmarkEnd w:id="128"/>
      <w:bookmarkEnd w:id="129"/>
      <w:bookmarkEnd w:id="130"/>
    </w:p>
    <w:p>
      <w:pPr>
        <w:ind w:firstLine="411" w:firstLineChars="196"/>
        <w:rPr>
          <w:rFonts w:ascii="宋体" w:hAnsi="宋体"/>
          <w:szCs w:val="21"/>
        </w:rPr>
      </w:pPr>
      <w:bookmarkStart w:id="131" w:name="bt投标文件"/>
      <w:bookmarkEnd w:id="131"/>
      <w:bookmarkStart w:id="132" w:name="_Toc73518131"/>
      <w:bookmarkStart w:id="133" w:name="_Toc73521561"/>
      <w:bookmarkStart w:id="134" w:name="_Toc73517653"/>
      <w:bookmarkStart w:id="135" w:name="_Toc100052378"/>
      <w:bookmarkStart w:id="136" w:name="_Toc60631634"/>
      <w:bookmarkStart w:id="137" w:name="_Toc73521649"/>
      <w:bookmarkStart w:id="138" w:name="_Toc60560639"/>
      <w:r>
        <w:rPr>
          <w:rFonts w:hint="eastAsia" w:ascii="宋体" w:hAnsi="宋体"/>
          <w:szCs w:val="21"/>
        </w:rPr>
        <w:t>8.1谈判文件发出后，在</w:t>
      </w:r>
      <w:r>
        <w:rPr>
          <w:rFonts w:hint="eastAsia" w:ascii="宋体" w:hAnsi="宋体"/>
          <w:color w:val="000000"/>
          <w:szCs w:val="21"/>
        </w:rPr>
        <w:t>应答文件提交</w:t>
      </w:r>
      <w:r>
        <w:rPr>
          <w:rFonts w:hint="eastAsia" w:ascii="宋体" w:hAnsi="宋体"/>
          <w:color w:val="000000"/>
          <w:szCs w:val="21"/>
          <w:lang w:val="en-US" w:eastAsia="zh-CN"/>
        </w:rPr>
        <w:t>截止</w:t>
      </w:r>
      <w:r>
        <w:rPr>
          <w:rFonts w:hint="eastAsia" w:ascii="宋体" w:hAnsi="宋体"/>
          <w:color w:val="000000"/>
          <w:szCs w:val="21"/>
        </w:rPr>
        <w:t>时间前</w:t>
      </w:r>
      <w:r>
        <w:rPr>
          <w:rFonts w:hint="eastAsia" w:ascii="宋体" w:hAnsi="宋体"/>
          <w:szCs w:val="21"/>
        </w:rPr>
        <w:t>任何时候，确需变更谈判文件内容的，采购人可主动或在解答供应商提出的澄清问题时对谈判文件进行修改。</w:t>
      </w:r>
    </w:p>
    <w:p>
      <w:pPr>
        <w:ind w:firstLine="411" w:firstLineChars="196"/>
        <w:rPr>
          <w:rFonts w:ascii="宋体" w:hAnsi="宋体"/>
          <w:szCs w:val="21"/>
        </w:rPr>
      </w:pPr>
      <w:r>
        <w:rPr>
          <w:rFonts w:hint="eastAsia" w:ascii="宋体" w:hAnsi="宋体"/>
          <w:szCs w:val="21"/>
        </w:rPr>
        <w:t>8.2谈判文件、谈判文件澄清答复内容、谈判文件修改补充内容均以书面形式（包括网站公开发布方式，如更正公告等）明确的内容为准。当谈判文件、修改补充通知、谈判文件澄清答复内容相互矛盾时，以最后发出的内容为准。</w:t>
      </w:r>
    </w:p>
    <w:p>
      <w:pPr>
        <w:ind w:firstLine="411" w:firstLineChars="196"/>
        <w:rPr>
          <w:rFonts w:ascii="宋体" w:hAnsi="宋体"/>
          <w:szCs w:val="21"/>
        </w:rPr>
      </w:pPr>
      <w:r>
        <w:rPr>
          <w:rFonts w:hint="eastAsia" w:ascii="宋体" w:hAnsi="宋体"/>
          <w:szCs w:val="21"/>
        </w:rPr>
        <w:t>8.3为使供应商在编制谈判文件时有充分时间对谈判文件的修改部分进行研究，采购人可以酌情延长递交应答文件的截止日期，具体时间将在修改补充通知中明确。</w:t>
      </w:r>
    </w:p>
    <w:p>
      <w:pPr>
        <w:keepNext/>
        <w:keepLines/>
        <w:spacing w:before="260" w:after="260"/>
        <w:jc w:val="center"/>
        <w:outlineLvl w:val="2"/>
        <w:rPr>
          <w:rFonts w:ascii="宋体" w:hAnsi="宋体" w:cs="宋体"/>
          <w:b/>
          <w:sz w:val="28"/>
          <w:szCs w:val="32"/>
        </w:rPr>
      </w:pPr>
      <w:r>
        <w:rPr>
          <w:rFonts w:hint="eastAsia" w:ascii="宋体" w:hAnsi="宋体" w:cs="宋体"/>
          <w:b/>
          <w:sz w:val="28"/>
          <w:szCs w:val="32"/>
        </w:rPr>
        <w:t>三、 应答文件</w:t>
      </w:r>
    </w:p>
    <w:p>
      <w:pPr>
        <w:rPr>
          <w:rFonts w:ascii="黑体" w:hAnsi="宋体" w:eastAsia="黑体"/>
          <w:sz w:val="24"/>
        </w:rPr>
      </w:pPr>
      <w:r>
        <w:rPr>
          <w:rFonts w:hint="eastAsia" w:ascii="黑体" w:hAnsi="宋体" w:eastAsia="黑体"/>
          <w:sz w:val="24"/>
        </w:rPr>
        <w:t>9．应答文件的语言及度量单位</w:t>
      </w:r>
      <w:bookmarkEnd w:id="132"/>
      <w:bookmarkEnd w:id="133"/>
      <w:bookmarkEnd w:id="134"/>
      <w:bookmarkEnd w:id="135"/>
      <w:bookmarkEnd w:id="136"/>
      <w:bookmarkEnd w:id="137"/>
      <w:bookmarkEnd w:id="138"/>
    </w:p>
    <w:p>
      <w:pPr>
        <w:ind w:firstLine="411" w:firstLineChars="196"/>
        <w:rPr>
          <w:rFonts w:ascii="宋体" w:hAnsi="宋体"/>
          <w:szCs w:val="21"/>
        </w:rPr>
      </w:pPr>
      <w:r>
        <w:rPr>
          <w:rFonts w:hint="eastAsia" w:ascii="宋体" w:hAnsi="宋体"/>
          <w:szCs w:val="21"/>
        </w:rPr>
        <w:t>9.1 供应商与采购人之间与谈判有关的所有往来通知、函件和应答文件均用中文表述。供应商随应答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9.2 除技术规范另有规定外，应答文件使用的度量单位，均采用中华人民共和国法定计量单位。</w:t>
      </w:r>
    </w:p>
    <w:p>
      <w:pPr>
        <w:spacing w:after="120"/>
        <w:ind w:left="420" w:leftChars="200" w:firstLine="420" w:firstLineChars="200"/>
      </w:pPr>
    </w:p>
    <w:p>
      <w:pPr>
        <w:spacing w:line="360" w:lineRule="auto"/>
        <w:rPr>
          <w:rFonts w:ascii="黑体" w:hAnsi="宋体" w:eastAsia="黑体"/>
          <w:sz w:val="24"/>
        </w:rPr>
      </w:pPr>
      <w:bookmarkStart w:id="139" w:name="_Toc60631635"/>
      <w:bookmarkStart w:id="140" w:name="_Toc73521650"/>
      <w:bookmarkStart w:id="141" w:name="_Toc60560640"/>
      <w:bookmarkStart w:id="142" w:name="_Toc73517654"/>
      <w:bookmarkStart w:id="143" w:name="_Toc73518132"/>
      <w:bookmarkStart w:id="144" w:name="_Toc100052379"/>
      <w:bookmarkStart w:id="145" w:name="_Toc73521562"/>
      <w:r>
        <w:rPr>
          <w:rFonts w:hint="eastAsia" w:ascii="黑体" w:hAnsi="宋体" w:eastAsia="黑体"/>
          <w:sz w:val="24"/>
        </w:rPr>
        <w:t>10．应答文件的组成</w:t>
      </w:r>
      <w:bookmarkEnd w:id="139"/>
      <w:bookmarkEnd w:id="140"/>
      <w:bookmarkEnd w:id="141"/>
      <w:bookmarkEnd w:id="142"/>
      <w:bookmarkEnd w:id="143"/>
      <w:bookmarkEnd w:id="144"/>
      <w:bookmarkEnd w:id="145"/>
    </w:p>
    <w:p>
      <w:pPr>
        <w:ind w:firstLine="411" w:firstLineChars="196"/>
        <w:rPr>
          <w:rFonts w:ascii="宋体" w:hAnsi="宋体"/>
          <w:szCs w:val="21"/>
        </w:rPr>
      </w:pPr>
      <w:bookmarkStart w:id="146" w:name="投标文件的组成"/>
      <w:bookmarkStart w:id="147" w:name="_Toc73521651"/>
      <w:bookmarkStart w:id="148" w:name="_Toc73521563"/>
      <w:bookmarkStart w:id="149" w:name="_Toc60560641"/>
      <w:bookmarkStart w:id="150" w:name="_Toc60631636"/>
      <w:bookmarkStart w:id="151" w:name="_Toc73517655"/>
      <w:bookmarkStart w:id="152" w:name="_Toc73518133"/>
      <w:r>
        <w:rPr>
          <w:rFonts w:hint="eastAsia" w:ascii="宋体" w:hAnsi="宋体"/>
          <w:szCs w:val="21"/>
        </w:rPr>
        <w:t>具体要求在第二册第一章“</w:t>
      </w:r>
      <w:r>
        <w:rPr>
          <w:rFonts w:hint="eastAsia"/>
        </w:rPr>
        <w:t>应答文件的格式”</w:t>
      </w:r>
      <w:r>
        <w:rPr>
          <w:rFonts w:hint="eastAsia" w:ascii="宋体" w:hAnsi="宋体"/>
        </w:rPr>
        <w:t xml:space="preserve"> 所列格式文件</w:t>
      </w:r>
      <w:r>
        <w:rPr>
          <w:rFonts w:hint="eastAsia" w:ascii="宋体" w:hAnsi="宋体"/>
          <w:szCs w:val="21"/>
        </w:rPr>
        <w:t>。</w:t>
      </w:r>
    </w:p>
    <w:p>
      <w:pPr>
        <w:spacing w:after="120"/>
        <w:ind w:left="420" w:leftChars="200" w:firstLine="420" w:firstLineChars="200"/>
      </w:pPr>
    </w:p>
    <w:bookmarkEnd w:id="146"/>
    <w:p>
      <w:pPr>
        <w:spacing w:line="360" w:lineRule="auto"/>
        <w:rPr>
          <w:rFonts w:ascii="黑体" w:hAnsi="宋体" w:eastAsia="黑体"/>
          <w:sz w:val="24"/>
        </w:rPr>
      </w:pPr>
      <w:bookmarkStart w:id="153" w:name="_Toc100052380"/>
      <w:r>
        <w:rPr>
          <w:rFonts w:hint="eastAsia" w:ascii="黑体" w:hAnsi="宋体" w:eastAsia="黑体"/>
          <w:sz w:val="24"/>
        </w:rPr>
        <w:t>11．应答文件格式</w:t>
      </w:r>
      <w:bookmarkEnd w:id="147"/>
      <w:bookmarkEnd w:id="148"/>
      <w:bookmarkEnd w:id="149"/>
      <w:bookmarkEnd w:id="150"/>
      <w:bookmarkEnd w:id="151"/>
      <w:bookmarkEnd w:id="152"/>
      <w:bookmarkEnd w:id="153"/>
    </w:p>
    <w:p>
      <w:pPr>
        <w:ind w:firstLine="411" w:firstLineChars="196"/>
        <w:rPr>
          <w:rFonts w:ascii="宋体" w:hAnsi="宋体"/>
          <w:szCs w:val="21"/>
        </w:rPr>
      </w:pPr>
      <w:bookmarkStart w:id="154" w:name="_Toc60631638"/>
      <w:bookmarkStart w:id="155" w:name="_Toc73521653"/>
      <w:bookmarkStart w:id="156" w:name="_Toc60560643"/>
      <w:bookmarkStart w:id="157" w:name="_Toc73521565"/>
      <w:bookmarkStart w:id="158" w:name="_Toc73518135"/>
      <w:bookmarkStart w:id="159" w:name="_Toc73517657"/>
      <w:r>
        <w:rPr>
          <w:rFonts w:ascii="宋体" w:hAnsi="宋体"/>
          <w:szCs w:val="21"/>
        </w:rPr>
        <w:t>如</w:t>
      </w:r>
      <w:r>
        <w:rPr>
          <w:rFonts w:hint="eastAsia" w:ascii="宋体" w:hAnsi="宋体"/>
          <w:szCs w:val="21"/>
        </w:rPr>
        <w:t>谈判</w:t>
      </w:r>
      <w:r>
        <w:rPr>
          <w:rFonts w:ascii="宋体" w:hAnsi="宋体"/>
          <w:szCs w:val="21"/>
        </w:rPr>
        <w:t>文件提供了</w:t>
      </w:r>
      <w:r>
        <w:rPr>
          <w:rFonts w:hint="eastAsia" w:ascii="宋体" w:hAnsi="宋体"/>
          <w:szCs w:val="21"/>
        </w:rPr>
        <w:t>应答</w:t>
      </w:r>
      <w:r>
        <w:rPr>
          <w:rFonts w:ascii="宋体" w:hAnsi="宋体"/>
          <w:szCs w:val="21"/>
        </w:rPr>
        <w:t>文件格式，则</w:t>
      </w:r>
      <w:r>
        <w:rPr>
          <w:rFonts w:hint="eastAsia" w:ascii="宋体" w:hAnsi="宋体"/>
          <w:bCs/>
          <w:szCs w:val="21"/>
        </w:rPr>
        <w:t>供应商提交的应答文件应毫无例外地使用谈判文件所提供的相应格式</w:t>
      </w:r>
      <w:r>
        <w:rPr>
          <w:rFonts w:hint="eastAsia" w:ascii="宋体" w:hAnsi="宋体"/>
          <w:szCs w:val="21"/>
        </w:rPr>
        <w:t>（表格均可按同样格式扩展）。</w:t>
      </w:r>
    </w:p>
    <w:p>
      <w:pPr>
        <w:spacing w:after="120"/>
      </w:pPr>
    </w:p>
    <w:p>
      <w:pPr>
        <w:rPr>
          <w:rFonts w:ascii="黑体" w:hAnsi="宋体" w:eastAsia="黑体"/>
          <w:sz w:val="24"/>
        </w:rPr>
      </w:pPr>
      <w:bookmarkStart w:id="160" w:name="_Toc100052382"/>
      <w:r>
        <w:rPr>
          <w:rFonts w:hint="eastAsia" w:ascii="黑体" w:hAnsi="宋体" w:eastAsia="黑体"/>
          <w:sz w:val="24"/>
        </w:rPr>
        <w:t>12．</w:t>
      </w:r>
      <w:bookmarkEnd w:id="154"/>
      <w:bookmarkEnd w:id="155"/>
      <w:bookmarkEnd w:id="156"/>
      <w:bookmarkEnd w:id="157"/>
      <w:bookmarkEnd w:id="158"/>
      <w:bookmarkEnd w:id="159"/>
      <w:bookmarkEnd w:id="160"/>
      <w:r>
        <w:rPr>
          <w:rFonts w:hint="eastAsia" w:ascii="黑体" w:hAnsi="宋体" w:eastAsia="黑体"/>
          <w:sz w:val="24"/>
        </w:rPr>
        <w:t>谈判报价货币</w:t>
      </w:r>
    </w:p>
    <w:p>
      <w:pPr>
        <w:rPr>
          <w:rFonts w:ascii="宋体" w:hAnsi="宋体"/>
          <w:szCs w:val="21"/>
        </w:rPr>
      </w:pPr>
      <w:r>
        <w:rPr>
          <w:rFonts w:hint="eastAsia" w:ascii="宋体" w:hAnsi="宋体"/>
          <w:szCs w:val="21"/>
        </w:rPr>
        <w:t>本项目的谈判应答报价应以人民币计。</w:t>
      </w:r>
    </w:p>
    <w:p>
      <w:pPr>
        <w:rPr>
          <w:rFonts w:ascii="黑体" w:hAnsi="宋体" w:eastAsia="黑体"/>
          <w:sz w:val="24"/>
        </w:rPr>
      </w:pPr>
      <w:r>
        <w:rPr>
          <w:rFonts w:hint="eastAsia" w:ascii="黑体" w:hAnsi="宋体" w:eastAsia="黑体"/>
          <w:sz w:val="24"/>
        </w:rPr>
        <w:t>13</w:t>
      </w:r>
      <w:r>
        <w:rPr>
          <w:rFonts w:ascii="黑体" w:hAnsi="宋体" w:eastAsia="黑体"/>
          <w:sz w:val="24"/>
        </w:rPr>
        <w:t>.</w:t>
      </w:r>
      <w:r>
        <w:rPr>
          <w:rFonts w:hint="eastAsia"/>
        </w:rPr>
        <w:t xml:space="preserve"> </w:t>
      </w:r>
      <w:r>
        <w:rPr>
          <w:rFonts w:hint="eastAsia" w:ascii="黑体" w:hAnsi="宋体" w:eastAsia="黑体"/>
          <w:sz w:val="24"/>
        </w:rPr>
        <w:t>证明拟响应项目符合谈判文件规定的文件</w:t>
      </w:r>
    </w:p>
    <w:p>
      <w:pPr>
        <w:ind w:firstLine="411" w:firstLineChars="196"/>
        <w:rPr>
          <w:rFonts w:ascii="宋体" w:hAnsi="宋体"/>
          <w:szCs w:val="21"/>
        </w:rPr>
      </w:pPr>
      <w:r>
        <w:rPr>
          <w:rFonts w:ascii="宋体" w:hAnsi="宋体"/>
          <w:szCs w:val="21"/>
        </w:rPr>
        <w:t xml:space="preserve">13.1 </w:t>
      </w:r>
      <w:r>
        <w:rPr>
          <w:rFonts w:hint="eastAsia" w:ascii="宋体" w:hAnsi="宋体"/>
          <w:szCs w:val="21"/>
        </w:rPr>
        <w:t>供应商应提交证明文件，证明其应答技术方案项下的货物和服务的合格性符合谈判文件规定。该应答技术方案及其证明文件均作为应答文件组成部分。</w:t>
      </w:r>
    </w:p>
    <w:p>
      <w:pPr>
        <w:ind w:firstLine="411" w:firstLineChars="196"/>
        <w:rPr>
          <w:rFonts w:ascii="宋体" w:hAnsi="宋体"/>
          <w:szCs w:val="21"/>
        </w:rPr>
      </w:pPr>
      <w:bookmarkStart w:id="161" w:name="_Hlk72665367"/>
      <w:r>
        <w:rPr>
          <w:rFonts w:ascii="宋体" w:hAnsi="宋体"/>
          <w:szCs w:val="21"/>
        </w:rPr>
        <w:t>13</w:t>
      </w:r>
      <w:r>
        <w:rPr>
          <w:rFonts w:hint="eastAsia" w:ascii="宋体" w:hAnsi="宋体"/>
          <w:szCs w:val="21"/>
        </w:rPr>
        <w:t>.2除非另有规定或说明，供应商对同一项目不得同时提供两套或两套以上的应答方案。</w:t>
      </w:r>
      <w:bookmarkEnd w:id="161"/>
    </w:p>
    <w:p>
      <w:pPr>
        <w:rPr>
          <w:rFonts w:ascii="黑体" w:hAnsi="宋体" w:eastAsia="黑体"/>
          <w:color w:val="FF0000"/>
          <w:sz w:val="24"/>
        </w:rPr>
      </w:pPr>
      <w:r>
        <w:rPr>
          <w:rFonts w:hint="eastAsia" w:ascii="黑体" w:hAnsi="宋体" w:eastAsia="黑体"/>
          <w:color w:val="FF0000"/>
          <w:sz w:val="24"/>
          <w:highlight w:val="yellow"/>
        </w:rPr>
        <w:t>14．应答文件的式样和签署、递交</w:t>
      </w:r>
    </w:p>
    <w:p>
      <w:pPr>
        <w:ind w:firstLine="411" w:firstLineChars="196"/>
        <w:rPr>
          <w:rFonts w:ascii="宋体" w:hAnsi="宋体"/>
          <w:color w:val="FF0000"/>
          <w:szCs w:val="21"/>
        </w:rPr>
      </w:pPr>
      <w:r>
        <w:rPr>
          <w:rFonts w:hint="eastAsia" w:ascii="宋体" w:hAnsi="宋体"/>
          <w:color w:val="FF0000"/>
          <w:szCs w:val="21"/>
        </w:rPr>
        <w:t>14.1供应商每份应答文件封面须清楚地标明“响应文件正本”或“响应文件副本”。一旦正本和副本不符，以正本为准。</w:t>
      </w:r>
    </w:p>
    <w:p>
      <w:pPr>
        <w:ind w:firstLine="411" w:firstLineChars="196"/>
        <w:rPr>
          <w:rFonts w:ascii="宋体" w:hAnsi="宋体"/>
          <w:szCs w:val="21"/>
        </w:rPr>
      </w:pPr>
      <w:r>
        <w:rPr>
          <w:rFonts w:hint="eastAsia" w:ascii="宋体" w:hAnsi="宋体"/>
          <w:color w:val="FF0000"/>
          <w:szCs w:val="21"/>
        </w:rPr>
        <w:t>14.2 应答文件的正本需打印，并由经正式授权的供应商代表签字或加盖公章。授权代表须将以书面形式出具的“法定代表人授权证书”附在响应文件中。响应文件的副本可采用正本的复印件</w:t>
      </w:r>
      <w:r>
        <w:rPr>
          <w:rFonts w:hint="eastAsia" w:ascii="宋体" w:hAnsi="宋体"/>
          <w:szCs w:val="21"/>
        </w:rPr>
        <w:t>。</w:t>
      </w:r>
    </w:p>
    <w:p>
      <w:pPr>
        <w:ind w:firstLine="411" w:firstLineChars="196"/>
        <w:rPr>
          <w:rFonts w:ascii="宋体" w:hAnsi="宋体"/>
          <w:szCs w:val="21"/>
        </w:rPr>
      </w:pPr>
      <w:r>
        <w:rPr>
          <w:rFonts w:hint="eastAsia" w:ascii="宋体" w:hAnsi="宋体"/>
          <w:szCs w:val="21"/>
        </w:rPr>
        <w:t>14.3 任何行间插字、涂改和增删，必须由法定代表人或其委托代理人签字。</w:t>
      </w:r>
    </w:p>
    <w:p>
      <w:pPr>
        <w:ind w:firstLine="413" w:firstLineChars="196"/>
        <w:rPr>
          <w:rFonts w:ascii="宋体" w:hAnsi="宋体"/>
          <w:b/>
          <w:szCs w:val="21"/>
        </w:rPr>
      </w:pPr>
      <w:r>
        <w:rPr>
          <w:rFonts w:hint="eastAsia" w:ascii="宋体" w:hAnsi="宋体"/>
          <w:b/>
          <w:szCs w:val="21"/>
        </w:rPr>
        <w:t>14.4 应答文件递交</w:t>
      </w:r>
    </w:p>
    <w:p>
      <w:pPr>
        <w:ind w:firstLine="411" w:firstLineChars="196"/>
        <w:rPr>
          <w:rFonts w:ascii="宋体" w:hAnsi="宋体"/>
          <w:color w:val="FF0000"/>
          <w:szCs w:val="21"/>
        </w:rPr>
      </w:pPr>
      <w:r>
        <w:rPr>
          <w:rFonts w:hint="eastAsia" w:ascii="宋体" w:hAnsi="宋体"/>
          <w:color w:val="FF0000"/>
          <w:szCs w:val="21"/>
        </w:rPr>
        <w:t>14.4.1 供应商应将应答文件正本和副本分别装订，并标明项目编号、项目名称及“正本”或“副本”。</w:t>
      </w:r>
    </w:p>
    <w:p>
      <w:pPr>
        <w:ind w:firstLine="411" w:firstLineChars="196"/>
        <w:rPr>
          <w:rFonts w:ascii="宋体" w:hAnsi="宋体"/>
          <w:szCs w:val="21"/>
        </w:rPr>
      </w:pPr>
      <w:r>
        <w:rPr>
          <w:rFonts w:hint="eastAsia" w:ascii="宋体" w:hAnsi="宋体"/>
          <w:color w:val="FF0000"/>
          <w:szCs w:val="21"/>
        </w:rPr>
        <w:t>14.4.2供应商应将</w:t>
      </w:r>
      <w:r>
        <w:rPr>
          <w:rFonts w:hint="eastAsia" w:ascii="宋体" w:hAnsi="宋体"/>
          <w:b/>
          <w:color w:val="FF0000"/>
          <w:szCs w:val="21"/>
        </w:rPr>
        <w:t>应答文件</w:t>
      </w:r>
      <w:r>
        <w:rPr>
          <w:rFonts w:hint="eastAsia" w:ascii="宋体" w:hAnsi="宋体"/>
          <w:color w:val="FF0000"/>
          <w:szCs w:val="21"/>
        </w:rPr>
        <w:t>用内、外两层信封密封，外层信封注明项目名称、项目编号、供应商名称。按谈判邀请书注明的地址，时间送至采购人；</w:t>
      </w:r>
      <w:r>
        <w:rPr>
          <w:rFonts w:hint="eastAsia" w:ascii="宋体" w:hAnsi="宋体"/>
          <w:szCs w:val="21"/>
        </w:rPr>
        <w:t>如响应文件通过邮寄递交，供应商应将响应文件用内、外两层信封密封，外层信封注明项目名称、采购人名称及地址，同时应写明供应商的名称、地址及邮编，以便如果其响应被宣布为“迟到”响应时，能原封退回。未按要求密封和标记，采购人将予以拒绝，并退回供应商。</w:t>
      </w:r>
    </w:p>
    <w:p>
      <w:pPr>
        <w:ind w:firstLine="411" w:firstLineChars="196"/>
        <w:rPr>
          <w:rFonts w:ascii="宋体" w:hAnsi="宋体"/>
          <w:szCs w:val="21"/>
        </w:rPr>
      </w:pPr>
      <w:r>
        <w:rPr>
          <w:rFonts w:hint="eastAsia" w:ascii="宋体" w:hAnsi="宋体"/>
          <w:szCs w:val="21"/>
        </w:rPr>
        <w:t>14.4.3电报、电话、传真形式的响应概不接受。</w:t>
      </w:r>
    </w:p>
    <w:p>
      <w:pPr>
        <w:ind w:firstLine="411" w:firstLineChars="196"/>
        <w:rPr>
          <w:rFonts w:ascii="宋体" w:hAnsi="宋体"/>
          <w:szCs w:val="21"/>
        </w:rPr>
      </w:pPr>
      <w:r>
        <w:rPr>
          <w:rFonts w:hint="eastAsia" w:ascii="宋体" w:hAnsi="宋体"/>
          <w:szCs w:val="21"/>
        </w:rPr>
        <w:t>14.4.4应答文件提交截止时间</w:t>
      </w:r>
    </w:p>
    <w:p>
      <w:pPr>
        <w:ind w:firstLine="411" w:firstLineChars="196"/>
        <w:rPr>
          <w:rFonts w:ascii="宋体" w:hAnsi="宋体"/>
          <w:szCs w:val="21"/>
        </w:rPr>
      </w:pPr>
      <w:r>
        <w:rPr>
          <w:rFonts w:hint="eastAsia" w:ascii="宋体" w:hAnsi="宋体"/>
          <w:szCs w:val="21"/>
        </w:rPr>
        <w:t>详见“谈判邀请书”。在规定的应答文件提交截止时间后收到的任何响应文件将拒绝并原封退回。</w:t>
      </w:r>
    </w:p>
    <w:p>
      <w:pPr>
        <w:ind w:firstLine="413" w:firstLineChars="196"/>
        <w:rPr>
          <w:rFonts w:ascii="宋体" w:hAnsi="宋体"/>
          <w:b/>
          <w:szCs w:val="21"/>
        </w:rPr>
      </w:pPr>
      <w:r>
        <w:rPr>
          <w:rFonts w:hint="eastAsia" w:ascii="宋体" w:hAnsi="宋体"/>
          <w:b/>
          <w:szCs w:val="21"/>
        </w:rPr>
        <w:t>14.5响应文件的修改和撤回</w:t>
      </w:r>
    </w:p>
    <w:p>
      <w:pPr>
        <w:ind w:firstLine="411" w:firstLineChars="196"/>
        <w:rPr>
          <w:rFonts w:ascii="宋体" w:hAnsi="宋体"/>
          <w:szCs w:val="21"/>
        </w:rPr>
      </w:pPr>
      <w:r>
        <w:rPr>
          <w:rFonts w:hint="eastAsia" w:ascii="宋体" w:hAnsi="宋体"/>
          <w:szCs w:val="21"/>
        </w:rPr>
        <w:t>14.5.1供应商在递交响应文件后，可以修改或撤回其响应文件，但采购人必须在规定的响应文件提交</w:t>
      </w:r>
      <w:r>
        <w:rPr>
          <w:rFonts w:hint="eastAsia" w:ascii="宋体" w:hAnsi="宋体"/>
          <w:szCs w:val="21"/>
          <w:lang w:val="en-US" w:eastAsia="zh-CN"/>
        </w:rPr>
        <w:t>截止</w:t>
      </w:r>
      <w:bookmarkStart w:id="208" w:name="_GoBack"/>
      <w:bookmarkEnd w:id="208"/>
      <w:r>
        <w:rPr>
          <w:rFonts w:hint="eastAsia" w:ascii="宋体" w:hAnsi="宋体"/>
          <w:szCs w:val="21"/>
        </w:rPr>
        <w:t>时间之前，收到修改或撤回的书面通知，在响应截止期之后，供应商不得对其响应文件做任何修改。</w:t>
      </w:r>
    </w:p>
    <w:p>
      <w:pPr>
        <w:ind w:firstLine="411" w:firstLineChars="196"/>
        <w:rPr>
          <w:rFonts w:ascii="宋体" w:hAnsi="宋体"/>
          <w:szCs w:val="21"/>
        </w:rPr>
      </w:pPr>
    </w:p>
    <w:p>
      <w:pPr>
        <w:spacing w:after="120"/>
        <w:ind w:left="420" w:leftChars="200" w:firstLine="420" w:firstLineChars="200"/>
      </w:pPr>
    </w:p>
    <w:p>
      <w:pPr>
        <w:keepNext/>
        <w:keepLines/>
        <w:spacing w:before="260" w:after="260"/>
        <w:jc w:val="center"/>
        <w:outlineLvl w:val="2"/>
        <w:rPr>
          <w:rFonts w:ascii="宋体" w:hAnsi="宋体" w:cs="宋体"/>
          <w:b/>
          <w:sz w:val="28"/>
          <w:szCs w:val="32"/>
        </w:rPr>
      </w:pPr>
      <w:bookmarkStart w:id="162" w:name="bt开标"/>
      <w:bookmarkEnd w:id="162"/>
      <w:bookmarkStart w:id="163" w:name="_Toc73521662"/>
      <w:bookmarkStart w:id="164" w:name="_Toc73518144"/>
      <w:bookmarkStart w:id="165" w:name="_Toc100052391"/>
      <w:bookmarkStart w:id="166" w:name="_Toc73521574"/>
      <w:bookmarkStart w:id="167" w:name="_Toc101074881"/>
      <w:bookmarkStart w:id="168" w:name="_Toc73517666"/>
      <w:bookmarkStart w:id="169" w:name="_Toc194467304"/>
      <w:r>
        <w:rPr>
          <w:rFonts w:hint="eastAsia" w:ascii="宋体" w:hAnsi="宋体" w:cs="宋体"/>
          <w:b/>
          <w:sz w:val="28"/>
          <w:szCs w:val="32"/>
        </w:rPr>
        <w:t>四、 谈判</w:t>
      </w:r>
      <w:bookmarkEnd w:id="163"/>
      <w:bookmarkEnd w:id="164"/>
      <w:bookmarkEnd w:id="165"/>
      <w:bookmarkEnd w:id="166"/>
      <w:bookmarkEnd w:id="167"/>
      <w:bookmarkEnd w:id="168"/>
      <w:bookmarkEnd w:id="169"/>
    </w:p>
    <w:p>
      <w:pPr>
        <w:rPr>
          <w:rFonts w:ascii="黑体" w:hAnsi="宋体" w:eastAsia="黑体"/>
          <w:sz w:val="24"/>
        </w:rPr>
      </w:pPr>
      <w:bookmarkStart w:id="170" w:name="_Toc78703964"/>
      <w:bookmarkStart w:id="171" w:name="_Toc60560655"/>
      <w:bookmarkStart w:id="172" w:name="_Toc73521663"/>
      <w:bookmarkStart w:id="173" w:name="_Toc73518145"/>
      <w:bookmarkStart w:id="174" w:name="_Toc60631650"/>
      <w:bookmarkStart w:id="175" w:name="_Toc73517667"/>
      <w:bookmarkStart w:id="176" w:name="_Toc73521575"/>
      <w:bookmarkStart w:id="177" w:name="_Toc100052392"/>
      <w:r>
        <w:rPr>
          <w:rFonts w:hint="eastAsia" w:ascii="黑体" w:hAnsi="宋体" w:eastAsia="黑体"/>
          <w:sz w:val="24"/>
        </w:rPr>
        <w:t>15</w:t>
      </w:r>
      <w:r>
        <w:rPr>
          <w:rFonts w:ascii="黑体" w:hAnsi="宋体" w:eastAsia="黑体"/>
          <w:sz w:val="24"/>
        </w:rPr>
        <w:t>.</w:t>
      </w:r>
      <w:bookmarkEnd w:id="170"/>
      <w:r>
        <w:rPr>
          <w:rFonts w:hint="eastAsia"/>
        </w:rPr>
        <w:t xml:space="preserve"> </w:t>
      </w:r>
      <w:r>
        <w:rPr>
          <w:rFonts w:hint="eastAsia" w:ascii="黑体" w:hAnsi="宋体" w:eastAsia="黑体"/>
          <w:sz w:val="24"/>
        </w:rPr>
        <w:t>谈判小组组建</w:t>
      </w:r>
    </w:p>
    <w:p>
      <w:pPr>
        <w:tabs>
          <w:tab w:val="left" w:pos="-1080"/>
        </w:tabs>
        <w:ind w:firstLine="420" w:firstLineChars="200"/>
        <w:rPr>
          <w:rFonts w:ascii="宋体" w:hAnsi="宋体"/>
        </w:rPr>
      </w:pPr>
      <w:r>
        <w:rPr>
          <w:rFonts w:hint="eastAsia" w:ascii="宋体" w:hAnsi="宋体"/>
        </w:rPr>
        <w:t>15.1</w:t>
      </w:r>
      <w:r>
        <w:rPr>
          <w:rFonts w:hint="eastAsia" w:ascii="宋体" w:hAnsi="宋体"/>
          <w:color w:val="000000"/>
          <w:szCs w:val="21"/>
        </w:rPr>
        <w:t>谈判小组一般由三人以上单数组成。</w:t>
      </w:r>
    </w:p>
    <w:p>
      <w:pPr>
        <w:rPr>
          <w:rFonts w:ascii="黑体" w:hAnsi="宋体" w:eastAsia="黑体"/>
          <w:sz w:val="24"/>
        </w:rPr>
      </w:pPr>
      <w:r>
        <w:rPr>
          <w:rFonts w:hint="eastAsia" w:ascii="黑体" w:hAnsi="宋体" w:eastAsia="黑体"/>
          <w:sz w:val="24"/>
        </w:rPr>
        <w:t>16</w:t>
      </w:r>
      <w:r>
        <w:rPr>
          <w:rFonts w:ascii="黑体" w:hAnsi="宋体" w:eastAsia="黑体"/>
          <w:sz w:val="24"/>
        </w:rPr>
        <w:t>.</w:t>
      </w:r>
      <w:r>
        <w:rPr>
          <w:rFonts w:hint="eastAsia" w:ascii="黑体" w:hAnsi="宋体" w:eastAsia="黑体"/>
          <w:sz w:val="24"/>
        </w:rPr>
        <w:t>谈判应答文件的审查</w:t>
      </w:r>
    </w:p>
    <w:p>
      <w:pPr>
        <w:tabs>
          <w:tab w:val="left" w:pos="-1080"/>
        </w:tabs>
        <w:ind w:firstLine="420" w:firstLineChars="200"/>
        <w:rPr>
          <w:rFonts w:ascii="宋体" w:hAnsi="宋体"/>
          <w:b/>
          <w:bCs/>
        </w:rPr>
      </w:pPr>
      <w:r>
        <w:rPr>
          <w:rFonts w:hint="eastAsia" w:ascii="宋体" w:hAnsi="宋体"/>
        </w:rPr>
        <w:t>16.1 谈判前，谈判小组将对谈判应答文件进行审查，</w:t>
      </w:r>
      <w:r>
        <w:rPr>
          <w:rFonts w:hint="eastAsia" w:ascii="宋体" w:hAnsi="宋体"/>
          <w:b/>
          <w:bCs/>
        </w:rPr>
        <w:t>当谈判应答文件出现下列情况之一的将视为无效，按应答无效处理，不得进入谈判：</w:t>
      </w:r>
      <w:r>
        <w:rPr>
          <w:rFonts w:hint="eastAsia" w:ascii="宋体" w:hAnsi="宋体"/>
          <w:b/>
        </w:rPr>
        <w:t>具体内容见《资格性审查表》和《符合性审查表》。</w:t>
      </w:r>
    </w:p>
    <w:p>
      <w:pPr>
        <w:rPr>
          <w:rFonts w:ascii="黑体" w:hAnsi="宋体" w:eastAsia="黑体"/>
          <w:sz w:val="24"/>
        </w:rPr>
      </w:pPr>
      <w:bookmarkStart w:id="178" w:name="_Toc78703965"/>
      <w:r>
        <w:rPr>
          <w:rFonts w:hint="eastAsia" w:ascii="黑体" w:hAnsi="宋体" w:eastAsia="黑体"/>
          <w:sz w:val="24"/>
        </w:rPr>
        <w:t>17</w:t>
      </w:r>
      <w:r>
        <w:rPr>
          <w:rFonts w:ascii="黑体" w:hAnsi="宋体" w:eastAsia="黑体"/>
          <w:sz w:val="24"/>
        </w:rPr>
        <w:t>.</w:t>
      </w:r>
      <w:r>
        <w:rPr>
          <w:rFonts w:hint="eastAsia" w:ascii="黑体" w:hAnsi="宋体" w:eastAsia="黑体"/>
          <w:sz w:val="24"/>
        </w:rPr>
        <w:t>谈判应答文件的澄清或修改</w:t>
      </w:r>
      <w:bookmarkEnd w:id="178"/>
    </w:p>
    <w:p>
      <w:pPr>
        <w:tabs>
          <w:tab w:val="left" w:pos="-1080"/>
        </w:tabs>
        <w:ind w:firstLine="420" w:firstLineChars="200"/>
        <w:rPr>
          <w:rFonts w:ascii="宋体" w:hAnsi="宋体"/>
        </w:rPr>
      </w:pPr>
      <w:r>
        <w:rPr>
          <w:rFonts w:hint="eastAsia" w:ascii="宋体" w:hAnsi="宋体"/>
        </w:rPr>
        <w:t>17.1谈判小组可以要求供应商对谈判应答文件含义不明确的内容作必要的澄清或者说明，供应商应进行澄清、说明。</w:t>
      </w:r>
    </w:p>
    <w:p>
      <w:pPr>
        <w:tabs>
          <w:tab w:val="left" w:pos="-1080"/>
        </w:tabs>
        <w:ind w:firstLine="420" w:firstLineChars="200"/>
        <w:rPr>
          <w:rFonts w:ascii="宋体" w:hAnsi="宋体"/>
        </w:rPr>
      </w:pPr>
      <w:r>
        <w:rPr>
          <w:rFonts w:hint="eastAsia" w:ascii="宋体" w:hAnsi="宋体"/>
        </w:rPr>
        <w:t>17</w:t>
      </w:r>
      <w:r>
        <w:rPr>
          <w:rFonts w:ascii="宋体" w:hAnsi="宋体"/>
        </w:rPr>
        <w:t>.2</w:t>
      </w:r>
      <w:r>
        <w:rPr>
          <w:rFonts w:hint="eastAsia" w:ascii="宋体" w:hAnsi="宋体"/>
        </w:rPr>
        <w:t xml:space="preserve"> 允许供应商在谈判结束之前根据谈判小组提出的内容进行澄清、修改或完善，或对方案进行相应的调整。</w:t>
      </w:r>
    </w:p>
    <w:p>
      <w:pPr>
        <w:tabs>
          <w:tab w:val="left" w:pos="-1080"/>
        </w:tabs>
        <w:ind w:firstLine="420" w:firstLineChars="200"/>
        <w:rPr>
          <w:rFonts w:ascii="宋体" w:hAnsi="宋体"/>
        </w:rPr>
      </w:pPr>
      <w:r>
        <w:rPr>
          <w:rFonts w:hint="eastAsia" w:ascii="宋体" w:hAnsi="宋体"/>
        </w:rPr>
        <w:t>17.3</w:t>
      </w:r>
      <w:r>
        <w:rPr>
          <w:rFonts w:hint="eastAsia"/>
        </w:rPr>
        <w:t>对于谈判文件中不构成实质性偏差的不正规、不一致或不规则，给评审带来不便，谈判小组可以接受。</w:t>
      </w:r>
    </w:p>
    <w:p>
      <w:pPr>
        <w:rPr>
          <w:rFonts w:ascii="黑体" w:hAnsi="宋体" w:eastAsia="黑体"/>
          <w:sz w:val="24"/>
        </w:rPr>
      </w:pPr>
      <w:bookmarkStart w:id="179" w:name="_Toc78703966"/>
      <w:r>
        <w:rPr>
          <w:rFonts w:hint="eastAsia" w:ascii="黑体" w:hAnsi="宋体" w:eastAsia="黑体"/>
          <w:sz w:val="24"/>
        </w:rPr>
        <w:t>18</w:t>
      </w:r>
      <w:r>
        <w:rPr>
          <w:rFonts w:ascii="黑体" w:hAnsi="宋体" w:eastAsia="黑体"/>
          <w:sz w:val="24"/>
        </w:rPr>
        <w:t>.</w:t>
      </w:r>
      <w:r>
        <w:rPr>
          <w:rFonts w:hint="eastAsia" w:ascii="黑体" w:hAnsi="宋体" w:eastAsia="黑体"/>
          <w:sz w:val="24"/>
        </w:rPr>
        <w:t>谈判方式及程序</w:t>
      </w:r>
      <w:bookmarkEnd w:id="179"/>
    </w:p>
    <w:p>
      <w:pPr>
        <w:tabs>
          <w:tab w:val="left" w:pos="-1080"/>
        </w:tabs>
        <w:ind w:firstLine="420" w:firstLineChars="200"/>
        <w:rPr>
          <w:rFonts w:ascii="宋体" w:hAnsi="宋体"/>
        </w:rPr>
      </w:pPr>
      <w:r>
        <w:rPr>
          <w:rFonts w:hint="eastAsia" w:ascii="宋体" w:hAnsi="宋体"/>
          <w:szCs w:val="21"/>
        </w:rPr>
        <w:t>18.1谈判方式为</w:t>
      </w:r>
      <w:r>
        <w:rPr>
          <w:rFonts w:hint="eastAsia" w:ascii="宋体" w:hAnsi="宋体"/>
          <w:b/>
          <w:color w:val="FF0000"/>
          <w:szCs w:val="21"/>
        </w:rPr>
        <w:t>线下谈判</w:t>
      </w:r>
    </w:p>
    <w:p>
      <w:pPr>
        <w:ind w:firstLine="420" w:firstLineChars="200"/>
        <w:rPr>
          <w:rFonts w:ascii="宋体" w:hAnsi="宋体"/>
          <w:szCs w:val="21"/>
        </w:rPr>
      </w:pPr>
      <w:r>
        <w:rPr>
          <w:rFonts w:hint="eastAsia" w:ascii="宋体" w:hAnsi="宋体"/>
          <w:szCs w:val="21"/>
        </w:rPr>
        <w:t>18</w:t>
      </w:r>
      <w:r>
        <w:rPr>
          <w:rFonts w:hint="eastAsia" w:ascii="宋体" w:hAnsi="宋体"/>
        </w:rPr>
        <w:t>.2</w:t>
      </w:r>
      <w:r>
        <w:rPr>
          <w:rFonts w:hint="eastAsia" w:ascii="宋体" w:hAnsi="宋体"/>
          <w:szCs w:val="21"/>
        </w:rPr>
        <w:t>谈判签到</w:t>
      </w:r>
    </w:p>
    <w:p>
      <w:pPr>
        <w:ind w:firstLine="420" w:firstLineChars="200"/>
        <w:rPr>
          <w:rFonts w:ascii="宋体" w:hAnsi="宋体"/>
          <w:kern w:val="0"/>
          <w:szCs w:val="21"/>
        </w:rPr>
      </w:pPr>
      <w:r>
        <w:rPr>
          <w:rFonts w:hint="eastAsia" w:ascii="宋体" w:hAnsi="宋体"/>
          <w:highlight w:val="yellow"/>
        </w:rPr>
        <w:t>参加谈判的供应商谈判代表到谈判现场填写</w:t>
      </w:r>
      <w:r>
        <w:rPr>
          <w:rFonts w:hint="eastAsia" w:ascii="宋体" w:hAnsi="宋体"/>
          <w:b/>
          <w:highlight w:val="yellow"/>
        </w:rPr>
        <w:t>谈判供应商签到表，并交验身份证明文件。</w:t>
      </w:r>
      <w:r>
        <w:rPr>
          <w:rFonts w:hint="eastAsia" w:ascii="宋体" w:hAnsi="宋体"/>
          <w:kern w:val="0"/>
          <w:szCs w:val="21"/>
          <w:highlight w:val="yellow"/>
        </w:rPr>
        <w:t>开标前必须到达并签到，供应商缺席谈判的，按资格性审查不通过处理。</w:t>
      </w:r>
    </w:p>
    <w:p>
      <w:pPr>
        <w:tabs>
          <w:tab w:val="left" w:pos="-1080"/>
        </w:tabs>
        <w:ind w:firstLine="422" w:firstLineChars="200"/>
        <w:rPr>
          <w:rFonts w:ascii="宋体" w:hAnsi="宋体"/>
          <w:b/>
          <w:color w:val="FF0000"/>
        </w:rPr>
      </w:pPr>
      <w:r>
        <w:rPr>
          <w:rFonts w:hint="eastAsia" w:ascii="宋体" w:hAnsi="宋体"/>
          <w:b/>
          <w:color w:val="FF0000"/>
        </w:rPr>
        <w:t>身份证明文件指被授权的谈判代表的身份证原件(非中国国籍管辖范围人员，可以提供公安部门认可的身份证明材料)；</w:t>
      </w:r>
    </w:p>
    <w:p>
      <w:pPr>
        <w:tabs>
          <w:tab w:val="left" w:pos="-1080"/>
        </w:tabs>
        <w:ind w:firstLine="422" w:firstLineChars="200"/>
        <w:rPr>
          <w:rFonts w:ascii="宋体" w:hAnsi="宋体"/>
          <w:b/>
        </w:rPr>
      </w:pPr>
      <w:r>
        <w:rPr>
          <w:rFonts w:hint="eastAsia" w:ascii="宋体" w:hAnsi="宋体"/>
          <w:b/>
          <w:color w:val="FF0000"/>
        </w:rPr>
        <w:t>如被授权的谈判代表不是法定代表人（负责人），也不是谈判应答文件签署授权委托书中列明的可以对谈判应答文件的修改和补充的授权委托代理人，则需同时提供法定代表人（负责人）证明书（加盖公章）、法人授权委托书（加盖公章，授权委托内容至少应当包括授权其在本项目谈判组织实施过程中对谈判应答文件进行修改和补充）、被授权的谈判代表身份证原件作为身份证明文件。</w:t>
      </w:r>
    </w:p>
    <w:p>
      <w:pPr>
        <w:tabs>
          <w:tab w:val="left" w:pos="-1080"/>
        </w:tabs>
        <w:ind w:firstLine="420" w:firstLineChars="200"/>
        <w:rPr>
          <w:rFonts w:ascii="宋体" w:hAnsi="宋体"/>
        </w:rPr>
      </w:pPr>
      <w:r>
        <w:rPr>
          <w:rFonts w:hint="eastAsia" w:ascii="宋体" w:hAnsi="宋体"/>
          <w:szCs w:val="21"/>
        </w:rPr>
        <w:t>18</w:t>
      </w:r>
      <w:r>
        <w:rPr>
          <w:rFonts w:ascii="宋体" w:hAnsi="宋体"/>
        </w:rPr>
        <w:t>.</w:t>
      </w:r>
      <w:r>
        <w:rPr>
          <w:rFonts w:hint="eastAsia" w:ascii="宋体" w:hAnsi="宋体"/>
        </w:rPr>
        <w:t>3谈判主持人将在谈判现场宣布谈判规则和谈判纪律。</w:t>
      </w:r>
    </w:p>
    <w:p>
      <w:pPr>
        <w:tabs>
          <w:tab w:val="left" w:pos="-1080"/>
        </w:tabs>
        <w:ind w:firstLine="420" w:firstLineChars="200"/>
        <w:rPr>
          <w:rFonts w:ascii="宋体" w:hAnsi="宋体"/>
        </w:rPr>
      </w:pPr>
      <w:r>
        <w:rPr>
          <w:rFonts w:hint="eastAsia" w:ascii="宋体" w:hAnsi="宋体"/>
          <w:szCs w:val="21"/>
        </w:rPr>
        <w:t>18</w:t>
      </w:r>
      <w:r>
        <w:rPr>
          <w:rFonts w:ascii="宋体" w:hAnsi="宋体"/>
        </w:rPr>
        <w:t>.</w:t>
      </w:r>
      <w:r>
        <w:rPr>
          <w:rFonts w:hint="eastAsia" w:ascii="宋体" w:hAnsi="宋体"/>
        </w:rPr>
        <w:t>4在谈判中，谈判小组将就服务方案、报价及其它相关事项跟供应商进行谈判。谈判文件有实质性变更的，谈判小组应当通过采购人书面告知所有参加谈判的供应商。</w:t>
      </w:r>
    </w:p>
    <w:p>
      <w:pPr>
        <w:tabs>
          <w:tab w:val="left" w:pos="-1080"/>
        </w:tabs>
        <w:ind w:firstLine="420" w:firstLineChars="200"/>
        <w:rPr>
          <w:rFonts w:ascii="宋体" w:hAnsi="宋体" w:cs="宋体"/>
          <w:color w:val="FF0000"/>
          <w:kern w:val="0"/>
          <w:szCs w:val="21"/>
        </w:rPr>
      </w:pPr>
      <w:r>
        <w:rPr>
          <w:rFonts w:hint="eastAsia" w:ascii="宋体" w:hAnsi="宋体"/>
          <w:szCs w:val="21"/>
        </w:rPr>
        <w:t>18</w:t>
      </w:r>
      <w:r>
        <w:rPr>
          <w:rFonts w:ascii="宋体" w:hAnsi="宋体"/>
          <w:color w:val="FF0000"/>
        </w:rPr>
        <w:t>.</w:t>
      </w:r>
      <w:r>
        <w:rPr>
          <w:rFonts w:hint="eastAsia" w:ascii="宋体" w:hAnsi="宋体"/>
          <w:color w:val="FF0000"/>
        </w:rPr>
        <w:t>5</w:t>
      </w:r>
      <w:r>
        <w:rPr>
          <w:rFonts w:hint="eastAsia" w:ascii="宋体" w:hAnsi="宋体"/>
          <w:b/>
          <w:color w:val="FF0000"/>
        </w:rPr>
        <w:t>谈判小组所有成员集中与单一供应商分别进行谈判，谈判应不少于三轮。</w:t>
      </w:r>
      <w:r>
        <w:rPr>
          <w:rFonts w:hint="eastAsia" w:ascii="宋体" w:hAnsi="宋体"/>
          <w:color w:val="FF0000"/>
        </w:rPr>
        <w:t>谈判小组将在每一轮谈判前向所有供应商公布各供应商最新的承诺及报价排名，但不得透露每一家供应商的具体报价及技术资料。应答文件中的报价即为供应商的第一轮报价；最后一轮谈判时供应商谈判代表将获得提示（提示为最后一轮谈判），供应商谈判代表应在规定的时间内对应答文件进行最后更改及书面承诺（含最终报价），</w:t>
      </w:r>
      <w:r>
        <w:rPr>
          <w:rFonts w:hint="eastAsia" w:ascii="宋体" w:hAnsi="宋体" w:cs="宋体"/>
          <w:color w:val="FF0000"/>
          <w:kern w:val="0"/>
          <w:szCs w:val="21"/>
        </w:rPr>
        <w:t>请供应商</w:t>
      </w:r>
      <w:r>
        <w:rPr>
          <w:rFonts w:hint="eastAsia" w:ascii="宋体" w:hAnsi="宋体"/>
          <w:color w:val="FF0000"/>
        </w:rPr>
        <w:t>谈判代表</w:t>
      </w:r>
      <w:r>
        <w:rPr>
          <w:rFonts w:hint="eastAsia" w:ascii="宋体" w:hAnsi="宋体" w:cs="宋体"/>
          <w:color w:val="FF0000"/>
          <w:kern w:val="0"/>
          <w:szCs w:val="21"/>
        </w:rPr>
        <w:t>届时按照提供的《供应商谈判响应承诺表》填写相关信息。</w:t>
      </w:r>
    </w:p>
    <w:p>
      <w:pPr>
        <w:tabs>
          <w:tab w:val="left" w:pos="-1080"/>
        </w:tabs>
        <w:ind w:firstLine="420" w:firstLineChars="200"/>
        <w:rPr>
          <w:rFonts w:ascii="宋体" w:hAnsi="宋体"/>
        </w:rPr>
      </w:pPr>
      <w:r>
        <w:rPr>
          <w:rFonts w:hint="eastAsia" w:ascii="宋体" w:hAnsi="宋体"/>
          <w:szCs w:val="21"/>
        </w:rPr>
        <w:t>18</w:t>
      </w:r>
      <w:r>
        <w:rPr>
          <w:rFonts w:ascii="宋体" w:hAnsi="宋体"/>
        </w:rPr>
        <w:t>.</w:t>
      </w:r>
      <w:r>
        <w:rPr>
          <w:rFonts w:hint="eastAsia" w:ascii="宋体" w:hAnsi="宋体"/>
        </w:rPr>
        <w:t>6谈判结束后，谈判小组根据供应商提供的谈判应答文件、谈判过程中产生的相关资料，对供应商谈判应答文件进行评估与比较，提出书面评审意见。</w:t>
      </w:r>
    </w:p>
    <w:p>
      <w:pPr>
        <w:spacing w:line="360" w:lineRule="auto"/>
        <w:ind w:firstLine="420" w:firstLineChars="200"/>
        <w:rPr>
          <w:rFonts w:ascii="黑体" w:hAnsi="宋体" w:eastAsia="黑体"/>
          <w:sz w:val="24"/>
        </w:rPr>
      </w:pPr>
      <w:r>
        <w:rPr>
          <w:rFonts w:hint="eastAsia" w:ascii="宋体" w:hAnsi="宋体"/>
          <w:szCs w:val="21"/>
        </w:rPr>
        <w:t>18</w:t>
      </w:r>
      <w:r>
        <w:rPr>
          <w:rFonts w:hint="eastAsia" w:ascii="宋体" w:hAnsi="宋体"/>
        </w:rPr>
        <w:t>.7谈判小组将对谈判过程进行记录，以存档备查。</w:t>
      </w:r>
    </w:p>
    <w:bookmarkEnd w:id="171"/>
    <w:bookmarkEnd w:id="172"/>
    <w:bookmarkEnd w:id="173"/>
    <w:bookmarkEnd w:id="174"/>
    <w:bookmarkEnd w:id="175"/>
    <w:bookmarkEnd w:id="176"/>
    <w:bookmarkEnd w:id="177"/>
    <w:p>
      <w:pPr>
        <w:spacing w:after="120"/>
      </w:pPr>
      <w:bookmarkStart w:id="180" w:name="_Toc100052399"/>
    </w:p>
    <w:p>
      <w:pPr>
        <w:spacing w:line="360" w:lineRule="auto"/>
        <w:rPr>
          <w:rFonts w:ascii="黑体" w:hAnsi="宋体" w:eastAsia="黑体"/>
          <w:sz w:val="24"/>
        </w:rPr>
      </w:pPr>
      <w:r>
        <w:rPr>
          <w:rFonts w:hint="eastAsia" w:ascii="黑体" w:hAnsi="宋体" w:eastAsia="黑体"/>
          <w:sz w:val="24"/>
        </w:rPr>
        <w:t>19．澄清有关问题</w:t>
      </w:r>
      <w:bookmarkEnd w:id="180"/>
    </w:p>
    <w:p>
      <w:pPr>
        <w:ind w:firstLine="411" w:firstLineChars="196"/>
        <w:rPr>
          <w:rFonts w:ascii="宋体" w:hAnsi="宋体"/>
        </w:rPr>
      </w:pPr>
      <w:bookmarkStart w:id="181" w:name="bt投标文件的澄清"/>
      <w:bookmarkEnd w:id="181"/>
      <w:bookmarkStart w:id="182" w:name="bt废标"/>
      <w:bookmarkEnd w:id="182"/>
      <w:bookmarkStart w:id="183" w:name="bt投标文件的评估和比较"/>
      <w:bookmarkEnd w:id="183"/>
      <w:bookmarkStart w:id="184" w:name="_Hlk71407321"/>
      <w:bookmarkStart w:id="185" w:name="_Toc100052400"/>
      <w:bookmarkStart w:id="186" w:name="_Toc73521669"/>
      <w:bookmarkStart w:id="187" w:name="_Toc73521581"/>
      <w:bookmarkStart w:id="188" w:name="_Toc73517673"/>
      <w:bookmarkStart w:id="189" w:name="_Toc73518151"/>
      <w:bookmarkStart w:id="190" w:name="_Toc73521671"/>
      <w:bookmarkStart w:id="191" w:name="_Toc73518153"/>
      <w:bookmarkStart w:id="192" w:name="_Toc73517675"/>
      <w:bookmarkStart w:id="193" w:name="_Toc73521583"/>
      <w:r>
        <w:rPr>
          <w:rFonts w:hint="eastAsia" w:ascii="宋体" w:hAnsi="宋体"/>
        </w:rPr>
        <w:t>19</w:t>
      </w:r>
      <w:r>
        <w:rPr>
          <w:rFonts w:ascii="宋体" w:hAnsi="宋体"/>
        </w:rPr>
        <w:t>.1</w:t>
      </w:r>
      <w:r>
        <w:rPr>
          <w:rFonts w:hint="eastAsia" w:ascii="宋体" w:hAnsi="宋体"/>
        </w:rPr>
        <w:t>对采购文件中描述有歧义或前后不一致的地方（不含</w:t>
      </w:r>
      <w:r>
        <w:rPr>
          <w:szCs w:val="21"/>
        </w:rPr>
        <w:t>采购文件存在歧义、重大缺陷导致评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184"/>
    </w:p>
    <w:p>
      <w:pPr>
        <w:ind w:firstLine="411" w:firstLineChars="196"/>
        <w:rPr>
          <w:rFonts w:ascii="宋体" w:hAnsi="宋体"/>
        </w:rPr>
      </w:pPr>
      <w:r>
        <w:rPr>
          <w:rFonts w:hint="eastAsia" w:ascii="宋体" w:hAnsi="宋体"/>
        </w:rPr>
        <w:t>19</w:t>
      </w:r>
      <w:r>
        <w:rPr>
          <w:rFonts w:ascii="宋体" w:hAnsi="宋体"/>
        </w:rPr>
        <w:t>.</w:t>
      </w:r>
      <w:r>
        <w:rPr>
          <w:rFonts w:hint="eastAsia" w:ascii="宋体" w:hAnsi="宋体"/>
        </w:rPr>
        <w:t>2</w:t>
      </w:r>
      <w:r>
        <w:rPr>
          <w:szCs w:val="21"/>
        </w:rPr>
        <w:t>评</w:t>
      </w:r>
      <w:r>
        <w:rPr>
          <w:rFonts w:hint="eastAsia"/>
          <w:szCs w:val="21"/>
        </w:rPr>
        <w:t>审</w:t>
      </w:r>
      <w:r>
        <w:rPr>
          <w:szCs w:val="21"/>
        </w:rPr>
        <w:t>委员会发现采购文件存在歧义、重大缺陷导致评</w:t>
      </w:r>
      <w:r>
        <w:rPr>
          <w:rFonts w:hint="eastAsia"/>
          <w:szCs w:val="21"/>
        </w:rPr>
        <w:t>审</w:t>
      </w:r>
      <w:r>
        <w:rPr>
          <w:szCs w:val="21"/>
        </w:rPr>
        <w:t>工作无法进行，或者采购文件内容违反国家有关强制性规定的，应当停止评</w:t>
      </w:r>
      <w:r>
        <w:rPr>
          <w:rFonts w:hint="eastAsia"/>
          <w:szCs w:val="21"/>
        </w:rPr>
        <w:t>审</w:t>
      </w:r>
      <w:r>
        <w:rPr>
          <w:szCs w:val="21"/>
        </w:rPr>
        <w:t>工作，与</w:t>
      </w:r>
      <w:r>
        <w:rPr>
          <w:rFonts w:hint="eastAsia" w:ascii="宋体" w:hAnsi="宋体"/>
          <w:szCs w:val="21"/>
        </w:rPr>
        <w:t>采购人</w:t>
      </w:r>
      <w:r>
        <w:rPr>
          <w:szCs w:val="21"/>
        </w:rPr>
        <w:t>沟通并作书面记录。</w:t>
      </w:r>
      <w:r>
        <w:rPr>
          <w:rFonts w:hint="eastAsia"/>
          <w:szCs w:val="21"/>
        </w:rPr>
        <w:t>经</w:t>
      </w:r>
      <w:r>
        <w:rPr>
          <w:szCs w:val="21"/>
        </w:rPr>
        <w:t>确认后，</w:t>
      </w:r>
      <w:r>
        <w:rPr>
          <w:rFonts w:hint="eastAsia"/>
          <w:szCs w:val="21"/>
        </w:rPr>
        <w:t>项目</w:t>
      </w:r>
      <w:r>
        <w:rPr>
          <w:szCs w:val="21"/>
        </w:rPr>
        <w:t>应当修改采购文件，重新组织采购活动。</w:t>
      </w:r>
    </w:p>
    <w:p>
      <w:pPr>
        <w:ind w:firstLine="411" w:firstLineChars="196"/>
        <w:rPr>
          <w:rFonts w:ascii="宋体" w:hAnsi="宋体"/>
          <w:color w:val="FF0000"/>
        </w:rPr>
      </w:pPr>
      <w:r>
        <w:rPr>
          <w:rFonts w:hint="eastAsia" w:ascii="宋体" w:hAnsi="宋体"/>
        </w:rPr>
        <w:t>19</w:t>
      </w:r>
      <w:r>
        <w:rPr>
          <w:rFonts w:ascii="宋体" w:hAnsi="宋体"/>
        </w:rPr>
        <w:t>.</w:t>
      </w:r>
      <w:r>
        <w:rPr>
          <w:rFonts w:hint="eastAsia" w:ascii="宋体" w:hAnsi="宋体"/>
        </w:rPr>
        <w:t>3</w:t>
      </w:r>
      <w:r>
        <w:rPr>
          <w:rFonts w:hint="eastAsia" w:ascii="宋体" w:hAnsi="宋体"/>
          <w:szCs w:val="21"/>
        </w:rPr>
        <w:t>对于应答文件中含义不明确、同类问题表述不一致或者有明显文字和计算错误的内容，评标委员会应当以书面形式要求投标供应商作出必要的澄清、说明或者补正。</w:t>
      </w:r>
    </w:p>
    <w:p>
      <w:pPr>
        <w:ind w:firstLine="411" w:firstLineChars="196"/>
        <w:rPr>
          <w:rFonts w:ascii="宋体" w:hAnsi="宋体"/>
          <w:szCs w:val="21"/>
        </w:rPr>
      </w:pPr>
      <w:r>
        <w:rPr>
          <w:rFonts w:hint="eastAsia" w:ascii="宋体" w:hAnsi="宋体"/>
          <w:szCs w:val="21"/>
        </w:rPr>
        <w:t>投标供应商的澄清、说明或者补正应当采用书面形式，并加盖公章，或者由法定代表人或其授权的代表签字。投标供应商的澄清、说明或者补正不得超出应答文件的范围或者改变应答文件的实质性内容。</w:t>
      </w:r>
    </w:p>
    <w:p>
      <w:pPr>
        <w:spacing w:after="120"/>
        <w:ind w:firstLine="420" w:firstLineChars="200"/>
      </w:pPr>
      <w:r>
        <w:rPr>
          <w:rFonts w:hint="eastAsia"/>
        </w:rPr>
        <w:t>根据本通用条款第18条，凡属于评审委员会在评审中发现的算术错误进行核实的修改不在此列。</w:t>
      </w:r>
    </w:p>
    <w:p>
      <w:pPr>
        <w:spacing w:line="360" w:lineRule="auto"/>
        <w:rPr>
          <w:rFonts w:ascii="黑体" w:hAnsi="宋体" w:eastAsia="黑体"/>
          <w:sz w:val="24"/>
        </w:rPr>
      </w:pPr>
      <w:r>
        <w:rPr>
          <w:rFonts w:hint="eastAsia" w:ascii="黑体" w:hAnsi="宋体" w:eastAsia="黑体"/>
          <w:sz w:val="24"/>
        </w:rPr>
        <w:t>20．错误的修正</w:t>
      </w:r>
      <w:bookmarkEnd w:id="185"/>
      <w:bookmarkEnd w:id="186"/>
      <w:bookmarkEnd w:id="187"/>
      <w:bookmarkEnd w:id="188"/>
      <w:bookmarkEnd w:id="189"/>
    </w:p>
    <w:p>
      <w:pPr>
        <w:ind w:firstLine="411" w:firstLineChars="196"/>
        <w:rPr>
          <w:rFonts w:ascii="宋体" w:hAnsi="宋体"/>
          <w:szCs w:val="21"/>
        </w:rPr>
      </w:pPr>
      <w:r>
        <w:rPr>
          <w:rFonts w:hint="eastAsia" w:ascii="宋体" w:hAnsi="宋体"/>
          <w:szCs w:val="21"/>
        </w:rPr>
        <w:t>应答文件报价出现前后不一致的，除采购文件另有规定外，按照下列规定修正：</w:t>
      </w:r>
    </w:p>
    <w:p>
      <w:pPr>
        <w:ind w:firstLine="411" w:firstLineChars="196"/>
        <w:rPr>
          <w:rFonts w:ascii="宋体" w:hAnsi="宋体"/>
          <w:szCs w:val="21"/>
        </w:rPr>
      </w:pPr>
      <w:r>
        <w:rPr>
          <w:rFonts w:hint="eastAsia" w:ascii="宋体" w:hAnsi="宋体"/>
          <w:szCs w:val="21"/>
        </w:rPr>
        <w:t>20.1应答文件中开标一览表内容与应答文件中相应内容不一致的，以开标一览表为准；</w:t>
      </w:r>
    </w:p>
    <w:p>
      <w:pPr>
        <w:ind w:firstLine="411" w:firstLineChars="196"/>
        <w:rPr>
          <w:rFonts w:ascii="宋体" w:hAnsi="宋体"/>
          <w:szCs w:val="21"/>
        </w:rPr>
      </w:pPr>
      <w:r>
        <w:rPr>
          <w:rFonts w:hint="eastAsia" w:ascii="宋体" w:hAnsi="宋体"/>
          <w:szCs w:val="21"/>
        </w:rPr>
        <w:t>20.2大写金额和小写金额不一致的，以大写金额为准；</w:t>
      </w:r>
    </w:p>
    <w:p>
      <w:pPr>
        <w:ind w:firstLine="411" w:firstLineChars="196"/>
        <w:rPr>
          <w:rFonts w:ascii="宋体" w:hAnsi="宋体"/>
          <w:szCs w:val="21"/>
        </w:rPr>
      </w:pPr>
      <w:r>
        <w:rPr>
          <w:rFonts w:hint="eastAsia" w:ascii="宋体" w:hAnsi="宋体"/>
          <w:szCs w:val="21"/>
        </w:rPr>
        <w:t>20.3单价金额小数点或者百分比有明显错位，以开标一览表的总价为准，并修改单价；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20.4总价金额与按单价汇总金额不一致的，以单价金额计算结果为准。</w:t>
      </w:r>
    </w:p>
    <w:p>
      <w:pPr>
        <w:ind w:firstLine="411" w:firstLineChars="196"/>
        <w:rPr>
          <w:rFonts w:ascii="宋体" w:hAnsi="宋体"/>
          <w:szCs w:val="21"/>
        </w:rPr>
      </w:pPr>
      <w:r>
        <w:rPr>
          <w:rFonts w:hint="eastAsia" w:ascii="宋体" w:hAnsi="宋体"/>
          <w:szCs w:val="21"/>
        </w:rPr>
        <w:t>20.5同时出现两种以上不一致的，按照前款规定的顺序修正。修正后的报价按照第17条规定，经投标供应商确认后产生约束力，投标人不确认的，其投标无效。</w:t>
      </w:r>
      <w:bookmarkEnd w:id="190"/>
      <w:bookmarkEnd w:id="191"/>
      <w:bookmarkEnd w:id="192"/>
      <w:bookmarkEnd w:id="193"/>
      <w:bookmarkStart w:id="194" w:name="_Toc100052402"/>
    </w:p>
    <w:p>
      <w:pPr>
        <w:spacing w:after="120"/>
        <w:ind w:left="420" w:leftChars="200" w:firstLine="420" w:firstLineChars="200"/>
      </w:pPr>
    </w:p>
    <w:p>
      <w:pPr>
        <w:spacing w:line="360" w:lineRule="auto"/>
        <w:rPr>
          <w:rFonts w:ascii="黑体" w:hAnsi="宋体" w:eastAsia="黑体"/>
          <w:sz w:val="24"/>
        </w:rPr>
      </w:pPr>
      <w:r>
        <w:rPr>
          <w:rFonts w:hint="eastAsia" w:ascii="黑体" w:hAnsi="宋体" w:eastAsia="黑体"/>
          <w:sz w:val="24"/>
        </w:rPr>
        <w:t>21．评标方法</w:t>
      </w:r>
      <w:bookmarkEnd w:id="194"/>
      <w:bookmarkStart w:id="195" w:name="_Toc60560665"/>
      <w:bookmarkStart w:id="196" w:name="_Toc100052403"/>
      <w:bookmarkStart w:id="197" w:name="_Toc73521673"/>
      <w:bookmarkStart w:id="198" w:name="_Toc73517677"/>
      <w:bookmarkStart w:id="199" w:name="_Toc73521585"/>
      <w:bookmarkStart w:id="200" w:name="_Toc73518155"/>
      <w:bookmarkStart w:id="201" w:name="_Toc60631660"/>
    </w:p>
    <w:p>
      <w:pPr>
        <w:spacing w:line="360" w:lineRule="auto"/>
        <w:ind w:firstLine="422" w:firstLineChars="200"/>
        <w:rPr>
          <w:rFonts w:ascii="宋体" w:hAnsi="宋体"/>
          <w:b/>
          <w:bCs/>
          <w:szCs w:val="21"/>
        </w:rPr>
      </w:pPr>
      <w:r>
        <w:rPr>
          <w:rFonts w:hint="eastAsia" w:ascii="宋体" w:hAnsi="宋体"/>
          <w:b/>
          <w:bCs/>
          <w:szCs w:val="21"/>
        </w:rPr>
        <w:t>本项目采用评标方法详见采购文件中的《评标信息》部分。</w:t>
      </w:r>
      <w:bookmarkEnd w:id="195"/>
      <w:bookmarkEnd w:id="196"/>
      <w:bookmarkEnd w:id="197"/>
      <w:bookmarkEnd w:id="198"/>
      <w:bookmarkEnd w:id="199"/>
      <w:bookmarkEnd w:id="200"/>
      <w:bookmarkEnd w:id="201"/>
      <w:bookmarkStart w:id="202" w:name="_Toc100052404"/>
    </w:p>
    <w:p>
      <w:pPr>
        <w:spacing w:line="360" w:lineRule="auto"/>
        <w:rPr>
          <w:rFonts w:ascii="黑体" w:hAnsi="宋体" w:eastAsia="黑体"/>
          <w:sz w:val="24"/>
        </w:rPr>
      </w:pPr>
      <w:r>
        <w:rPr>
          <w:rFonts w:hint="eastAsia" w:ascii="黑体" w:hAnsi="宋体" w:eastAsia="黑体"/>
          <w:sz w:val="24"/>
        </w:rPr>
        <w:t>22．编写评标报告</w:t>
      </w:r>
      <w:bookmarkEnd w:id="202"/>
    </w:p>
    <w:p>
      <w:pPr>
        <w:ind w:firstLine="411" w:firstLineChars="196"/>
        <w:rPr>
          <w:rFonts w:ascii="宋体" w:hAnsi="宋体"/>
          <w:szCs w:val="21"/>
        </w:rPr>
      </w:pPr>
      <w:r>
        <w:rPr>
          <w:rFonts w:hint="eastAsia" w:ascii="宋体" w:hAnsi="宋体"/>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pPr>
        <w:keepNext/>
        <w:keepLines/>
        <w:spacing w:before="260" w:after="260"/>
        <w:jc w:val="center"/>
        <w:outlineLvl w:val="2"/>
        <w:rPr>
          <w:rFonts w:ascii="宋体" w:hAnsi="宋体"/>
          <w:b/>
          <w:bCs/>
          <w:sz w:val="28"/>
          <w:szCs w:val="32"/>
        </w:rPr>
      </w:pPr>
      <w:r>
        <w:rPr>
          <w:rFonts w:hint="eastAsia" w:ascii="宋体" w:hAnsi="宋体"/>
          <w:b/>
          <w:bCs/>
          <w:sz w:val="28"/>
          <w:szCs w:val="32"/>
        </w:rPr>
        <w:t>五、成交</w:t>
      </w:r>
    </w:p>
    <w:p>
      <w:pPr>
        <w:rPr>
          <w:rFonts w:ascii="黑体" w:hAnsi="宋体" w:eastAsia="黑体"/>
          <w:sz w:val="24"/>
        </w:rPr>
      </w:pPr>
      <w:bookmarkStart w:id="203" w:name="_Toc78703968"/>
      <w:r>
        <w:rPr>
          <w:rFonts w:hint="eastAsia" w:ascii="黑体" w:hAnsi="宋体" w:eastAsia="黑体"/>
          <w:sz w:val="24"/>
        </w:rPr>
        <w:t>23</w:t>
      </w:r>
      <w:r>
        <w:rPr>
          <w:rFonts w:ascii="黑体" w:hAnsi="宋体" w:eastAsia="黑体"/>
          <w:sz w:val="24"/>
        </w:rPr>
        <w:t>.</w:t>
      </w:r>
      <w:r>
        <w:rPr>
          <w:rFonts w:hint="eastAsia" w:ascii="黑体" w:hAnsi="宋体" w:eastAsia="黑体"/>
          <w:sz w:val="24"/>
        </w:rPr>
        <w:t>应答无效</w:t>
      </w:r>
    </w:p>
    <w:p>
      <w:pPr>
        <w:tabs>
          <w:tab w:val="left" w:pos="-1080"/>
        </w:tabs>
        <w:ind w:firstLine="420" w:firstLineChars="200"/>
        <w:rPr>
          <w:rFonts w:ascii="宋体" w:hAnsi="宋体"/>
          <w:bCs/>
        </w:rPr>
      </w:pPr>
      <w:r>
        <w:rPr>
          <w:rFonts w:hint="eastAsia" w:ascii="宋体" w:hAnsi="宋体"/>
          <w:bCs/>
        </w:rPr>
        <w:t>23.1有下列情形之一的，该供应商的谈判作应答无效处理：</w:t>
      </w:r>
    </w:p>
    <w:p>
      <w:pPr>
        <w:tabs>
          <w:tab w:val="left" w:pos="-1080"/>
        </w:tabs>
        <w:ind w:firstLine="420" w:firstLineChars="200"/>
        <w:rPr>
          <w:rFonts w:ascii="宋体" w:hAnsi="宋体"/>
        </w:rPr>
      </w:pPr>
      <w:bookmarkStart w:id="204" w:name="_Hlk72665028"/>
      <w:r>
        <w:rPr>
          <w:rFonts w:hint="eastAsia" w:ascii="宋体" w:hAnsi="宋体"/>
        </w:rPr>
        <w:t>注：《资格性审查表》、《符合性审查表》的所有条款均为应答无效条款，对不属于应答无效条款所列的其它情形，除法律法规另有规定外，不得作为应答无效的理由。供应商若有一条审查不通过则按应答无效处理。</w:t>
      </w:r>
      <w:bookmarkEnd w:id="204"/>
    </w:p>
    <w:p>
      <w:pPr>
        <w:rPr>
          <w:rFonts w:ascii="黑体" w:hAnsi="宋体" w:eastAsia="黑体"/>
          <w:sz w:val="24"/>
        </w:rPr>
      </w:pPr>
      <w:r>
        <w:rPr>
          <w:rFonts w:hint="eastAsia" w:ascii="黑体" w:hAnsi="宋体" w:eastAsia="黑体"/>
          <w:sz w:val="24"/>
        </w:rPr>
        <w:t>24</w:t>
      </w:r>
      <w:r>
        <w:rPr>
          <w:rFonts w:ascii="黑体" w:hAnsi="宋体" w:eastAsia="黑体"/>
          <w:sz w:val="24"/>
        </w:rPr>
        <w:t>.</w:t>
      </w:r>
      <w:bookmarkEnd w:id="203"/>
      <w:r>
        <w:rPr>
          <w:rFonts w:hint="eastAsia" w:ascii="黑体" w:hAnsi="宋体" w:eastAsia="黑体"/>
          <w:sz w:val="24"/>
        </w:rPr>
        <w:t>成交</w:t>
      </w:r>
    </w:p>
    <w:p>
      <w:pPr>
        <w:tabs>
          <w:tab w:val="left" w:pos="-1080"/>
        </w:tabs>
        <w:ind w:firstLine="420" w:firstLineChars="200"/>
        <w:rPr>
          <w:rFonts w:ascii="宋体" w:hAnsi="宋体"/>
        </w:rPr>
      </w:pPr>
      <w:r>
        <w:rPr>
          <w:rFonts w:hint="eastAsia" w:ascii="宋体" w:hAnsi="宋体"/>
        </w:rPr>
        <w:t>24.1谈判小组依据本须知对谈判应答文件进行评审和比较，综合各家供应商最终的方案、服务和投资等谈判结果并按</w:t>
      </w:r>
      <w:r>
        <w:rPr>
          <w:rFonts w:hint="eastAsia" w:ascii="宋体" w:hAnsi="宋体"/>
          <w:b/>
        </w:rPr>
        <w:t>综合评分法</w:t>
      </w:r>
      <w:r>
        <w:rPr>
          <w:rFonts w:hint="eastAsia" w:ascii="宋体" w:hAnsi="宋体"/>
        </w:rPr>
        <w:t>进行评审。</w:t>
      </w:r>
      <w:bookmarkStart w:id="205" w:name="评标方法3"/>
    </w:p>
    <w:bookmarkEnd w:id="205"/>
    <w:p>
      <w:pPr>
        <w:tabs>
          <w:tab w:val="left" w:pos="-1080"/>
        </w:tabs>
        <w:ind w:firstLine="420" w:firstLineChars="200"/>
        <w:rPr>
          <w:rFonts w:ascii="宋体" w:hAnsi="宋体"/>
        </w:rPr>
      </w:pPr>
      <w:bookmarkStart w:id="206" w:name="bt合同的授予"/>
      <w:bookmarkEnd w:id="206"/>
      <w:r>
        <w:rPr>
          <w:rFonts w:hint="eastAsia" w:ascii="宋体" w:hAnsi="宋体"/>
        </w:rPr>
        <w:t>24.2谈判小组向深圳交易集团有限公司罗湖分公司提交书面评审报告，并受采购人委托直接确定成交供应商。</w:t>
      </w:r>
    </w:p>
    <w:p>
      <w:pPr>
        <w:rPr>
          <w:rFonts w:ascii="黑体" w:hAnsi="宋体" w:eastAsia="黑体"/>
          <w:sz w:val="24"/>
        </w:rPr>
      </w:pPr>
      <w:r>
        <w:rPr>
          <w:rFonts w:hint="eastAsia" w:ascii="黑体" w:hAnsi="宋体" w:eastAsia="黑体"/>
          <w:sz w:val="24"/>
        </w:rPr>
        <w:t>25.谈判结果公示</w:t>
      </w:r>
    </w:p>
    <w:p>
      <w:pPr>
        <w:ind w:firstLine="411" w:firstLineChars="196"/>
        <w:rPr>
          <w:rFonts w:ascii="宋体" w:hAnsi="宋体"/>
          <w:szCs w:val="21"/>
        </w:rPr>
      </w:pPr>
      <w:bookmarkStart w:id="207" w:name="_Toc78703971"/>
      <w:r>
        <w:rPr>
          <w:rFonts w:hint="eastAsia" w:ascii="宋体" w:hAnsi="宋体"/>
          <w:szCs w:val="21"/>
        </w:rPr>
        <w:t>25.1为体现“公开、公平、公正”的原则，谈判结束后，深圳公共资源交易中心（深圳交易集团有限公司罗湖分公司）将在“深圳公共资源交易中心（深圳交易集团有限公司罗湖分公司）网站”（</w:t>
      </w:r>
      <w:r>
        <w:rPr>
          <w:rFonts w:ascii="宋体" w:hAnsi="宋体"/>
          <w:szCs w:val="21"/>
        </w:rPr>
        <w:t>http://zfcg.szggzy.com:8081/</w:t>
      </w:r>
      <w:r>
        <w:rPr>
          <w:rFonts w:hint="eastAsia" w:ascii="宋体" w:hAnsi="宋体"/>
          <w:szCs w:val="21"/>
        </w:rPr>
        <w:t>）上发布中标（成交）结果公告。</w:t>
      </w:r>
    </w:p>
    <w:p>
      <w:pPr>
        <w:rPr>
          <w:rFonts w:ascii="黑体" w:hAnsi="宋体" w:eastAsia="黑体"/>
          <w:sz w:val="24"/>
        </w:rPr>
      </w:pPr>
      <w:r>
        <w:rPr>
          <w:rFonts w:hint="eastAsia" w:ascii="黑体" w:hAnsi="宋体" w:eastAsia="黑体"/>
          <w:sz w:val="24"/>
        </w:rPr>
        <w:t>26.成交通知书</w:t>
      </w:r>
      <w:bookmarkEnd w:id="207"/>
    </w:p>
    <w:p>
      <w:pPr>
        <w:ind w:firstLine="411" w:firstLineChars="196"/>
        <w:rPr>
          <w:rFonts w:ascii="宋体" w:hAnsi="宋体"/>
          <w:szCs w:val="21"/>
        </w:rPr>
      </w:pPr>
      <w:r>
        <w:rPr>
          <w:rFonts w:hint="eastAsia" w:ascii="宋体" w:hAnsi="宋体"/>
          <w:szCs w:val="21"/>
        </w:rPr>
        <w:t>26</w:t>
      </w:r>
      <w:r>
        <w:rPr>
          <w:rFonts w:ascii="宋体" w:hAnsi="宋体"/>
          <w:szCs w:val="21"/>
        </w:rPr>
        <w:t>.</w:t>
      </w:r>
      <w:r>
        <w:rPr>
          <w:rFonts w:hint="eastAsia" w:ascii="宋体" w:hAnsi="宋体"/>
          <w:szCs w:val="21"/>
        </w:rPr>
        <w:t>1</w:t>
      </w:r>
      <w:r>
        <w:rPr>
          <w:rFonts w:hint="eastAsia" w:ascii="宋体" w:hAnsi="宋体" w:cs="宋体"/>
          <w:color w:val="000000"/>
          <w:kern w:val="0"/>
          <w:szCs w:val="21"/>
        </w:rPr>
        <w:t>谈判结束后，</w:t>
      </w:r>
      <w:r>
        <w:rPr>
          <w:rFonts w:hint="eastAsia" w:ascii="宋体" w:hAnsi="宋体"/>
          <w:szCs w:val="21"/>
        </w:rPr>
        <w:t>深圳交易集团有限公司罗湖分公司按规定向中标（成交）供应商发放中标（成交）通知书</w:t>
      </w:r>
      <w:r>
        <w:rPr>
          <w:rFonts w:hint="eastAsia" w:ascii="宋体" w:hAnsi="宋体" w:cs="宋体"/>
          <w:kern w:val="0"/>
          <w:szCs w:val="21"/>
        </w:rPr>
        <w:t>。</w:t>
      </w:r>
    </w:p>
    <w:p>
      <w:pPr>
        <w:ind w:firstLine="411" w:firstLineChars="196"/>
        <w:rPr>
          <w:rFonts w:ascii="宋体" w:hAnsi="宋体"/>
          <w:szCs w:val="21"/>
        </w:rPr>
      </w:pPr>
      <w:r>
        <w:rPr>
          <w:rFonts w:hint="eastAsia" w:ascii="宋体" w:hAnsi="宋体"/>
          <w:szCs w:val="21"/>
        </w:rPr>
        <w:t>26.2因质疑投诉或其它原因导致项目结果变更或采购终止的，深圳交易集团有限公司罗湖分公司有权收回中标（成交）通知书。</w:t>
      </w:r>
    </w:p>
    <w:p>
      <w:pPr>
        <w:rPr>
          <w:rFonts w:ascii="宋体" w:hAnsi="宋体"/>
          <w:szCs w:val="21"/>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文鼎粗黑">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8"/>
        <w:rFonts w:eastAsia="宋体"/>
      </w:rPr>
    </w:pPr>
    <w:r>
      <w:fldChar w:fldCharType="begin"/>
    </w:r>
    <w:r>
      <w:rPr>
        <w:rStyle w:val="38"/>
        <w:rFonts w:eastAsia="宋体"/>
      </w:rPr>
      <w:instrText xml:space="preserve">PAGE  </w:instrText>
    </w:r>
    <w:r>
      <w:fldChar w:fldCharType="separate"/>
    </w:r>
    <w:r>
      <w:rPr>
        <w:rStyle w:val="38"/>
        <w:rFonts w:eastAsia="宋体"/>
      </w:rPr>
      <w:t>8</w:t>
    </w:r>
    <w:r>
      <w:fldChar w:fldCharType="end"/>
    </w:r>
  </w:p>
  <w:p>
    <w:pPr>
      <w:pStyle w:val="23"/>
      <w:ind w:right="360"/>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8"/>
        <w:rFonts w:eastAsia="宋体"/>
      </w:rPr>
    </w:pPr>
    <w:r>
      <w:fldChar w:fldCharType="begin"/>
    </w:r>
    <w:r>
      <w:rPr>
        <w:rStyle w:val="38"/>
        <w:rFonts w:eastAsia="宋体"/>
      </w:rPr>
      <w:instrText xml:space="preserve">PAGE  </w:instrText>
    </w:r>
    <w:r>
      <w:fldChar w:fldCharType="end"/>
    </w:r>
  </w:p>
  <w:p>
    <w:pPr>
      <w:pStyle w:val="23"/>
      <w:ind w:right="360"/>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60DCA7"/>
    <w:multiLevelType w:val="singleLevel"/>
    <w:tmpl w:val="F660DC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AE"/>
    <w:rsid w:val="00004C4B"/>
    <w:rsid w:val="000103A1"/>
    <w:rsid w:val="000120ED"/>
    <w:rsid w:val="00023D7D"/>
    <w:rsid w:val="000275D2"/>
    <w:rsid w:val="0003258B"/>
    <w:rsid w:val="00032A15"/>
    <w:rsid w:val="00034FE9"/>
    <w:rsid w:val="000376EF"/>
    <w:rsid w:val="000449B8"/>
    <w:rsid w:val="00062906"/>
    <w:rsid w:val="00073252"/>
    <w:rsid w:val="00073CD4"/>
    <w:rsid w:val="00080499"/>
    <w:rsid w:val="00081191"/>
    <w:rsid w:val="0008386B"/>
    <w:rsid w:val="00087601"/>
    <w:rsid w:val="00090BA3"/>
    <w:rsid w:val="00092E6B"/>
    <w:rsid w:val="000949FA"/>
    <w:rsid w:val="00097656"/>
    <w:rsid w:val="000B0CD7"/>
    <w:rsid w:val="000C0730"/>
    <w:rsid w:val="000C35EA"/>
    <w:rsid w:val="000C5725"/>
    <w:rsid w:val="000D2A05"/>
    <w:rsid w:val="000D3B61"/>
    <w:rsid w:val="000E24BC"/>
    <w:rsid w:val="000E3C39"/>
    <w:rsid w:val="000E4A96"/>
    <w:rsid w:val="000F316B"/>
    <w:rsid w:val="000F351E"/>
    <w:rsid w:val="000F58C4"/>
    <w:rsid w:val="0010090E"/>
    <w:rsid w:val="00103D64"/>
    <w:rsid w:val="00106079"/>
    <w:rsid w:val="00106714"/>
    <w:rsid w:val="00120415"/>
    <w:rsid w:val="001206A2"/>
    <w:rsid w:val="00123954"/>
    <w:rsid w:val="0012485A"/>
    <w:rsid w:val="0013061E"/>
    <w:rsid w:val="00133690"/>
    <w:rsid w:val="0015688E"/>
    <w:rsid w:val="00164585"/>
    <w:rsid w:val="00165972"/>
    <w:rsid w:val="001676D6"/>
    <w:rsid w:val="00167E22"/>
    <w:rsid w:val="00171DB2"/>
    <w:rsid w:val="00175575"/>
    <w:rsid w:val="001803A5"/>
    <w:rsid w:val="00181121"/>
    <w:rsid w:val="00184AB7"/>
    <w:rsid w:val="00184D3C"/>
    <w:rsid w:val="00186107"/>
    <w:rsid w:val="00191D46"/>
    <w:rsid w:val="00194564"/>
    <w:rsid w:val="001B094E"/>
    <w:rsid w:val="001B47C5"/>
    <w:rsid w:val="001B6564"/>
    <w:rsid w:val="001D2E45"/>
    <w:rsid w:val="001D7FD1"/>
    <w:rsid w:val="001E0B2E"/>
    <w:rsid w:val="001E1FB6"/>
    <w:rsid w:val="001E75C5"/>
    <w:rsid w:val="00200829"/>
    <w:rsid w:val="00205A2F"/>
    <w:rsid w:val="00207F4F"/>
    <w:rsid w:val="002239B4"/>
    <w:rsid w:val="00235B82"/>
    <w:rsid w:val="00235BFC"/>
    <w:rsid w:val="002422F8"/>
    <w:rsid w:val="00242AB9"/>
    <w:rsid w:val="00247277"/>
    <w:rsid w:val="0025640E"/>
    <w:rsid w:val="00261F70"/>
    <w:rsid w:val="0026315E"/>
    <w:rsid w:val="002668A9"/>
    <w:rsid w:val="0026709E"/>
    <w:rsid w:val="0027712A"/>
    <w:rsid w:val="0028649E"/>
    <w:rsid w:val="00286594"/>
    <w:rsid w:val="002875AE"/>
    <w:rsid w:val="002927A1"/>
    <w:rsid w:val="002A365A"/>
    <w:rsid w:val="002A7187"/>
    <w:rsid w:val="002A7A90"/>
    <w:rsid w:val="002B5C8E"/>
    <w:rsid w:val="002B6744"/>
    <w:rsid w:val="002D03E1"/>
    <w:rsid w:val="002E56EC"/>
    <w:rsid w:val="002E6064"/>
    <w:rsid w:val="002F3B66"/>
    <w:rsid w:val="00304DAA"/>
    <w:rsid w:val="003160BA"/>
    <w:rsid w:val="00321F04"/>
    <w:rsid w:val="003226A4"/>
    <w:rsid w:val="003265E6"/>
    <w:rsid w:val="0035374A"/>
    <w:rsid w:val="00363559"/>
    <w:rsid w:val="00365481"/>
    <w:rsid w:val="00374783"/>
    <w:rsid w:val="0038420D"/>
    <w:rsid w:val="0038677C"/>
    <w:rsid w:val="00397945"/>
    <w:rsid w:val="003A0465"/>
    <w:rsid w:val="003A1493"/>
    <w:rsid w:val="003B1AED"/>
    <w:rsid w:val="003C205A"/>
    <w:rsid w:val="003C2731"/>
    <w:rsid w:val="003C3339"/>
    <w:rsid w:val="003D0CE1"/>
    <w:rsid w:val="003F5A4F"/>
    <w:rsid w:val="0040312C"/>
    <w:rsid w:val="00406A22"/>
    <w:rsid w:val="00415422"/>
    <w:rsid w:val="00417DAE"/>
    <w:rsid w:val="00417E3B"/>
    <w:rsid w:val="00420786"/>
    <w:rsid w:val="00420975"/>
    <w:rsid w:val="00422660"/>
    <w:rsid w:val="0042389E"/>
    <w:rsid w:val="00430D4C"/>
    <w:rsid w:val="0044359E"/>
    <w:rsid w:val="0044588B"/>
    <w:rsid w:val="00445A45"/>
    <w:rsid w:val="00445EB5"/>
    <w:rsid w:val="0045026A"/>
    <w:rsid w:val="0045481B"/>
    <w:rsid w:val="004702D2"/>
    <w:rsid w:val="00494F36"/>
    <w:rsid w:val="004A3598"/>
    <w:rsid w:val="004A78AC"/>
    <w:rsid w:val="004B04C0"/>
    <w:rsid w:val="004B3782"/>
    <w:rsid w:val="004C0D81"/>
    <w:rsid w:val="004C15C6"/>
    <w:rsid w:val="004D6093"/>
    <w:rsid w:val="004E2DB8"/>
    <w:rsid w:val="004F1945"/>
    <w:rsid w:val="00511D70"/>
    <w:rsid w:val="0051310F"/>
    <w:rsid w:val="00530E12"/>
    <w:rsid w:val="005330E3"/>
    <w:rsid w:val="005344F5"/>
    <w:rsid w:val="005455B9"/>
    <w:rsid w:val="0054664E"/>
    <w:rsid w:val="0055044D"/>
    <w:rsid w:val="00552929"/>
    <w:rsid w:val="00554992"/>
    <w:rsid w:val="005570FE"/>
    <w:rsid w:val="00561137"/>
    <w:rsid w:val="00562EF9"/>
    <w:rsid w:val="00566139"/>
    <w:rsid w:val="0056762F"/>
    <w:rsid w:val="005726A7"/>
    <w:rsid w:val="00572823"/>
    <w:rsid w:val="00576CFC"/>
    <w:rsid w:val="005824A6"/>
    <w:rsid w:val="00587502"/>
    <w:rsid w:val="00592DCB"/>
    <w:rsid w:val="005A5A8F"/>
    <w:rsid w:val="005A78BB"/>
    <w:rsid w:val="005C1F08"/>
    <w:rsid w:val="005C4253"/>
    <w:rsid w:val="005D065B"/>
    <w:rsid w:val="005D0FD2"/>
    <w:rsid w:val="005D3C09"/>
    <w:rsid w:val="005D5BAC"/>
    <w:rsid w:val="005E08F3"/>
    <w:rsid w:val="006013B9"/>
    <w:rsid w:val="00601FA9"/>
    <w:rsid w:val="00611EEE"/>
    <w:rsid w:val="006147B9"/>
    <w:rsid w:val="00615DDC"/>
    <w:rsid w:val="00617A41"/>
    <w:rsid w:val="00626644"/>
    <w:rsid w:val="006407F7"/>
    <w:rsid w:val="006413C7"/>
    <w:rsid w:val="00660066"/>
    <w:rsid w:val="00664393"/>
    <w:rsid w:val="006815AA"/>
    <w:rsid w:val="0068251B"/>
    <w:rsid w:val="006A50BD"/>
    <w:rsid w:val="006A7560"/>
    <w:rsid w:val="006B0390"/>
    <w:rsid w:val="006B1915"/>
    <w:rsid w:val="006B677C"/>
    <w:rsid w:val="006C589D"/>
    <w:rsid w:val="006C7BE1"/>
    <w:rsid w:val="006D339E"/>
    <w:rsid w:val="006D4C97"/>
    <w:rsid w:val="006E3C9F"/>
    <w:rsid w:val="006F4974"/>
    <w:rsid w:val="006F5144"/>
    <w:rsid w:val="00703921"/>
    <w:rsid w:val="00711295"/>
    <w:rsid w:val="007125D6"/>
    <w:rsid w:val="0071716A"/>
    <w:rsid w:val="00720176"/>
    <w:rsid w:val="00726137"/>
    <w:rsid w:val="00726FE2"/>
    <w:rsid w:val="00730A2C"/>
    <w:rsid w:val="00735C60"/>
    <w:rsid w:val="00737946"/>
    <w:rsid w:val="007457CC"/>
    <w:rsid w:val="00747414"/>
    <w:rsid w:val="00747E91"/>
    <w:rsid w:val="007668BC"/>
    <w:rsid w:val="00776899"/>
    <w:rsid w:val="00776C8B"/>
    <w:rsid w:val="007838AA"/>
    <w:rsid w:val="00784BE0"/>
    <w:rsid w:val="007914F9"/>
    <w:rsid w:val="007929C6"/>
    <w:rsid w:val="00793706"/>
    <w:rsid w:val="007937B9"/>
    <w:rsid w:val="007948F6"/>
    <w:rsid w:val="007A35E4"/>
    <w:rsid w:val="007A6063"/>
    <w:rsid w:val="007A7165"/>
    <w:rsid w:val="007B3D19"/>
    <w:rsid w:val="007C7C5F"/>
    <w:rsid w:val="007D3CCB"/>
    <w:rsid w:val="007D50AF"/>
    <w:rsid w:val="007D5A5E"/>
    <w:rsid w:val="007F3567"/>
    <w:rsid w:val="00800810"/>
    <w:rsid w:val="008043CF"/>
    <w:rsid w:val="00813019"/>
    <w:rsid w:val="00822E14"/>
    <w:rsid w:val="008347E3"/>
    <w:rsid w:val="0083787A"/>
    <w:rsid w:val="00841AE9"/>
    <w:rsid w:val="008560B5"/>
    <w:rsid w:val="0085724A"/>
    <w:rsid w:val="0085789B"/>
    <w:rsid w:val="008613B9"/>
    <w:rsid w:val="00861A79"/>
    <w:rsid w:val="00875766"/>
    <w:rsid w:val="00881834"/>
    <w:rsid w:val="00882315"/>
    <w:rsid w:val="00883FB2"/>
    <w:rsid w:val="008842AB"/>
    <w:rsid w:val="00890159"/>
    <w:rsid w:val="00890E0C"/>
    <w:rsid w:val="008A55B0"/>
    <w:rsid w:val="008B1581"/>
    <w:rsid w:val="008B61CC"/>
    <w:rsid w:val="008B75FE"/>
    <w:rsid w:val="008C2ABB"/>
    <w:rsid w:val="008D0D2F"/>
    <w:rsid w:val="008D1159"/>
    <w:rsid w:val="008D2714"/>
    <w:rsid w:val="008E1041"/>
    <w:rsid w:val="008E1EE0"/>
    <w:rsid w:val="008E330D"/>
    <w:rsid w:val="008F0D1A"/>
    <w:rsid w:val="009021F3"/>
    <w:rsid w:val="009079C8"/>
    <w:rsid w:val="009148A9"/>
    <w:rsid w:val="00924514"/>
    <w:rsid w:val="00925C35"/>
    <w:rsid w:val="00934008"/>
    <w:rsid w:val="00934296"/>
    <w:rsid w:val="009404E3"/>
    <w:rsid w:val="00942FF1"/>
    <w:rsid w:val="00944006"/>
    <w:rsid w:val="00947CF6"/>
    <w:rsid w:val="00956B44"/>
    <w:rsid w:val="00966468"/>
    <w:rsid w:val="009673EA"/>
    <w:rsid w:val="0097057D"/>
    <w:rsid w:val="009742C2"/>
    <w:rsid w:val="00977D61"/>
    <w:rsid w:val="009817B6"/>
    <w:rsid w:val="00983E86"/>
    <w:rsid w:val="00985B73"/>
    <w:rsid w:val="009930E5"/>
    <w:rsid w:val="009A70AF"/>
    <w:rsid w:val="009A73F8"/>
    <w:rsid w:val="009B0491"/>
    <w:rsid w:val="009B19EE"/>
    <w:rsid w:val="009B239C"/>
    <w:rsid w:val="009B4405"/>
    <w:rsid w:val="009B73D3"/>
    <w:rsid w:val="009C4F52"/>
    <w:rsid w:val="009C761F"/>
    <w:rsid w:val="009C76A3"/>
    <w:rsid w:val="009D555D"/>
    <w:rsid w:val="009E6A1C"/>
    <w:rsid w:val="009F1FB3"/>
    <w:rsid w:val="00A00281"/>
    <w:rsid w:val="00A010C6"/>
    <w:rsid w:val="00A06FBB"/>
    <w:rsid w:val="00A15769"/>
    <w:rsid w:val="00A17A1C"/>
    <w:rsid w:val="00A22523"/>
    <w:rsid w:val="00A27E7F"/>
    <w:rsid w:val="00A37C5B"/>
    <w:rsid w:val="00A44EAA"/>
    <w:rsid w:val="00A51A0A"/>
    <w:rsid w:val="00A610F7"/>
    <w:rsid w:val="00A71341"/>
    <w:rsid w:val="00A7506E"/>
    <w:rsid w:val="00A8009B"/>
    <w:rsid w:val="00A844F9"/>
    <w:rsid w:val="00A854BD"/>
    <w:rsid w:val="00AB1CCB"/>
    <w:rsid w:val="00AB2D19"/>
    <w:rsid w:val="00AC2D55"/>
    <w:rsid w:val="00AC4B08"/>
    <w:rsid w:val="00AC7FEB"/>
    <w:rsid w:val="00AD0ED5"/>
    <w:rsid w:val="00AD7A7B"/>
    <w:rsid w:val="00AE2023"/>
    <w:rsid w:val="00AF1B30"/>
    <w:rsid w:val="00AF334F"/>
    <w:rsid w:val="00B02B4E"/>
    <w:rsid w:val="00B02F03"/>
    <w:rsid w:val="00B13C10"/>
    <w:rsid w:val="00B32ECF"/>
    <w:rsid w:val="00B3315A"/>
    <w:rsid w:val="00B37DEE"/>
    <w:rsid w:val="00B42521"/>
    <w:rsid w:val="00B55A86"/>
    <w:rsid w:val="00B576F9"/>
    <w:rsid w:val="00B63995"/>
    <w:rsid w:val="00B64590"/>
    <w:rsid w:val="00B7145C"/>
    <w:rsid w:val="00B7264C"/>
    <w:rsid w:val="00B7514E"/>
    <w:rsid w:val="00B877F7"/>
    <w:rsid w:val="00BA0D02"/>
    <w:rsid w:val="00BA2A87"/>
    <w:rsid w:val="00BA4D9C"/>
    <w:rsid w:val="00BB0EDE"/>
    <w:rsid w:val="00BB21B1"/>
    <w:rsid w:val="00BC580D"/>
    <w:rsid w:val="00BC7416"/>
    <w:rsid w:val="00BE5DCD"/>
    <w:rsid w:val="00BE7345"/>
    <w:rsid w:val="00BF26BC"/>
    <w:rsid w:val="00BF4A8D"/>
    <w:rsid w:val="00C03008"/>
    <w:rsid w:val="00C047DC"/>
    <w:rsid w:val="00C06BFD"/>
    <w:rsid w:val="00C2274B"/>
    <w:rsid w:val="00C25E92"/>
    <w:rsid w:val="00C46536"/>
    <w:rsid w:val="00C527A1"/>
    <w:rsid w:val="00C54B07"/>
    <w:rsid w:val="00C657F0"/>
    <w:rsid w:val="00C73513"/>
    <w:rsid w:val="00C80125"/>
    <w:rsid w:val="00C90AAA"/>
    <w:rsid w:val="00C9499D"/>
    <w:rsid w:val="00C977EF"/>
    <w:rsid w:val="00CA378C"/>
    <w:rsid w:val="00CA75A3"/>
    <w:rsid w:val="00CC43C6"/>
    <w:rsid w:val="00CD334A"/>
    <w:rsid w:val="00CD336B"/>
    <w:rsid w:val="00CE0505"/>
    <w:rsid w:val="00D013D2"/>
    <w:rsid w:val="00D03EF4"/>
    <w:rsid w:val="00D103F2"/>
    <w:rsid w:val="00D112B3"/>
    <w:rsid w:val="00D26B0B"/>
    <w:rsid w:val="00D43CDA"/>
    <w:rsid w:val="00D464D7"/>
    <w:rsid w:val="00D60219"/>
    <w:rsid w:val="00D62EC0"/>
    <w:rsid w:val="00D64C0A"/>
    <w:rsid w:val="00D76DF8"/>
    <w:rsid w:val="00D80975"/>
    <w:rsid w:val="00D80ABD"/>
    <w:rsid w:val="00D82CA2"/>
    <w:rsid w:val="00D90DB7"/>
    <w:rsid w:val="00D918C1"/>
    <w:rsid w:val="00DA20BE"/>
    <w:rsid w:val="00DA6D40"/>
    <w:rsid w:val="00DA72A7"/>
    <w:rsid w:val="00DB051D"/>
    <w:rsid w:val="00DC54F9"/>
    <w:rsid w:val="00DC725E"/>
    <w:rsid w:val="00DD0CED"/>
    <w:rsid w:val="00DF2E26"/>
    <w:rsid w:val="00DF300B"/>
    <w:rsid w:val="00DF7F61"/>
    <w:rsid w:val="00E03373"/>
    <w:rsid w:val="00E03BC0"/>
    <w:rsid w:val="00E07029"/>
    <w:rsid w:val="00E07BF4"/>
    <w:rsid w:val="00E12EC0"/>
    <w:rsid w:val="00E12F85"/>
    <w:rsid w:val="00E14615"/>
    <w:rsid w:val="00E204EB"/>
    <w:rsid w:val="00E2055F"/>
    <w:rsid w:val="00E30BEA"/>
    <w:rsid w:val="00E31144"/>
    <w:rsid w:val="00E448DE"/>
    <w:rsid w:val="00E50613"/>
    <w:rsid w:val="00E5254D"/>
    <w:rsid w:val="00E55CC6"/>
    <w:rsid w:val="00E646D6"/>
    <w:rsid w:val="00E64942"/>
    <w:rsid w:val="00E65EB0"/>
    <w:rsid w:val="00E661D8"/>
    <w:rsid w:val="00E77838"/>
    <w:rsid w:val="00E81694"/>
    <w:rsid w:val="00E86586"/>
    <w:rsid w:val="00E9032D"/>
    <w:rsid w:val="00E920A4"/>
    <w:rsid w:val="00EA14BA"/>
    <w:rsid w:val="00EA18BF"/>
    <w:rsid w:val="00EA37BA"/>
    <w:rsid w:val="00EA3BA5"/>
    <w:rsid w:val="00EB307F"/>
    <w:rsid w:val="00EB5CC4"/>
    <w:rsid w:val="00EC33F6"/>
    <w:rsid w:val="00EE5B5B"/>
    <w:rsid w:val="00EF033C"/>
    <w:rsid w:val="00F056B6"/>
    <w:rsid w:val="00F12E01"/>
    <w:rsid w:val="00F233E9"/>
    <w:rsid w:val="00F36CE2"/>
    <w:rsid w:val="00F55612"/>
    <w:rsid w:val="00F63973"/>
    <w:rsid w:val="00F65680"/>
    <w:rsid w:val="00F7076C"/>
    <w:rsid w:val="00F71004"/>
    <w:rsid w:val="00F82B32"/>
    <w:rsid w:val="00F91FCE"/>
    <w:rsid w:val="00F97D6A"/>
    <w:rsid w:val="00FA4823"/>
    <w:rsid w:val="00FA5067"/>
    <w:rsid w:val="00FA54C9"/>
    <w:rsid w:val="00FB1920"/>
    <w:rsid w:val="00FB352C"/>
    <w:rsid w:val="00FB679B"/>
    <w:rsid w:val="00FC2682"/>
    <w:rsid w:val="00FC53BD"/>
    <w:rsid w:val="00FD65B2"/>
    <w:rsid w:val="00FE034C"/>
    <w:rsid w:val="38B21E84"/>
    <w:rsid w:val="5F0A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45"/>
    <w:qFormat/>
    <w:uiPriority w:val="0"/>
    <w:pPr>
      <w:spacing w:before="340" w:after="330" w:line="360" w:lineRule="auto"/>
      <w:jc w:val="center"/>
      <w:outlineLvl w:val="0"/>
    </w:pPr>
    <w:rPr>
      <w:rFonts w:eastAsia="黑体"/>
      <w:bCs/>
      <w:kern w:val="44"/>
      <w:szCs w:val="44"/>
    </w:rPr>
  </w:style>
  <w:style w:type="paragraph" w:styleId="5">
    <w:name w:val="heading 2"/>
    <w:basedOn w:val="3"/>
    <w:next w:val="4"/>
    <w:link w:val="46"/>
    <w:qFormat/>
    <w:uiPriority w:val="0"/>
    <w:pPr>
      <w:adjustRightInd w:val="0"/>
      <w:jc w:val="center"/>
      <w:textAlignment w:val="baseline"/>
      <w:outlineLvl w:val="1"/>
    </w:pPr>
    <w:rPr>
      <w:bCs/>
      <w:kern w:val="0"/>
      <w:sz w:val="24"/>
      <w:szCs w:val="20"/>
    </w:rPr>
  </w:style>
  <w:style w:type="paragraph" w:styleId="3">
    <w:name w:val="heading 3"/>
    <w:basedOn w:val="4"/>
    <w:next w:val="1"/>
    <w:link w:val="60"/>
    <w:qFormat/>
    <w:uiPriority w:val="0"/>
    <w:pPr>
      <w:spacing w:before="260" w:after="260" w:line="240" w:lineRule="auto"/>
      <w:outlineLvl w:val="2"/>
    </w:pPr>
    <w:rPr>
      <w:rFonts w:ascii="宋体" w:hAnsi="宋体" w:eastAsia="宋体"/>
      <w:bCs w:val="0"/>
      <w:szCs w:val="32"/>
    </w:rPr>
  </w:style>
  <w:style w:type="paragraph" w:styleId="4">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9"/>
    <w:qFormat/>
    <w:uiPriority w:val="0"/>
    <w:pPr>
      <w:keepNext/>
      <w:keepLines/>
      <w:spacing w:before="280" w:after="290" w:line="376" w:lineRule="auto"/>
      <w:outlineLvl w:val="4"/>
    </w:pPr>
    <w:rPr>
      <w:b/>
      <w:bCs/>
      <w:sz w:val="28"/>
      <w:szCs w:val="28"/>
    </w:rPr>
  </w:style>
  <w:style w:type="paragraph" w:styleId="7">
    <w:name w:val="heading 6"/>
    <w:basedOn w:val="1"/>
    <w:next w:val="8"/>
    <w:link w:val="50"/>
    <w:qFormat/>
    <w:uiPriority w:val="0"/>
    <w:pPr>
      <w:keepNext/>
      <w:keepLines/>
      <w:spacing w:before="240" w:after="64" w:line="319" w:lineRule="auto"/>
      <w:outlineLvl w:val="5"/>
    </w:pPr>
    <w:rPr>
      <w:rFonts w:ascii="Arial" w:hAnsi="Arial" w:eastAsia="黑体"/>
      <w:b/>
      <w:sz w:val="24"/>
      <w:szCs w:val="20"/>
    </w:rPr>
  </w:style>
  <w:style w:type="paragraph" w:styleId="9">
    <w:name w:val="heading 7"/>
    <w:basedOn w:val="1"/>
    <w:next w:val="8"/>
    <w:link w:val="51"/>
    <w:qFormat/>
    <w:uiPriority w:val="0"/>
    <w:pPr>
      <w:keepNext/>
      <w:keepLines/>
      <w:spacing w:before="240" w:after="64" w:line="319" w:lineRule="auto"/>
      <w:outlineLvl w:val="6"/>
    </w:pPr>
    <w:rPr>
      <w:b/>
      <w:sz w:val="24"/>
      <w:szCs w:val="20"/>
    </w:rPr>
  </w:style>
  <w:style w:type="paragraph" w:styleId="10">
    <w:name w:val="heading 8"/>
    <w:basedOn w:val="1"/>
    <w:next w:val="8"/>
    <w:link w:val="52"/>
    <w:qFormat/>
    <w:uiPriority w:val="0"/>
    <w:pPr>
      <w:keepNext/>
      <w:keepLines/>
      <w:spacing w:before="240" w:after="64" w:line="319" w:lineRule="auto"/>
      <w:outlineLvl w:val="7"/>
    </w:pPr>
    <w:rPr>
      <w:rFonts w:ascii="Arial" w:hAnsi="Arial" w:eastAsia="黑体"/>
      <w:sz w:val="24"/>
      <w:szCs w:val="20"/>
    </w:rPr>
  </w:style>
  <w:style w:type="paragraph" w:styleId="11">
    <w:name w:val="heading 9"/>
    <w:basedOn w:val="1"/>
    <w:next w:val="8"/>
    <w:link w:val="53"/>
    <w:qFormat/>
    <w:uiPriority w:val="0"/>
    <w:pPr>
      <w:keepNext/>
      <w:keepLines/>
      <w:spacing w:before="240" w:after="64" w:line="319" w:lineRule="auto"/>
      <w:outlineLvl w:val="8"/>
    </w:pPr>
    <w:rPr>
      <w:rFonts w:ascii="Arial" w:hAnsi="Arial" w:eastAsia="黑体"/>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5"/>
    <w:qFormat/>
    <w:uiPriority w:val="0"/>
    <w:pPr>
      <w:ind w:firstLine="420"/>
    </w:pPr>
    <w:rPr>
      <w:rFonts w:asciiTheme="minorHAnsi" w:hAnsiTheme="minorHAnsi" w:eastAsiaTheme="minorEastAsia" w:cstheme="minorBidi"/>
      <w:szCs w:val="22"/>
    </w:rPr>
  </w:style>
  <w:style w:type="paragraph" w:styleId="12">
    <w:name w:val="List Bullet"/>
    <w:basedOn w:val="1"/>
    <w:uiPriority w:val="0"/>
    <w:pPr>
      <w:tabs>
        <w:tab w:val="left" w:pos="360"/>
      </w:tabs>
      <w:ind w:left="360" w:hanging="360"/>
    </w:pPr>
    <w:rPr>
      <w:szCs w:val="20"/>
    </w:rPr>
  </w:style>
  <w:style w:type="paragraph" w:styleId="13">
    <w:name w:val="Document Map"/>
    <w:basedOn w:val="1"/>
    <w:link w:val="72"/>
    <w:semiHidden/>
    <w:uiPriority w:val="0"/>
    <w:pPr>
      <w:shd w:val="clear" w:color="auto" w:fill="000080"/>
    </w:pPr>
    <w:rPr>
      <w:rFonts w:asciiTheme="minorHAnsi" w:hAnsiTheme="minorHAnsi" w:eastAsiaTheme="minorEastAsia" w:cstheme="minorBidi"/>
    </w:rPr>
  </w:style>
  <w:style w:type="paragraph" w:styleId="14">
    <w:name w:val="annotation text"/>
    <w:basedOn w:val="1"/>
    <w:link w:val="138"/>
    <w:unhideWhenUsed/>
    <w:qFormat/>
    <w:uiPriority w:val="0"/>
    <w:pPr>
      <w:jc w:val="left"/>
    </w:pPr>
  </w:style>
  <w:style w:type="paragraph" w:styleId="15">
    <w:name w:val="Body Text 3"/>
    <w:basedOn w:val="1"/>
    <w:link w:val="106"/>
    <w:qFormat/>
    <w:uiPriority w:val="0"/>
    <w:pPr>
      <w:spacing w:after="120"/>
    </w:pPr>
    <w:rPr>
      <w:rFonts w:ascii="宋体" w:hAnsi="宋体" w:eastAsiaTheme="minorEastAsia" w:cstheme="minorBidi"/>
      <w:sz w:val="16"/>
      <w:szCs w:val="16"/>
    </w:rPr>
  </w:style>
  <w:style w:type="paragraph" w:styleId="16">
    <w:name w:val="Body Text"/>
    <w:basedOn w:val="1"/>
    <w:link w:val="110"/>
    <w:uiPriority w:val="0"/>
    <w:pPr>
      <w:spacing w:line="360" w:lineRule="auto"/>
    </w:pPr>
    <w:rPr>
      <w:rFonts w:ascii="宋体" w:hAnsi="宋体" w:eastAsiaTheme="minorEastAsia" w:cstheme="minorBidi"/>
      <w:b/>
      <w:bCs/>
      <w:sz w:val="24"/>
    </w:rPr>
  </w:style>
  <w:style w:type="paragraph" w:styleId="17">
    <w:name w:val="Body Text Indent"/>
    <w:basedOn w:val="1"/>
    <w:link w:val="142"/>
    <w:unhideWhenUsed/>
    <w:uiPriority w:val="0"/>
    <w:pPr>
      <w:spacing w:after="120"/>
      <w:ind w:left="420" w:leftChars="200"/>
    </w:pPr>
  </w:style>
  <w:style w:type="paragraph" w:styleId="18">
    <w:name w:val="toc 3"/>
    <w:basedOn w:val="1"/>
    <w:next w:val="1"/>
    <w:semiHidden/>
    <w:uiPriority w:val="0"/>
    <w:pPr>
      <w:ind w:left="420"/>
      <w:jc w:val="left"/>
    </w:pPr>
    <w:rPr>
      <w:i/>
      <w:iCs/>
    </w:rPr>
  </w:style>
  <w:style w:type="paragraph" w:styleId="19">
    <w:name w:val="Plain Text"/>
    <w:basedOn w:val="1"/>
    <w:link w:val="78"/>
    <w:uiPriority w:val="0"/>
    <w:rPr>
      <w:rFonts w:ascii="宋体" w:hAnsi="Courier New" w:eastAsiaTheme="minorEastAsia" w:cstheme="minorBidi"/>
      <w:szCs w:val="22"/>
    </w:rPr>
  </w:style>
  <w:style w:type="paragraph" w:styleId="20">
    <w:name w:val="Date"/>
    <w:basedOn w:val="1"/>
    <w:next w:val="1"/>
    <w:link w:val="98"/>
    <w:uiPriority w:val="0"/>
    <w:rPr>
      <w:rFonts w:ascii="宋体" w:hAnsi="Courier New" w:eastAsiaTheme="minorEastAsia" w:cstheme="minorBidi"/>
      <w:sz w:val="32"/>
      <w:szCs w:val="22"/>
    </w:rPr>
  </w:style>
  <w:style w:type="paragraph" w:styleId="21">
    <w:name w:val="Body Text Indent 2"/>
    <w:basedOn w:val="1"/>
    <w:link w:val="87"/>
    <w:uiPriority w:val="0"/>
    <w:pPr>
      <w:spacing w:beforeLines="50" w:afterLines="50" w:line="120" w:lineRule="auto"/>
      <w:ind w:firstLine="840" w:firstLineChars="400"/>
      <w:jc w:val="left"/>
    </w:pPr>
    <w:rPr>
      <w:rFonts w:ascii="宋体" w:hAnsi="宋体" w:eastAsiaTheme="minorEastAsia" w:cstheme="minorBidi"/>
    </w:rPr>
  </w:style>
  <w:style w:type="paragraph" w:styleId="22">
    <w:name w:val="Balloon Text"/>
    <w:basedOn w:val="1"/>
    <w:link w:val="80"/>
    <w:uiPriority w:val="0"/>
    <w:rPr>
      <w:rFonts w:ascii="Arial" w:hAnsi="Arial" w:eastAsia="Times New Roman" w:cs="Verdana"/>
      <w:b/>
      <w:sz w:val="18"/>
      <w:szCs w:val="18"/>
      <w:lang w:eastAsia="en-US"/>
    </w:rPr>
  </w:style>
  <w:style w:type="paragraph" w:styleId="23">
    <w:name w:val="footer"/>
    <w:basedOn w:val="1"/>
    <w:link w:val="44"/>
    <w:unhideWhenUsed/>
    <w:qFormat/>
    <w:uiPriority w:val="99"/>
    <w:pPr>
      <w:tabs>
        <w:tab w:val="center" w:pos="4153"/>
        <w:tab w:val="right" w:pos="8306"/>
      </w:tabs>
      <w:snapToGrid w:val="0"/>
      <w:jc w:val="left"/>
    </w:pPr>
    <w:rPr>
      <w:sz w:val="18"/>
      <w:szCs w:val="18"/>
    </w:rPr>
  </w:style>
  <w:style w:type="paragraph" w:styleId="24">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uiPriority w:val="0"/>
    <w:pPr>
      <w:spacing w:before="120" w:after="120"/>
      <w:jc w:val="left"/>
    </w:pPr>
    <w:rPr>
      <w:b/>
      <w:bCs/>
      <w:caps/>
    </w:rPr>
  </w:style>
  <w:style w:type="paragraph" w:styleId="26">
    <w:name w:val="Body Text Indent 3"/>
    <w:basedOn w:val="1"/>
    <w:link w:val="71"/>
    <w:uiPriority w:val="0"/>
    <w:pPr>
      <w:spacing w:line="360" w:lineRule="auto"/>
      <w:ind w:firstLine="482" w:firstLineChars="200"/>
    </w:pPr>
    <w:rPr>
      <w:rFonts w:ascii="宋体" w:hAnsi="宋体" w:eastAsiaTheme="minorEastAsia" w:cstheme="minorBidi"/>
      <w:b/>
      <w:bCs/>
      <w:sz w:val="24"/>
    </w:rPr>
  </w:style>
  <w:style w:type="paragraph" w:styleId="27">
    <w:name w:val="toc 2"/>
    <w:basedOn w:val="1"/>
    <w:next w:val="1"/>
    <w:semiHidden/>
    <w:uiPriority w:val="0"/>
    <w:pPr>
      <w:tabs>
        <w:tab w:val="right" w:leader="dot" w:pos="8296"/>
      </w:tabs>
      <w:ind w:left="210"/>
      <w:jc w:val="left"/>
    </w:pPr>
    <w:rPr>
      <w:smallCaps/>
    </w:rPr>
  </w:style>
  <w:style w:type="paragraph" w:styleId="28">
    <w:name w:val="Body Text 2"/>
    <w:basedOn w:val="1"/>
    <w:link w:val="69"/>
    <w:uiPriority w:val="0"/>
    <w:pPr>
      <w:spacing w:line="360" w:lineRule="auto"/>
    </w:pPr>
    <w:rPr>
      <w:rFonts w:ascii="宋体" w:hAnsi="宋体" w:eastAsiaTheme="minorEastAsia" w:cstheme="minorBidi"/>
      <w:sz w:val="24"/>
    </w:rPr>
  </w:style>
  <w:style w:type="paragraph" w:styleId="29">
    <w:name w:val="HTML Preformatted"/>
    <w:basedOn w:val="1"/>
    <w:link w:val="9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heme="minorBidi"/>
      <w:color w:val="000000"/>
      <w:szCs w:val="22"/>
    </w:rPr>
  </w:style>
  <w:style w:type="paragraph" w:styleId="30">
    <w:name w:val="Normal (Web)"/>
    <w:basedOn w:val="1"/>
    <w:qFormat/>
    <w:uiPriority w:val="0"/>
    <w:rPr>
      <w:sz w:val="24"/>
    </w:rPr>
  </w:style>
  <w:style w:type="paragraph" w:styleId="31">
    <w:name w:val="Title"/>
    <w:basedOn w:val="1"/>
    <w:link w:val="104"/>
    <w:qFormat/>
    <w:uiPriority w:val="0"/>
    <w:pPr>
      <w:spacing w:before="240" w:after="60"/>
      <w:jc w:val="center"/>
      <w:outlineLvl w:val="0"/>
    </w:pPr>
    <w:rPr>
      <w:rFonts w:ascii="Arial" w:hAnsi="Arial" w:eastAsia="隶书" w:cs="Arial"/>
      <w:b/>
      <w:bCs/>
      <w:sz w:val="32"/>
      <w:szCs w:val="32"/>
    </w:rPr>
  </w:style>
  <w:style w:type="paragraph" w:styleId="32">
    <w:name w:val="annotation subject"/>
    <w:basedOn w:val="14"/>
    <w:next w:val="14"/>
    <w:link w:val="76"/>
    <w:uiPriority w:val="0"/>
    <w:rPr>
      <w:rFonts w:ascii="宋体" w:hAnsi="Arial" w:cs="Verdana"/>
      <w:b/>
      <w:bCs/>
    </w:rPr>
  </w:style>
  <w:style w:type="paragraph" w:styleId="33">
    <w:name w:val="Body Text First Indent 2"/>
    <w:basedOn w:val="17"/>
    <w:link w:val="84"/>
    <w:uiPriority w:val="0"/>
    <w:pPr>
      <w:ind w:firstLine="420" w:firstLineChars="200"/>
    </w:pPr>
    <w:rPr>
      <w:rFonts w:asciiTheme="minorHAnsi" w:hAnsiTheme="minorHAnsi" w:eastAsiaTheme="minorEastAsia" w:cstheme="minorBidi"/>
    </w:rPr>
  </w:style>
  <w:style w:type="table" w:styleId="35">
    <w:name w:val="Table Grid"/>
    <w:basedOn w:val="3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basedOn w:val="36"/>
    <w:uiPriority w:val="0"/>
    <w:rPr>
      <w:rFonts w:ascii="Arial" w:hAnsi="Arial" w:eastAsia="Times New Roman" w:cs="Verdana"/>
      <w:b/>
      <w:kern w:val="0"/>
      <w:sz w:val="24"/>
      <w:szCs w:val="20"/>
      <w:lang w:eastAsia="en-US"/>
    </w:rPr>
  </w:style>
  <w:style w:type="character" w:styleId="39">
    <w:name w:val="FollowedHyperlink"/>
    <w:uiPriority w:val="0"/>
    <w:rPr>
      <w:rFonts w:hint="eastAsia" w:ascii="宋体" w:hAnsi="宋体" w:eastAsia="宋体" w:cs="宋体"/>
      <w:b/>
      <w:color w:val="0031C1"/>
      <w:kern w:val="0"/>
      <w:sz w:val="18"/>
      <w:szCs w:val="18"/>
      <w:u w:val="none"/>
      <w:lang w:eastAsia="en-US"/>
    </w:rPr>
  </w:style>
  <w:style w:type="character" w:styleId="40">
    <w:name w:val="Emphasis"/>
    <w:qFormat/>
    <w:uiPriority w:val="0"/>
    <w:rPr>
      <w:rFonts w:ascii="Arial" w:hAnsi="Arial" w:eastAsia="Times New Roman" w:cs="Verdana"/>
      <w:b/>
      <w:kern w:val="0"/>
      <w:sz w:val="24"/>
      <w:szCs w:val="20"/>
      <w:lang w:eastAsia="en-US"/>
    </w:rPr>
  </w:style>
  <w:style w:type="character" w:styleId="41">
    <w:name w:val="Hyperlink"/>
    <w:uiPriority w:val="0"/>
    <w:rPr>
      <w:rFonts w:hint="eastAsia" w:ascii="宋体" w:hAnsi="宋体" w:eastAsia="宋体" w:cs="宋体"/>
      <w:b/>
      <w:color w:val="0031C1"/>
      <w:kern w:val="0"/>
      <w:sz w:val="18"/>
      <w:szCs w:val="18"/>
      <w:u w:val="none"/>
      <w:lang w:eastAsia="en-US"/>
    </w:rPr>
  </w:style>
  <w:style w:type="character" w:styleId="42">
    <w:name w:val="annotation reference"/>
    <w:unhideWhenUsed/>
    <w:qFormat/>
    <w:uiPriority w:val="0"/>
    <w:rPr>
      <w:sz w:val="21"/>
      <w:szCs w:val="21"/>
    </w:rPr>
  </w:style>
  <w:style w:type="character" w:customStyle="1" w:styleId="43">
    <w:name w:val="页眉 字符"/>
    <w:basedOn w:val="36"/>
    <w:link w:val="24"/>
    <w:qFormat/>
    <w:uiPriority w:val="0"/>
    <w:rPr>
      <w:sz w:val="18"/>
      <w:szCs w:val="18"/>
    </w:rPr>
  </w:style>
  <w:style w:type="character" w:customStyle="1" w:styleId="44">
    <w:name w:val="页脚 字符"/>
    <w:basedOn w:val="36"/>
    <w:link w:val="23"/>
    <w:qFormat/>
    <w:uiPriority w:val="99"/>
    <w:rPr>
      <w:sz w:val="18"/>
      <w:szCs w:val="18"/>
    </w:rPr>
  </w:style>
  <w:style w:type="character" w:customStyle="1" w:styleId="45">
    <w:name w:val="标题 1 字符"/>
    <w:basedOn w:val="36"/>
    <w:link w:val="2"/>
    <w:qFormat/>
    <w:uiPriority w:val="0"/>
    <w:rPr>
      <w:rFonts w:ascii="宋体" w:hAnsi="宋体" w:eastAsia="黑体" w:cs="Times New Roman"/>
      <w:b/>
      <w:bCs/>
      <w:kern w:val="44"/>
      <w:sz w:val="28"/>
      <w:szCs w:val="44"/>
    </w:rPr>
  </w:style>
  <w:style w:type="character" w:customStyle="1" w:styleId="46">
    <w:name w:val="标题 2 字符"/>
    <w:basedOn w:val="36"/>
    <w:link w:val="5"/>
    <w:qFormat/>
    <w:uiPriority w:val="0"/>
    <w:rPr>
      <w:rFonts w:ascii="宋体" w:hAnsi="宋体" w:eastAsia="宋体" w:cs="Times New Roman"/>
      <w:b/>
      <w:bCs/>
      <w:kern w:val="0"/>
      <w:sz w:val="24"/>
      <w:szCs w:val="20"/>
    </w:rPr>
  </w:style>
  <w:style w:type="character" w:customStyle="1" w:styleId="47">
    <w:name w:val="标题 3 Char"/>
    <w:basedOn w:val="36"/>
    <w:qFormat/>
    <w:uiPriority w:val="0"/>
    <w:rPr>
      <w:rFonts w:ascii="Times New Roman" w:hAnsi="Times New Roman" w:eastAsia="宋体" w:cs="Times New Roman"/>
      <w:b/>
      <w:bCs/>
      <w:sz w:val="32"/>
      <w:szCs w:val="32"/>
    </w:rPr>
  </w:style>
  <w:style w:type="character" w:customStyle="1" w:styleId="48">
    <w:name w:val="标题 4 字符"/>
    <w:basedOn w:val="36"/>
    <w:link w:val="4"/>
    <w:uiPriority w:val="0"/>
    <w:rPr>
      <w:rFonts w:ascii="Arial" w:hAnsi="Arial" w:eastAsia="黑体" w:cs="Times New Roman"/>
      <w:b/>
      <w:bCs/>
      <w:sz w:val="28"/>
      <w:szCs w:val="28"/>
    </w:rPr>
  </w:style>
  <w:style w:type="character" w:customStyle="1" w:styleId="49">
    <w:name w:val="标题 5 字符"/>
    <w:basedOn w:val="36"/>
    <w:link w:val="6"/>
    <w:uiPriority w:val="0"/>
    <w:rPr>
      <w:rFonts w:ascii="Times New Roman" w:hAnsi="Times New Roman" w:eastAsia="宋体" w:cs="Times New Roman"/>
      <w:b/>
      <w:bCs/>
      <w:sz w:val="28"/>
      <w:szCs w:val="28"/>
    </w:rPr>
  </w:style>
  <w:style w:type="character" w:customStyle="1" w:styleId="50">
    <w:name w:val="标题 6 字符"/>
    <w:basedOn w:val="36"/>
    <w:link w:val="7"/>
    <w:uiPriority w:val="0"/>
    <w:rPr>
      <w:rFonts w:ascii="Arial" w:hAnsi="Arial" w:eastAsia="黑体" w:cs="Times New Roman"/>
      <w:b/>
      <w:sz w:val="24"/>
      <w:szCs w:val="20"/>
    </w:rPr>
  </w:style>
  <w:style w:type="character" w:customStyle="1" w:styleId="51">
    <w:name w:val="标题 7 字符"/>
    <w:basedOn w:val="36"/>
    <w:link w:val="9"/>
    <w:uiPriority w:val="0"/>
    <w:rPr>
      <w:rFonts w:ascii="Times New Roman" w:hAnsi="Times New Roman" w:eastAsia="宋体" w:cs="Times New Roman"/>
      <w:b/>
      <w:sz w:val="24"/>
      <w:szCs w:val="20"/>
    </w:rPr>
  </w:style>
  <w:style w:type="character" w:customStyle="1" w:styleId="52">
    <w:name w:val="标题 8 字符"/>
    <w:basedOn w:val="36"/>
    <w:link w:val="10"/>
    <w:uiPriority w:val="0"/>
    <w:rPr>
      <w:rFonts w:ascii="Arial" w:hAnsi="Arial" w:eastAsia="黑体" w:cs="Times New Roman"/>
      <w:sz w:val="24"/>
      <w:szCs w:val="20"/>
    </w:rPr>
  </w:style>
  <w:style w:type="character" w:customStyle="1" w:styleId="53">
    <w:name w:val="标题 9 字符"/>
    <w:basedOn w:val="36"/>
    <w:link w:val="11"/>
    <w:uiPriority w:val="0"/>
    <w:rPr>
      <w:rFonts w:ascii="Arial" w:hAnsi="Arial" w:eastAsia="黑体" w:cs="Times New Roman"/>
      <w:szCs w:val="20"/>
    </w:rPr>
  </w:style>
  <w:style w:type="character" w:customStyle="1" w:styleId="54">
    <w:name w:val="active"/>
    <w:uiPriority w:val="0"/>
    <w:rPr>
      <w:rFonts w:ascii="Arial" w:hAnsi="Arial" w:eastAsia="Times New Roman" w:cs="Verdana"/>
      <w:b/>
      <w:color w:val="FFFFFF"/>
      <w:kern w:val="0"/>
      <w:sz w:val="24"/>
      <w:szCs w:val="20"/>
      <w:lang w:eastAsia="en-US"/>
    </w:rPr>
  </w:style>
  <w:style w:type="character" w:customStyle="1" w:styleId="55">
    <w:name w:val="ca-3"/>
    <w:basedOn w:val="36"/>
    <w:uiPriority w:val="0"/>
    <w:rPr>
      <w:rFonts w:ascii="Arial" w:hAnsi="Arial" w:eastAsia="Times New Roman" w:cs="Verdana"/>
      <w:b/>
      <w:kern w:val="0"/>
      <w:sz w:val="24"/>
      <w:szCs w:val="20"/>
      <w:lang w:eastAsia="en-US"/>
    </w:rPr>
  </w:style>
  <w:style w:type="character" w:customStyle="1" w:styleId="56">
    <w:name w:val="Char Char21"/>
    <w:uiPriority w:val="0"/>
    <w:rPr>
      <w:rFonts w:hint="eastAsia" w:ascii="宋体" w:hAnsi="宋体" w:eastAsia="宋体" w:cs="宋体"/>
      <w:b/>
      <w:sz w:val="24"/>
    </w:rPr>
  </w:style>
  <w:style w:type="character" w:customStyle="1" w:styleId="57">
    <w:name w:val="Char Char14"/>
    <w:uiPriority w:val="0"/>
    <w:rPr>
      <w:rFonts w:ascii="Arial" w:hAnsi="Arial" w:eastAsia="黑体" w:cs="Arial"/>
      <w:kern w:val="2"/>
      <w:sz w:val="21"/>
    </w:rPr>
  </w:style>
  <w:style w:type="character" w:customStyle="1" w:styleId="58">
    <w:name w:val="Char Char6"/>
    <w:uiPriority w:val="0"/>
    <w:rPr>
      <w:rFonts w:hint="eastAsia" w:ascii="宋体" w:hAnsi="宋体" w:eastAsia="宋体" w:cs="宋体"/>
      <w:sz w:val="34"/>
    </w:rPr>
  </w:style>
  <w:style w:type="character" w:customStyle="1" w:styleId="59">
    <w:name w:val="Char Char19"/>
    <w:uiPriority w:val="0"/>
    <w:rPr>
      <w:rFonts w:ascii="Arial" w:hAnsi="Arial" w:eastAsia="黑体" w:cs="Arial"/>
      <w:b/>
      <w:kern w:val="2"/>
      <w:sz w:val="28"/>
      <w:szCs w:val="28"/>
    </w:rPr>
  </w:style>
  <w:style w:type="character" w:customStyle="1" w:styleId="60">
    <w:name w:val="标题 3 字符"/>
    <w:link w:val="3"/>
    <w:locked/>
    <w:uiPriority w:val="0"/>
    <w:rPr>
      <w:rFonts w:ascii="宋体" w:hAnsi="宋体" w:eastAsia="宋体" w:cs="Times New Roman"/>
      <w:b/>
      <w:sz w:val="28"/>
      <w:szCs w:val="32"/>
    </w:rPr>
  </w:style>
  <w:style w:type="character" w:customStyle="1" w:styleId="61">
    <w:name w:val="Char Char11"/>
    <w:uiPriority w:val="0"/>
    <w:rPr>
      <w:rFonts w:ascii="Arial" w:hAnsi="Arial" w:eastAsia="隶书" w:cs="Arial"/>
      <w:b/>
      <w:kern w:val="2"/>
      <w:sz w:val="32"/>
      <w:szCs w:val="32"/>
    </w:rPr>
  </w:style>
  <w:style w:type="character" w:customStyle="1" w:styleId="62">
    <w:name w:val="fielderror"/>
    <w:uiPriority w:val="0"/>
    <w:rPr>
      <w:rFonts w:ascii="Arial" w:hAnsi="Arial" w:eastAsia="Times New Roman" w:cs="Verdana"/>
      <w:b/>
      <w:color w:val="800000"/>
      <w:kern w:val="0"/>
      <w:sz w:val="24"/>
      <w:szCs w:val="20"/>
      <w:lang w:eastAsia="en-US"/>
    </w:rPr>
  </w:style>
  <w:style w:type="character" w:customStyle="1" w:styleId="63">
    <w:name w:val="列出段落 Char"/>
    <w:link w:val="64"/>
    <w:uiPriority w:val="0"/>
    <w:rPr>
      <w:rFonts w:ascii="Calibri" w:hAnsi="Calibri"/>
    </w:rPr>
  </w:style>
  <w:style w:type="paragraph" w:customStyle="1" w:styleId="64">
    <w:name w:val="msolistparagraph"/>
    <w:basedOn w:val="1"/>
    <w:link w:val="63"/>
    <w:uiPriority w:val="0"/>
    <w:pPr>
      <w:ind w:firstLine="420" w:firstLineChars="200"/>
    </w:pPr>
    <w:rPr>
      <w:rFonts w:ascii="Calibri" w:hAnsi="Calibri" w:eastAsiaTheme="minorEastAsia" w:cstheme="minorBidi"/>
      <w:szCs w:val="22"/>
    </w:rPr>
  </w:style>
  <w:style w:type="character" w:customStyle="1" w:styleId="65">
    <w:name w:val="标准正文 Char"/>
    <w:link w:val="66"/>
    <w:uiPriority w:val="0"/>
    <w:rPr>
      <w:rFonts w:ascii="宋体" w:hAnsi="宋体"/>
      <w:lang w:val="zh-CN"/>
    </w:rPr>
  </w:style>
  <w:style w:type="paragraph" w:customStyle="1" w:styleId="66">
    <w:name w:val="标准正文"/>
    <w:basedOn w:val="1"/>
    <w:link w:val="65"/>
    <w:uiPriority w:val="0"/>
    <w:pPr>
      <w:tabs>
        <w:tab w:val="left" w:pos="0"/>
        <w:tab w:val="left" w:pos="360"/>
      </w:tabs>
      <w:autoSpaceDE w:val="0"/>
      <w:autoSpaceDN w:val="0"/>
      <w:adjustRightInd w:val="0"/>
      <w:jc w:val="left"/>
    </w:pPr>
    <w:rPr>
      <w:rFonts w:ascii="宋体" w:hAnsi="宋体" w:eastAsiaTheme="minorEastAsia" w:cstheme="minorBidi"/>
      <w:szCs w:val="22"/>
      <w:lang w:val="zh-CN"/>
    </w:rPr>
  </w:style>
  <w:style w:type="character" w:customStyle="1" w:styleId="67">
    <w:name w:val="正文首行缩进 2 Char"/>
    <w:basedOn w:val="68"/>
    <w:uiPriority w:val="0"/>
    <w:rPr>
      <w:rFonts w:ascii="Arial" w:hAnsi="Arial" w:eastAsia="Times New Roman" w:cs="Verdana"/>
      <w:kern w:val="2"/>
      <w:sz w:val="21"/>
      <w:szCs w:val="24"/>
      <w:lang w:eastAsia="en-US"/>
    </w:rPr>
  </w:style>
  <w:style w:type="character" w:customStyle="1" w:styleId="68">
    <w:name w:val="正文文本缩进 Char1"/>
    <w:uiPriority w:val="0"/>
    <w:rPr>
      <w:rFonts w:ascii="Arial" w:hAnsi="Arial" w:eastAsia="Times New Roman" w:cs="Verdana"/>
      <w:b/>
      <w:kern w:val="2"/>
      <w:sz w:val="21"/>
      <w:szCs w:val="24"/>
      <w:lang w:eastAsia="en-US"/>
    </w:rPr>
  </w:style>
  <w:style w:type="character" w:customStyle="1" w:styleId="69">
    <w:name w:val="正文文本 2 字符"/>
    <w:link w:val="28"/>
    <w:locked/>
    <w:uiPriority w:val="0"/>
    <w:rPr>
      <w:rFonts w:ascii="宋体" w:hAnsi="宋体"/>
      <w:sz w:val="24"/>
      <w:szCs w:val="24"/>
    </w:rPr>
  </w:style>
  <w:style w:type="character" w:customStyle="1" w:styleId="70">
    <w:name w:val="ca-4"/>
    <w:basedOn w:val="36"/>
    <w:uiPriority w:val="0"/>
    <w:rPr>
      <w:rFonts w:ascii="Arial" w:hAnsi="Arial" w:eastAsia="Times New Roman" w:cs="Verdana"/>
      <w:b/>
      <w:kern w:val="0"/>
      <w:sz w:val="24"/>
      <w:szCs w:val="20"/>
      <w:lang w:eastAsia="en-US"/>
    </w:rPr>
  </w:style>
  <w:style w:type="character" w:customStyle="1" w:styleId="71">
    <w:name w:val="正文文本缩进 3 字符"/>
    <w:link w:val="26"/>
    <w:locked/>
    <w:uiPriority w:val="0"/>
    <w:rPr>
      <w:rFonts w:ascii="宋体" w:hAnsi="宋体"/>
      <w:b/>
      <w:bCs/>
      <w:sz w:val="24"/>
      <w:szCs w:val="24"/>
    </w:rPr>
  </w:style>
  <w:style w:type="character" w:customStyle="1" w:styleId="72">
    <w:name w:val="文档结构图 字符"/>
    <w:link w:val="13"/>
    <w:semiHidden/>
    <w:locked/>
    <w:uiPriority w:val="0"/>
    <w:rPr>
      <w:szCs w:val="24"/>
      <w:shd w:val="clear" w:color="auto" w:fill="000080"/>
    </w:rPr>
  </w:style>
  <w:style w:type="character" w:customStyle="1" w:styleId="73">
    <w:name w:val="正文文本 2 Char1"/>
    <w:uiPriority w:val="0"/>
    <w:rPr>
      <w:rFonts w:ascii="Arial" w:hAnsi="Arial" w:eastAsia="Times New Roman" w:cs="Verdana"/>
      <w:b/>
      <w:kern w:val="2"/>
      <w:sz w:val="21"/>
      <w:szCs w:val="24"/>
      <w:lang w:eastAsia="en-US"/>
    </w:rPr>
  </w:style>
  <w:style w:type="character" w:customStyle="1" w:styleId="74">
    <w:name w:val="Char Char9"/>
    <w:uiPriority w:val="0"/>
    <w:rPr>
      <w:rFonts w:hint="eastAsia" w:ascii="宋体" w:hAnsi="宋体" w:eastAsia="宋体" w:cs="宋体"/>
      <w:b/>
      <w:kern w:val="2"/>
      <w:sz w:val="21"/>
      <w:szCs w:val="24"/>
    </w:rPr>
  </w:style>
  <w:style w:type="character" w:customStyle="1" w:styleId="75">
    <w:name w:val="正文缩进 字符"/>
    <w:link w:val="8"/>
    <w:locked/>
    <w:uiPriority w:val="0"/>
  </w:style>
  <w:style w:type="character" w:customStyle="1" w:styleId="76">
    <w:name w:val="批注主题 字符"/>
    <w:link w:val="32"/>
    <w:uiPriority w:val="0"/>
    <w:rPr>
      <w:rFonts w:ascii="宋体" w:hAnsi="Arial" w:eastAsia="宋体" w:cs="Verdana"/>
      <w:b/>
      <w:bCs/>
      <w:szCs w:val="24"/>
    </w:rPr>
  </w:style>
  <w:style w:type="character" w:customStyle="1" w:styleId="77">
    <w:name w:val="Char Char15"/>
    <w:uiPriority w:val="0"/>
    <w:rPr>
      <w:rFonts w:ascii="Arial" w:hAnsi="Arial" w:eastAsia="黑体" w:cs="Arial"/>
      <w:kern w:val="2"/>
      <w:sz w:val="24"/>
    </w:rPr>
  </w:style>
  <w:style w:type="character" w:customStyle="1" w:styleId="78">
    <w:name w:val="纯文本 字符"/>
    <w:link w:val="19"/>
    <w:locked/>
    <w:uiPriority w:val="0"/>
    <w:rPr>
      <w:rFonts w:ascii="宋体" w:hAnsi="Courier New"/>
    </w:rPr>
  </w:style>
  <w:style w:type="character" w:customStyle="1" w:styleId="79">
    <w:name w:val="Char Char7"/>
    <w:uiPriority w:val="0"/>
    <w:rPr>
      <w:kern w:val="2"/>
      <w:sz w:val="24"/>
      <w:szCs w:val="24"/>
    </w:rPr>
  </w:style>
  <w:style w:type="character" w:customStyle="1" w:styleId="80">
    <w:name w:val="批注框文本 字符"/>
    <w:link w:val="22"/>
    <w:uiPriority w:val="0"/>
    <w:rPr>
      <w:rFonts w:ascii="Arial" w:hAnsi="Arial" w:eastAsia="Times New Roman" w:cs="Verdana"/>
      <w:b/>
      <w:sz w:val="18"/>
      <w:szCs w:val="18"/>
      <w:lang w:eastAsia="en-US"/>
    </w:rPr>
  </w:style>
  <w:style w:type="character" w:customStyle="1" w:styleId="81">
    <w:name w:val="Char Char8"/>
    <w:uiPriority w:val="0"/>
    <w:rPr>
      <w:rFonts w:hint="eastAsia" w:ascii="Arial Unicode MS" w:hAnsi="Arial Unicode MS" w:eastAsia="Arial Unicode MS" w:cs="Arial Unicode MS"/>
      <w:color w:val="000000"/>
    </w:rPr>
  </w:style>
  <w:style w:type="character" w:customStyle="1" w:styleId="82">
    <w:name w:val="Char Char4"/>
    <w:uiPriority w:val="0"/>
    <w:rPr>
      <w:rFonts w:hint="eastAsia" w:ascii="宋体" w:hAnsi="宋体" w:eastAsia="宋体" w:cs="宋体"/>
      <w:b/>
      <w:kern w:val="2"/>
      <w:sz w:val="24"/>
      <w:szCs w:val="24"/>
    </w:rPr>
  </w:style>
  <w:style w:type="character" w:customStyle="1" w:styleId="83">
    <w:name w:val="font31"/>
    <w:uiPriority w:val="0"/>
    <w:rPr>
      <w:rFonts w:hint="eastAsia" w:ascii="宋体" w:hAnsi="宋体" w:eastAsia="宋体" w:cs="宋体"/>
      <w:color w:val="000000"/>
      <w:sz w:val="21"/>
      <w:szCs w:val="21"/>
      <w:u w:val="none"/>
    </w:rPr>
  </w:style>
  <w:style w:type="character" w:customStyle="1" w:styleId="84">
    <w:name w:val="正文文本首行缩进 2 字符"/>
    <w:link w:val="33"/>
    <w:uiPriority w:val="0"/>
    <w:rPr>
      <w:szCs w:val="24"/>
    </w:rPr>
  </w:style>
  <w:style w:type="character" w:customStyle="1" w:styleId="85">
    <w:name w:val="正文文本 Char"/>
    <w:uiPriority w:val="0"/>
    <w:rPr>
      <w:rFonts w:ascii="Arial" w:hAnsi="Arial" w:eastAsia="Times New Roman" w:cs="Verdana"/>
      <w:b/>
      <w:kern w:val="2"/>
      <w:sz w:val="21"/>
      <w:szCs w:val="24"/>
      <w:lang w:eastAsia="en-US"/>
    </w:rPr>
  </w:style>
  <w:style w:type="character" w:customStyle="1" w:styleId="86">
    <w:name w:val="正文文本缩进 3 Char1"/>
    <w:uiPriority w:val="0"/>
    <w:rPr>
      <w:rFonts w:ascii="Arial" w:hAnsi="Arial" w:eastAsia="Times New Roman" w:cs="Verdana"/>
      <w:b/>
      <w:kern w:val="2"/>
      <w:sz w:val="16"/>
      <w:szCs w:val="16"/>
      <w:lang w:eastAsia="en-US"/>
    </w:rPr>
  </w:style>
  <w:style w:type="character" w:customStyle="1" w:styleId="87">
    <w:name w:val="正文文本缩进 2 字符"/>
    <w:link w:val="21"/>
    <w:locked/>
    <w:uiPriority w:val="0"/>
    <w:rPr>
      <w:rFonts w:ascii="宋体" w:hAnsi="宋体"/>
      <w:szCs w:val="24"/>
    </w:rPr>
  </w:style>
  <w:style w:type="character" w:customStyle="1" w:styleId="88">
    <w:name w:val="Char Char17"/>
    <w:uiPriority w:val="0"/>
    <w:rPr>
      <w:rFonts w:ascii="Arial" w:hAnsi="Arial" w:eastAsia="黑体" w:cs="Arial"/>
      <w:b/>
      <w:kern w:val="2"/>
      <w:sz w:val="24"/>
    </w:rPr>
  </w:style>
  <w:style w:type="character" w:customStyle="1" w:styleId="89">
    <w:name w:val="正文文本缩进 Char"/>
    <w:locked/>
    <w:uiPriority w:val="0"/>
    <w:rPr>
      <w:rFonts w:ascii="宋体" w:hAnsi="宋体"/>
      <w:kern w:val="2"/>
      <w:sz w:val="21"/>
      <w:szCs w:val="24"/>
    </w:rPr>
  </w:style>
  <w:style w:type="character" w:customStyle="1" w:styleId="90">
    <w:name w:val="正文文本缩进 2 Char1"/>
    <w:uiPriority w:val="0"/>
    <w:rPr>
      <w:rFonts w:ascii="Arial" w:hAnsi="Arial" w:eastAsia="Times New Roman" w:cs="Verdana"/>
      <w:b/>
      <w:kern w:val="2"/>
      <w:sz w:val="21"/>
      <w:szCs w:val="24"/>
      <w:lang w:eastAsia="en-US"/>
    </w:rPr>
  </w:style>
  <w:style w:type="character" w:customStyle="1" w:styleId="91">
    <w:name w:val="font11"/>
    <w:uiPriority w:val="0"/>
    <w:rPr>
      <w:rFonts w:hint="eastAsia" w:ascii="宋体" w:hAnsi="宋体" w:eastAsia="宋体" w:cs="宋体"/>
      <w:color w:val="0000FF"/>
      <w:sz w:val="21"/>
      <w:szCs w:val="21"/>
      <w:u w:val="none"/>
    </w:rPr>
  </w:style>
  <w:style w:type="character" w:customStyle="1" w:styleId="92">
    <w:name w:val="页眉 Char1"/>
    <w:uiPriority w:val="0"/>
    <w:rPr>
      <w:rFonts w:ascii="Arial" w:hAnsi="Arial" w:eastAsia="Times New Roman" w:cs="Verdana"/>
      <w:b/>
      <w:kern w:val="2"/>
      <w:sz w:val="18"/>
      <w:szCs w:val="18"/>
      <w:lang w:eastAsia="en-US"/>
    </w:rPr>
  </w:style>
  <w:style w:type="character" w:customStyle="1" w:styleId="93">
    <w:name w:val="font51"/>
    <w:uiPriority w:val="0"/>
    <w:rPr>
      <w:rFonts w:hint="eastAsia" w:ascii="宋体" w:hAnsi="宋体" w:eastAsia="宋体" w:cs="宋体"/>
      <w:color w:val="000000"/>
      <w:sz w:val="21"/>
      <w:szCs w:val="21"/>
      <w:u w:val="none"/>
    </w:rPr>
  </w:style>
  <w:style w:type="character" w:customStyle="1" w:styleId="94">
    <w:name w:val="Char Char18"/>
    <w:uiPriority w:val="0"/>
    <w:rPr>
      <w:b/>
      <w:kern w:val="2"/>
      <w:sz w:val="28"/>
    </w:rPr>
  </w:style>
  <w:style w:type="character" w:customStyle="1" w:styleId="95">
    <w:name w:val="HTML 预设格式 字符"/>
    <w:link w:val="29"/>
    <w:locked/>
    <w:uiPriority w:val="0"/>
    <w:rPr>
      <w:rFonts w:ascii="Arial Unicode MS" w:hAnsi="Arial Unicode MS" w:eastAsia="Arial Unicode MS"/>
      <w:color w:val="000000"/>
    </w:rPr>
  </w:style>
  <w:style w:type="character" w:customStyle="1" w:styleId="96">
    <w:name w:val="Char Char12"/>
    <w:uiPriority w:val="0"/>
    <w:rPr>
      <w:kern w:val="2"/>
      <w:sz w:val="16"/>
      <w:szCs w:val="16"/>
    </w:rPr>
  </w:style>
  <w:style w:type="character" w:customStyle="1" w:styleId="97">
    <w:name w:val="Char Char13"/>
    <w:uiPriority w:val="0"/>
    <w:rPr>
      <w:rFonts w:hint="eastAsia" w:ascii="宋体" w:hAnsi="宋体" w:eastAsia="宋体" w:cs="宋体"/>
      <w:kern w:val="2"/>
      <w:sz w:val="21"/>
      <w:szCs w:val="24"/>
    </w:rPr>
  </w:style>
  <w:style w:type="character" w:customStyle="1" w:styleId="98">
    <w:name w:val="日期 字符"/>
    <w:link w:val="20"/>
    <w:locked/>
    <w:uiPriority w:val="0"/>
    <w:rPr>
      <w:rFonts w:ascii="宋体" w:hAnsi="Courier New"/>
      <w:sz w:val="32"/>
    </w:rPr>
  </w:style>
  <w:style w:type="character" w:customStyle="1" w:styleId="99">
    <w:name w:val="active6"/>
    <w:uiPriority w:val="0"/>
    <w:rPr>
      <w:rFonts w:ascii="Arial" w:hAnsi="Arial" w:eastAsia="Times New Roman" w:cs="Verdana"/>
      <w:b/>
      <w:color w:val="FFFFFF"/>
      <w:kern w:val="0"/>
      <w:sz w:val="24"/>
      <w:szCs w:val="20"/>
      <w:lang w:eastAsia="en-US"/>
    </w:rPr>
  </w:style>
  <w:style w:type="character" w:customStyle="1" w:styleId="100">
    <w:name w:val="批注文字 Char"/>
    <w:qFormat/>
    <w:uiPriority w:val="0"/>
    <w:rPr>
      <w:rFonts w:ascii="宋体" w:hAnsi="Arial" w:eastAsia="宋体" w:cs="Verdana"/>
      <w:b/>
      <w:kern w:val="0"/>
      <w:sz w:val="34"/>
      <w:szCs w:val="20"/>
      <w:lang w:val="en-US" w:eastAsia="zh-CN" w:bidi="ar-SA"/>
    </w:rPr>
  </w:style>
  <w:style w:type="character" w:customStyle="1" w:styleId="101">
    <w:name w:val="search_content1"/>
    <w:uiPriority w:val="0"/>
    <w:rPr>
      <w:rFonts w:ascii="Arial" w:hAnsi="Arial" w:eastAsia="Times New Roman" w:cs="Verdana"/>
      <w:b/>
      <w:kern w:val="0"/>
      <w:sz w:val="18"/>
      <w:szCs w:val="20"/>
      <w:lang w:eastAsia="en-US"/>
    </w:rPr>
  </w:style>
  <w:style w:type="character" w:customStyle="1" w:styleId="102">
    <w:name w:val="HTML 预设格式 Char1"/>
    <w:uiPriority w:val="0"/>
    <w:rPr>
      <w:rFonts w:ascii="Courier New" w:hAnsi="Courier New" w:eastAsia="Times New Roman" w:cs="Courier New"/>
      <w:b/>
      <w:kern w:val="2"/>
      <w:sz w:val="24"/>
      <w:szCs w:val="20"/>
      <w:lang w:eastAsia="en-US"/>
    </w:rPr>
  </w:style>
  <w:style w:type="character" w:customStyle="1" w:styleId="103">
    <w:name w:val="hilite6"/>
    <w:uiPriority w:val="0"/>
    <w:rPr>
      <w:rFonts w:ascii="Arial" w:hAnsi="Arial" w:eastAsia="Times New Roman" w:cs="Verdana"/>
      <w:b/>
      <w:color w:val="000000"/>
      <w:kern w:val="0"/>
      <w:sz w:val="24"/>
      <w:szCs w:val="20"/>
      <w:lang w:eastAsia="en-US"/>
    </w:rPr>
  </w:style>
  <w:style w:type="character" w:customStyle="1" w:styleId="104">
    <w:name w:val="标题 字符"/>
    <w:link w:val="31"/>
    <w:locked/>
    <w:uiPriority w:val="0"/>
    <w:rPr>
      <w:rFonts w:ascii="Arial" w:hAnsi="Arial" w:eastAsia="隶书" w:cs="Arial"/>
      <w:b/>
      <w:bCs/>
      <w:sz w:val="32"/>
      <w:szCs w:val="32"/>
    </w:rPr>
  </w:style>
  <w:style w:type="character" w:customStyle="1" w:styleId="105">
    <w:name w:val="hilite"/>
    <w:uiPriority w:val="0"/>
    <w:rPr>
      <w:rFonts w:ascii="Arial" w:hAnsi="Arial" w:eastAsia="Times New Roman" w:cs="Verdana"/>
      <w:b/>
      <w:color w:val="000000"/>
      <w:kern w:val="0"/>
      <w:sz w:val="24"/>
      <w:szCs w:val="20"/>
      <w:lang w:eastAsia="en-US"/>
    </w:rPr>
  </w:style>
  <w:style w:type="character" w:customStyle="1" w:styleId="106">
    <w:name w:val="正文文本 3 字符"/>
    <w:link w:val="15"/>
    <w:locked/>
    <w:uiPriority w:val="0"/>
    <w:rPr>
      <w:rFonts w:ascii="宋体" w:hAnsi="宋体"/>
      <w:sz w:val="16"/>
      <w:szCs w:val="16"/>
    </w:rPr>
  </w:style>
  <w:style w:type="character" w:customStyle="1" w:styleId="107">
    <w:name w:val="Char Char16"/>
    <w:uiPriority w:val="0"/>
    <w:rPr>
      <w:b/>
      <w:kern w:val="2"/>
      <w:sz w:val="24"/>
    </w:rPr>
  </w:style>
  <w:style w:type="character" w:customStyle="1" w:styleId="108">
    <w:name w:val="h Char Char"/>
    <w:locked/>
    <w:uiPriority w:val="0"/>
    <w:rPr>
      <w:rFonts w:eastAsia="宋体"/>
      <w:kern w:val="2"/>
      <w:sz w:val="18"/>
      <w:lang w:val="en-US" w:eastAsia="zh-CN" w:bidi="ar-SA"/>
    </w:rPr>
  </w:style>
  <w:style w:type="character" w:customStyle="1" w:styleId="109">
    <w:name w:val="标题 Char1"/>
    <w:uiPriority w:val="0"/>
    <w:rPr>
      <w:rFonts w:ascii="Cambria" w:hAnsi="Cambria" w:eastAsia="Times New Roman" w:cs="Times New Roman"/>
      <w:b/>
      <w:bCs/>
      <w:kern w:val="2"/>
      <w:sz w:val="32"/>
      <w:szCs w:val="32"/>
      <w:lang w:eastAsia="en-US"/>
    </w:rPr>
  </w:style>
  <w:style w:type="character" w:customStyle="1" w:styleId="110">
    <w:name w:val="正文文本 字符"/>
    <w:link w:val="16"/>
    <w:locked/>
    <w:uiPriority w:val="0"/>
    <w:rPr>
      <w:rFonts w:ascii="宋体" w:hAnsi="宋体"/>
      <w:b/>
      <w:bCs/>
      <w:sz w:val="24"/>
      <w:szCs w:val="24"/>
    </w:rPr>
  </w:style>
  <w:style w:type="character" w:customStyle="1" w:styleId="111">
    <w:name w:val="title_emph"/>
    <w:basedOn w:val="36"/>
    <w:uiPriority w:val="0"/>
    <w:rPr>
      <w:rFonts w:ascii="Arial" w:hAnsi="Arial" w:eastAsia="Times New Roman" w:cs="Verdana"/>
      <w:b/>
      <w:kern w:val="0"/>
      <w:sz w:val="24"/>
      <w:szCs w:val="20"/>
      <w:lang w:eastAsia="en-US"/>
    </w:rPr>
  </w:style>
  <w:style w:type="character" w:customStyle="1" w:styleId="112">
    <w:name w:val="正文文本 3 Char1"/>
    <w:uiPriority w:val="0"/>
    <w:rPr>
      <w:rFonts w:ascii="Arial" w:hAnsi="Arial" w:eastAsia="Times New Roman" w:cs="Verdana"/>
      <w:b/>
      <w:kern w:val="2"/>
      <w:sz w:val="16"/>
      <w:szCs w:val="16"/>
      <w:lang w:eastAsia="en-US"/>
    </w:rPr>
  </w:style>
  <w:style w:type="character" w:customStyle="1" w:styleId="113">
    <w:name w:val="Char Char20"/>
    <w:uiPriority w:val="0"/>
    <w:rPr>
      <w:rFonts w:hint="eastAsia" w:ascii="宋体" w:hAnsi="宋体" w:eastAsia="宋体" w:cs="宋体"/>
      <w:b/>
      <w:kern w:val="2"/>
      <w:sz w:val="28"/>
      <w:szCs w:val="32"/>
    </w:rPr>
  </w:style>
  <w:style w:type="character" w:customStyle="1" w:styleId="114">
    <w:name w:val="纯文本 Char"/>
    <w:link w:val="115"/>
    <w:uiPriority w:val="0"/>
    <w:rPr>
      <w:rFonts w:ascii="宋体" w:hAnsi="Courier New" w:eastAsia="Times New Roman" w:cs="Courier New"/>
      <w:b/>
      <w:kern w:val="2"/>
      <w:sz w:val="21"/>
      <w:szCs w:val="21"/>
      <w:lang w:eastAsia="en-US"/>
    </w:rPr>
  </w:style>
  <w:style w:type="paragraph" w:customStyle="1" w:styleId="115">
    <w:name w:val="纯文本1"/>
    <w:basedOn w:val="1"/>
    <w:link w:val="114"/>
    <w:uiPriority w:val="0"/>
    <w:rPr>
      <w:rFonts w:ascii="宋体" w:hAnsi="Courier New" w:eastAsia="Times New Roman" w:cs="Courier New"/>
      <w:b/>
      <w:szCs w:val="21"/>
      <w:lang w:eastAsia="en-US"/>
    </w:rPr>
  </w:style>
  <w:style w:type="character" w:customStyle="1" w:styleId="116">
    <w:name w:val="font21"/>
    <w:uiPriority w:val="0"/>
    <w:rPr>
      <w:rFonts w:hint="default" w:ascii="Times New Roman" w:hAnsi="Times New Roman" w:cs="Times New Roman"/>
      <w:color w:val="000000"/>
      <w:sz w:val="21"/>
      <w:szCs w:val="21"/>
      <w:u w:val="none"/>
    </w:rPr>
  </w:style>
  <w:style w:type="character" w:customStyle="1" w:styleId="117">
    <w:name w:val="Char Char5"/>
    <w:uiPriority w:val="0"/>
    <w:rPr>
      <w:kern w:val="2"/>
      <w:sz w:val="18"/>
      <w:szCs w:val="18"/>
    </w:rPr>
  </w:style>
  <w:style w:type="character" w:customStyle="1" w:styleId="118">
    <w:name w:val="apple-converted-space"/>
    <w:basedOn w:val="36"/>
    <w:uiPriority w:val="0"/>
    <w:rPr>
      <w:rFonts w:ascii="Arial" w:hAnsi="Arial" w:eastAsia="Times New Roman" w:cs="Verdana"/>
      <w:b/>
      <w:kern w:val="0"/>
      <w:sz w:val="24"/>
      <w:szCs w:val="20"/>
      <w:lang w:eastAsia="en-US"/>
    </w:rPr>
  </w:style>
  <w:style w:type="character" w:customStyle="1" w:styleId="119">
    <w:name w:val="font61"/>
    <w:qFormat/>
    <w:uiPriority w:val="0"/>
    <w:rPr>
      <w:rFonts w:hint="default" w:ascii="Times New Roman" w:hAnsi="Times New Roman" w:cs="Times New Roman"/>
      <w:color w:val="000000"/>
      <w:sz w:val="21"/>
      <w:szCs w:val="21"/>
      <w:u w:val="none"/>
    </w:rPr>
  </w:style>
  <w:style w:type="paragraph" w:customStyle="1" w:styleId="120">
    <w:name w:val="Table Contents"/>
    <w:basedOn w:val="1"/>
    <w:uiPriority w:val="0"/>
    <w:pPr>
      <w:suppressAutoHyphens/>
      <w:autoSpaceDE w:val="0"/>
      <w:spacing w:after="120"/>
      <w:jc w:val="left"/>
    </w:pPr>
    <w:rPr>
      <w:rFonts w:ascii="Helvetica" w:hAnsi="Helvetica"/>
      <w:sz w:val="20"/>
      <w:szCs w:val="20"/>
    </w:rPr>
  </w:style>
  <w:style w:type="character" w:customStyle="1" w:styleId="121">
    <w:name w:val="文档结构图 Char1"/>
    <w:basedOn w:val="36"/>
    <w:semiHidden/>
    <w:uiPriority w:val="99"/>
    <w:rPr>
      <w:rFonts w:ascii="宋体" w:hAnsi="Times New Roman" w:eastAsia="宋体" w:cs="Times New Roman"/>
      <w:sz w:val="18"/>
      <w:szCs w:val="18"/>
    </w:rPr>
  </w:style>
  <w:style w:type="paragraph" w:customStyle="1" w:styleId="122">
    <w:name w:val="文档正文"/>
    <w:basedOn w:val="1"/>
    <w:uiPriority w:val="0"/>
    <w:pPr>
      <w:adjustRightInd w:val="0"/>
      <w:spacing w:line="480" w:lineRule="atLeast"/>
      <w:ind w:firstLine="567" w:firstLineChars="200"/>
    </w:pPr>
    <w:rPr>
      <w:rFonts w:ascii="长城仿宋"/>
      <w:kern w:val="0"/>
      <w:szCs w:val="20"/>
    </w:rPr>
  </w:style>
  <w:style w:type="character" w:customStyle="1" w:styleId="123">
    <w:name w:val="HTML 预设格式 Char2"/>
    <w:basedOn w:val="36"/>
    <w:semiHidden/>
    <w:uiPriority w:val="99"/>
    <w:rPr>
      <w:rFonts w:ascii="Courier New" w:hAnsi="Courier New" w:eastAsia="宋体" w:cs="Courier New"/>
      <w:sz w:val="20"/>
      <w:szCs w:val="20"/>
    </w:rPr>
  </w:style>
  <w:style w:type="character" w:customStyle="1" w:styleId="124">
    <w:name w:val="正文文本 2 Char2"/>
    <w:basedOn w:val="36"/>
    <w:semiHidden/>
    <w:uiPriority w:val="99"/>
    <w:rPr>
      <w:rFonts w:ascii="Times New Roman" w:hAnsi="Times New Roman" w:eastAsia="宋体" w:cs="Times New Roman"/>
      <w:szCs w:val="24"/>
    </w:rPr>
  </w:style>
  <w:style w:type="paragraph" w:customStyle="1" w:styleId="125">
    <w:name w:val="自定义正文"/>
    <w:basedOn w:val="1"/>
    <w:uiPriority w:val="0"/>
    <w:pPr>
      <w:spacing w:afterLines="50"/>
      <w:ind w:left="600" w:leftChars="600"/>
    </w:pPr>
  </w:style>
  <w:style w:type="paragraph" w:customStyle="1" w:styleId="126">
    <w:name w:val="HTML Bottom of Form"/>
    <w:basedOn w:val="1"/>
    <w:next w:val="1"/>
    <w:link w:val="127"/>
    <w:uiPriority w:val="0"/>
    <w:pPr>
      <w:pBdr>
        <w:top w:val="single" w:color="auto" w:sz="6" w:space="1"/>
      </w:pBdr>
      <w:jc w:val="center"/>
    </w:pPr>
    <w:rPr>
      <w:rFonts w:ascii="Arial"/>
      <w:vanish/>
      <w:sz w:val="16"/>
    </w:rPr>
  </w:style>
  <w:style w:type="character" w:customStyle="1" w:styleId="127">
    <w:name w:val="z-窗体底端 字符"/>
    <w:basedOn w:val="36"/>
    <w:link w:val="126"/>
    <w:uiPriority w:val="0"/>
    <w:rPr>
      <w:rFonts w:ascii="Arial" w:hAnsi="Times New Roman" w:eastAsia="宋体" w:cs="Times New Roman"/>
      <w:vanish/>
      <w:sz w:val="16"/>
      <w:szCs w:val="24"/>
    </w:rPr>
  </w:style>
  <w:style w:type="paragraph" w:customStyle="1" w:styleId="128">
    <w:name w:val="列出段落1"/>
    <w:basedOn w:val="1"/>
    <w:qFormat/>
    <w:uiPriority w:val="34"/>
    <w:pPr>
      <w:ind w:firstLine="420" w:firstLineChars="200"/>
    </w:pPr>
  </w:style>
  <w:style w:type="paragraph" w:customStyle="1" w:styleId="129">
    <w:name w:val="正文段落"/>
    <w:basedOn w:val="1"/>
    <w:qFormat/>
    <w:uiPriority w:val="0"/>
    <w:pPr>
      <w:spacing w:line="360" w:lineRule="auto"/>
      <w:ind w:firstLine="440" w:firstLineChars="200"/>
    </w:pPr>
    <w:rPr>
      <w:rFonts w:ascii="宋体" w:hAnsi="宋体" w:cs="宋体"/>
      <w:kern w:val="0"/>
      <w:szCs w:val="20"/>
    </w:rPr>
  </w:style>
  <w:style w:type="paragraph" w:customStyle="1" w:styleId="130">
    <w:name w:val="Char Char Char2 Char"/>
    <w:basedOn w:val="1"/>
    <w:uiPriority w:val="0"/>
    <w:pPr>
      <w:widowControl/>
      <w:spacing w:after="160" w:line="240" w:lineRule="exact"/>
      <w:jc w:val="left"/>
    </w:pPr>
    <w:rPr>
      <w:rFonts w:ascii="Verdana" w:hAnsi="Verdana"/>
      <w:kern w:val="0"/>
      <w:szCs w:val="20"/>
      <w:lang w:eastAsia="en-US"/>
    </w:rPr>
  </w:style>
  <w:style w:type="paragraph" w:customStyle="1" w:styleId="131">
    <w:name w:val="Char Char"/>
    <w:basedOn w:val="1"/>
    <w:uiPriority w:val="0"/>
    <w:rPr>
      <w:rFonts w:ascii="Tahoma" w:hAnsi="Tahoma"/>
      <w:sz w:val="24"/>
      <w:szCs w:val="20"/>
    </w:rPr>
  </w:style>
  <w:style w:type="paragraph" w:customStyle="1" w:styleId="132">
    <w:name w:val="样式41"/>
    <w:basedOn w:val="1"/>
    <w:uiPriority w:val="0"/>
    <w:pPr>
      <w:tabs>
        <w:tab w:val="left" w:pos="420"/>
        <w:tab w:val="left" w:pos="945"/>
      </w:tabs>
      <w:spacing w:line="360" w:lineRule="auto"/>
      <w:ind w:hanging="420"/>
    </w:pPr>
    <w:rPr>
      <w:b/>
      <w:color w:val="000000"/>
      <w:sz w:val="24"/>
      <w:szCs w:val="20"/>
    </w:rPr>
  </w:style>
  <w:style w:type="paragraph" w:customStyle="1" w:styleId="133">
    <w:name w:val="Char Char Char2 Char1"/>
    <w:basedOn w:val="1"/>
    <w:uiPriority w:val="0"/>
    <w:pPr>
      <w:widowControl/>
      <w:spacing w:after="160" w:line="240" w:lineRule="exact"/>
      <w:jc w:val="left"/>
    </w:pPr>
    <w:rPr>
      <w:rFonts w:ascii="Verdana" w:hAnsi="Verdana"/>
      <w:kern w:val="0"/>
      <w:szCs w:val="20"/>
      <w:lang w:eastAsia="en-US"/>
    </w:rPr>
  </w:style>
  <w:style w:type="paragraph" w:styleId="134">
    <w:name w:val="List Paragraph"/>
    <w:basedOn w:val="1"/>
    <w:qFormat/>
    <w:uiPriority w:val="0"/>
    <w:pPr>
      <w:ind w:firstLine="420" w:firstLineChars="200"/>
    </w:pPr>
    <w:rPr>
      <w:rFonts w:ascii="Calibri" w:hAnsi="Calibri"/>
      <w:szCs w:val="22"/>
    </w:rPr>
  </w:style>
  <w:style w:type="paragraph" w:customStyle="1" w:styleId="135">
    <w:name w:val="无间隔1"/>
    <w:uiPriority w:val="0"/>
    <w:pPr>
      <w:adjustRightInd w:val="0"/>
      <w:snapToGrid w:val="0"/>
    </w:pPr>
    <w:rPr>
      <w:rFonts w:ascii="Tahoma" w:hAnsi="Tahoma" w:eastAsia="微软雅黑" w:cs="Tahoma"/>
      <w:kern w:val="0"/>
      <w:sz w:val="22"/>
      <w:szCs w:val="22"/>
      <w:lang w:val="en-US" w:eastAsia="zh-CN" w:bidi="ar-SA"/>
    </w:rPr>
  </w:style>
  <w:style w:type="paragraph" w:customStyle="1" w:styleId="136">
    <w:name w:val="Char Char Char Char"/>
    <w:basedOn w:val="1"/>
    <w:semiHidden/>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7">
    <w:name w:val="图"/>
    <w:basedOn w:val="1"/>
    <w:uiPriority w:val="0"/>
    <w:pPr>
      <w:keepNext/>
      <w:adjustRightInd w:val="0"/>
      <w:snapToGrid w:val="0"/>
      <w:spacing w:before="60" w:after="60" w:line="300" w:lineRule="auto"/>
      <w:jc w:val="center"/>
    </w:pPr>
    <w:rPr>
      <w:spacing w:val="20"/>
      <w:kern w:val="0"/>
      <w:sz w:val="24"/>
      <w:szCs w:val="20"/>
    </w:rPr>
  </w:style>
  <w:style w:type="character" w:customStyle="1" w:styleId="138">
    <w:name w:val="批注文字 字符"/>
    <w:basedOn w:val="36"/>
    <w:link w:val="14"/>
    <w:uiPriority w:val="0"/>
    <w:rPr>
      <w:rFonts w:ascii="Times New Roman" w:hAnsi="Times New Roman" w:eastAsia="宋体" w:cs="Times New Roman"/>
      <w:szCs w:val="24"/>
    </w:rPr>
  </w:style>
  <w:style w:type="character" w:customStyle="1" w:styleId="139">
    <w:name w:val="批注主题 Char1"/>
    <w:basedOn w:val="138"/>
    <w:semiHidden/>
    <w:uiPriority w:val="99"/>
    <w:rPr>
      <w:rFonts w:ascii="Times New Roman" w:hAnsi="Times New Roman" w:eastAsia="宋体" w:cs="Times New Roman"/>
      <w:b/>
      <w:bCs/>
      <w:szCs w:val="24"/>
    </w:rPr>
  </w:style>
  <w:style w:type="paragraph" w:customStyle="1" w:styleId="140">
    <w:name w:val="È±Ê¡ÎÄ±¾"/>
    <w:basedOn w:val="1"/>
    <w:uiPriority w:val="0"/>
    <w:pPr>
      <w:widowControl/>
      <w:overflowPunct w:val="0"/>
      <w:autoSpaceDE w:val="0"/>
      <w:autoSpaceDN w:val="0"/>
      <w:adjustRightInd w:val="0"/>
      <w:jc w:val="left"/>
    </w:pPr>
    <w:rPr>
      <w:kern w:val="0"/>
      <w:sz w:val="24"/>
      <w:szCs w:val="20"/>
    </w:rPr>
  </w:style>
  <w:style w:type="character" w:customStyle="1" w:styleId="141">
    <w:name w:val="标题 Char2"/>
    <w:basedOn w:val="36"/>
    <w:uiPriority w:val="10"/>
    <w:rPr>
      <w:rFonts w:eastAsia="宋体" w:asciiTheme="majorHAnsi" w:hAnsiTheme="majorHAnsi" w:cstheme="majorBidi"/>
      <w:b/>
      <w:bCs/>
      <w:sz w:val="32"/>
      <w:szCs w:val="32"/>
    </w:rPr>
  </w:style>
  <w:style w:type="character" w:customStyle="1" w:styleId="142">
    <w:name w:val="正文文本缩进 字符"/>
    <w:basedOn w:val="36"/>
    <w:link w:val="17"/>
    <w:semiHidden/>
    <w:uiPriority w:val="99"/>
    <w:rPr>
      <w:rFonts w:ascii="Times New Roman" w:hAnsi="Times New Roman" w:eastAsia="宋体" w:cs="Times New Roman"/>
      <w:szCs w:val="24"/>
    </w:rPr>
  </w:style>
  <w:style w:type="character" w:customStyle="1" w:styleId="143">
    <w:name w:val="正文首行缩进 2 Char2"/>
    <w:basedOn w:val="142"/>
    <w:semiHidden/>
    <w:uiPriority w:val="99"/>
    <w:rPr>
      <w:rFonts w:ascii="Times New Roman" w:hAnsi="Times New Roman" w:eastAsia="宋体" w:cs="Times New Roman"/>
      <w:szCs w:val="24"/>
    </w:rPr>
  </w:style>
  <w:style w:type="character" w:customStyle="1" w:styleId="144">
    <w:name w:val="纯文本 Char2"/>
    <w:basedOn w:val="36"/>
    <w:semiHidden/>
    <w:uiPriority w:val="99"/>
    <w:rPr>
      <w:rFonts w:ascii="宋体" w:hAnsi="Courier New" w:eastAsia="宋体" w:cs="Courier New"/>
      <w:szCs w:val="21"/>
    </w:rPr>
  </w:style>
  <w:style w:type="paragraph" w:customStyle="1" w:styleId="145">
    <w:name w:val="小标题 1"/>
    <w:basedOn w:val="1"/>
    <w:uiPriority w:val="0"/>
    <w:pPr>
      <w:autoSpaceDE w:val="0"/>
      <w:autoSpaceDN w:val="0"/>
      <w:adjustRightInd w:val="0"/>
      <w:spacing w:line="360" w:lineRule="atLeast"/>
    </w:pPr>
    <w:rPr>
      <w:rFonts w:ascii="文鼎粗黑" w:eastAsia="文鼎粗黑"/>
      <w:kern w:val="0"/>
      <w:sz w:val="22"/>
      <w:szCs w:val="20"/>
    </w:rPr>
  </w:style>
  <w:style w:type="character" w:customStyle="1" w:styleId="146">
    <w:name w:val="正文文本缩进 3 Char2"/>
    <w:basedOn w:val="36"/>
    <w:semiHidden/>
    <w:uiPriority w:val="99"/>
    <w:rPr>
      <w:rFonts w:ascii="Times New Roman" w:hAnsi="Times New Roman" w:eastAsia="宋体" w:cs="Times New Roman"/>
      <w:sz w:val="16"/>
      <w:szCs w:val="16"/>
    </w:rPr>
  </w:style>
  <w:style w:type="paragraph" w:customStyle="1" w:styleId="147">
    <w:name w:val="Char Char Char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48">
    <w:name w:val="HTML Top of Form"/>
    <w:basedOn w:val="1"/>
    <w:next w:val="1"/>
    <w:link w:val="149"/>
    <w:uiPriority w:val="0"/>
    <w:pPr>
      <w:pBdr>
        <w:bottom w:val="single" w:color="auto" w:sz="6" w:space="1"/>
      </w:pBdr>
      <w:jc w:val="center"/>
    </w:pPr>
    <w:rPr>
      <w:rFonts w:ascii="Arial"/>
      <w:vanish/>
      <w:sz w:val="16"/>
    </w:rPr>
  </w:style>
  <w:style w:type="character" w:customStyle="1" w:styleId="149">
    <w:name w:val="z-窗体顶端 字符"/>
    <w:basedOn w:val="36"/>
    <w:link w:val="148"/>
    <w:uiPriority w:val="0"/>
    <w:rPr>
      <w:rFonts w:ascii="Arial" w:hAnsi="Times New Roman" w:eastAsia="宋体" w:cs="Times New Roman"/>
      <w:vanish/>
      <w:sz w:val="16"/>
      <w:szCs w:val="24"/>
    </w:rPr>
  </w:style>
  <w:style w:type="character" w:customStyle="1" w:styleId="150">
    <w:name w:val="批注框文本 Char1"/>
    <w:basedOn w:val="36"/>
    <w:semiHidden/>
    <w:uiPriority w:val="99"/>
    <w:rPr>
      <w:rFonts w:ascii="Times New Roman" w:hAnsi="Times New Roman" w:eastAsia="宋体" w:cs="Times New Roman"/>
      <w:sz w:val="18"/>
      <w:szCs w:val="18"/>
    </w:rPr>
  </w:style>
  <w:style w:type="paragraph" w:customStyle="1" w:styleId="151">
    <w:name w:val="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52">
    <w:name w:val="日期 Char1"/>
    <w:basedOn w:val="36"/>
    <w:semiHidden/>
    <w:uiPriority w:val="99"/>
    <w:rPr>
      <w:rFonts w:ascii="Times New Roman" w:hAnsi="Times New Roman" w:eastAsia="宋体" w:cs="Times New Roman"/>
      <w:szCs w:val="24"/>
    </w:rPr>
  </w:style>
  <w:style w:type="character" w:customStyle="1" w:styleId="153">
    <w:name w:val="正文文本 Char2"/>
    <w:basedOn w:val="36"/>
    <w:semiHidden/>
    <w:uiPriority w:val="99"/>
    <w:rPr>
      <w:rFonts w:ascii="Times New Roman" w:hAnsi="Times New Roman" w:eastAsia="宋体" w:cs="Times New Roman"/>
      <w:szCs w:val="24"/>
    </w:rPr>
  </w:style>
  <w:style w:type="paragraph" w:customStyle="1" w:styleId="154">
    <w:name w:val="Char Char Char Char Char"/>
    <w:basedOn w:val="1"/>
    <w:uiPriority w:val="0"/>
    <w:rPr>
      <w:rFonts w:ascii="Tahoma" w:hAnsi="Tahoma"/>
      <w:sz w:val="24"/>
      <w:szCs w:val="20"/>
    </w:rPr>
  </w:style>
  <w:style w:type="character" w:customStyle="1" w:styleId="155">
    <w:name w:val="正文文本缩进 2 Char2"/>
    <w:basedOn w:val="36"/>
    <w:semiHidden/>
    <w:uiPriority w:val="99"/>
    <w:rPr>
      <w:rFonts w:ascii="Times New Roman" w:hAnsi="Times New Roman" w:eastAsia="宋体" w:cs="Times New Roman"/>
      <w:szCs w:val="24"/>
    </w:rPr>
  </w:style>
  <w:style w:type="paragraph" w:customStyle="1" w:styleId="156">
    <w:name w:val="Revision"/>
    <w:semiHidden/>
    <w:uiPriority w:val="99"/>
    <w:rPr>
      <w:rFonts w:ascii="Times New Roman" w:hAnsi="Times New Roman" w:eastAsia="宋体" w:cs="Times New Roman"/>
      <w:kern w:val="2"/>
      <w:sz w:val="21"/>
      <w:szCs w:val="24"/>
      <w:lang w:val="en-US" w:eastAsia="zh-CN" w:bidi="ar-SA"/>
    </w:rPr>
  </w:style>
  <w:style w:type="character" w:customStyle="1" w:styleId="157">
    <w:name w:val="正文文本 3 Char2"/>
    <w:basedOn w:val="36"/>
    <w:semiHidden/>
    <w:uiPriority w:val="99"/>
    <w:rPr>
      <w:rFonts w:ascii="Times New Roman" w:hAnsi="Times New Roman" w:eastAsia="宋体" w:cs="Times New Roman"/>
      <w:sz w:val="16"/>
      <w:szCs w:val="16"/>
    </w:rPr>
  </w:style>
  <w:style w:type="paragraph" w:customStyle="1" w:styleId="158">
    <w:name w:val="Char Char2 Char"/>
    <w:basedOn w:val="1"/>
    <w:uiPriority w:val="0"/>
    <w:rPr>
      <w:rFonts w:ascii="Arial" w:hAnsi="Arial" w:eastAsia="Times New Roman"/>
      <w:b/>
      <w:kern w:val="0"/>
      <w:sz w:val="24"/>
      <w:szCs w:val="20"/>
      <w:lang w:eastAsia="en-US"/>
    </w:rPr>
  </w:style>
  <w:style w:type="paragraph" w:customStyle="1" w:styleId="159">
    <w:name w:val="_Style 33"/>
    <w:basedOn w:val="1"/>
    <w:semiHidden/>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0">
    <w:name w:val="Char Char Char Char Char Char Char"/>
    <w:basedOn w:val="1"/>
    <w:uiPriority w:val="0"/>
    <w:pPr>
      <w:widowControl/>
      <w:spacing w:after="160" w:line="240" w:lineRule="exact"/>
      <w:jc w:val="left"/>
    </w:pPr>
  </w:style>
  <w:style w:type="paragraph" w:customStyle="1" w:styleId="161">
    <w:name w:val="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62">
    <w:name w:val="Char5 Char Char Char Char Char Char"/>
    <w:basedOn w:val="1"/>
    <w:uiPriority w:val="0"/>
    <w:pPr>
      <w:widowControl/>
      <w:spacing w:after="160" w:line="320" w:lineRule="exact"/>
      <w:ind w:firstLine="480"/>
      <w:jc w:val="center"/>
    </w:pPr>
    <w:rPr>
      <w:rFonts w:ascii="宋体" w:hAnsi="宋体"/>
      <w:kern w:val="0"/>
      <w:sz w:val="24"/>
      <w:lang w:eastAsia="en-US"/>
    </w:rPr>
  </w:style>
  <w:style w:type="paragraph" w:customStyle="1" w:styleId="163">
    <w:name w:val="Char1"/>
    <w:basedOn w:val="1"/>
    <w:uiPriority w:val="0"/>
    <w:pPr>
      <w:widowControl/>
      <w:tabs>
        <w:tab w:val="left" w:pos="360"/>
      </w:tabs>
      <w:spacing w:after="160" w:line="240" w:lineRule="exact"/>
      <w:ind w:left="360" w:hanging="360"/>
      <w:jc w:val="left"/>
    </w:pPr>
    <w:rPr>
      <w:rFonts w:ascii="Verdana" w:hAnsi="Verdana"/>
      <w:kern w:val="0"/>
      <w:szCs w:val="20"/>
      <w:lang w:eastAsia="en-US"/>
    </w:rPr>
  </w:style>
  <w:style w:type="paragraph" w:customStyle="1" w:styleId="164">
    <w:name w:val="Char5 Char Char Char Char Char Char1"/>
    <w:basedOn w:val="1"/>
    <w:uiPriority w:val="0"/>
    <w:pPr>
      <w:widowControl/>
      <w:spacing w:after="160" w:line="320" w:lineRule="exact"/>
      <w:ind w:firstLine="480"/>
      <w:jc w:val="center"/>
    </w:pPr>
    <w:rPr>
      <w:rFonts w:ascii="宋体" w:hAnsi="宋体"/>
      <w:kern w:val="0"/>
      <w:sz w:val="24"/>
      <w:lang w:eastAsia="en-US"/>
    </w:rPr>
  </w:style>
  <w:style w:type="paragraph" w:customStyle="1" w:styleId="165">
    <w:name w:val="表格文字"/>
    <w:basedOn w:val="1"/>
    <w:uiPriority w:val="0"/>
    <w:pPr>
      <w:spacing w:before="25" w:after="25"/>
      <w:jc w:val="left"/>
    </w:pPr>
    <w:rPr>
      <w:bCs/>
      <w:spacing w:val="10"/>
      <w:kern w:val="0"/>
      <w:sz w:val="24"/>
      <w:szCs w:val="20"/>
    </w:rPr>
  </w:style>
  <w:style w:type="paragraph" w:customStyle="1" w:styleId="166">
    <w:name w:val="规范"/>
    <w:basedOn w:val="1"/>
    <w:next w:val="1"/>
    <w:uiPriority w:val="0"/>
    <w:pPr>
      <w:tabs>
        <w:tab w:val="left" w:pos="420"/>
      </w:tabs>
      <w:spacing w:line="288" w:lineRule="auto"/>
      <w:ind w:left="420" w:hanging="420"/>
      <w:jc w:val="left"/>
    </w:pPr>
    <w:rPr>
      <w:sz w:val="24"/>
    </w:rPr>
  </w:style>
  <w:style w:type="paragraph" w:customStyle="1" w:styleId="1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列出段落2"/>
    <w:basedOn w:val="1"/>
    <w:uiPriority w:val="0"/>
    <w:pPr>
      <w:ind w:firstLine="420" w:firstLineChars="200"/>
    </w:pPr>
    <w:rPr>
      <w:rFonts w:ascii="Calibri" w:hAnsi="Calibri"/>
      <w:szCs w:val="22"/>
    </w:rPr>
  </w:style>
  <w:style w:type="character" w:customStyle="1" w:styleId="169">
    <w:name w:val="正文缩进 Char1"/>
    <w:semiHidden/>
    <w:locked/>
    <w:uiPriority w:val="0"/>
    <w:rPr>
      <w:rFonts w:ascii="Times New Roman" w:hAnsi="Times New Roman" w:eastAsia="宋体" w:cs="Times New Roman"/>
      <w:sz w:val="24"/>
      <w:szCs w:val="20"/>
      <w:lang w:val="zh-CN" w:eastAsia="zh-CN"/>
    </w:rPr>
  </w:style>
  <w:style w:type="paragraph" w:customStyle="1" w:styleId="170">
    <w:name w:val="方案正文"/>
    <w:basedOn w:val="1"/>
    <w:uiPriority w:val="0"/>
    <w:pPr>
      <w:spacing w:line="360" w:lineRule="auto"/>
      <w:ind w:firstLine="480" w:firstLineChars="200"/>
    </w:pPr>
    <w:rPr>
      <w:rFonts w:ascii="宋体" w:hAnsi="宋体"/>
      <w:color w:val="000000"/>
      <w:sz w:val="24"/>
    </w:rPr>
  </w:style>
  <w:style w:type="table" w:customStyle="1" w:styleId="171">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2056</Words>
  <Characters>11720</Characters>
  <Lines>97</Lines>
  <Paragraphs>27</Paragraphs>
  <TotalTime>3376</TotalTime>
  <ScaleCrop>false</ScaleCrop>
  <LinksUpToDate>false</LinksUpToDate>
  <CharactersWithSpaces>13749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2019-08-20T03:50:00Z</dcterms:created>
  <dc:creator>陈思成</dc:creator>
  <cp:lastModifiedBy>liangguirong</cp:lastModifiedBy>
  <cp:lastPrinted>2022-01-17T04:38:00Z</cp:lastPrinted>
  <dcterms:modified xsi:type="dcterms:W3CDTF">2025-06-26T07:26:06Z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