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4" w:lineRule="atLeast"/>
        <w:ind w:left="0" w:right="0"/>
        <w:jc w:val="center"/>
        <w:rPr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国家税务总局深圳市龙华区税务局IT运维服务项目成交</w:t>
      </w:r>
      <w:r>
        <w:rPr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公告</w:t>
      </w:r>
    </w:p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一、项目编号：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24-10CCP4573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二、项目名称：国家税务总局深圳市龙华区税务局IT运维服务项目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三、中标（成交）信息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供应商名称：广州蓝色快线信息技术服务有限公司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供应商地址：广州市天河区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中标（成交）金额：528,000.00元/年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四、主要标的信息</w:t>
      </w:r>
    </w:p>
    <w:tbl>
      <w:tblPr>
        <w:tblStyle w:val="7"/>
        <w:tblW w:w="91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1413"/>
        <w:gridCol w:w="1412"/>
        <w:gridCol w:w="1438"/>
        <w:gridCol w:w="1187"/>
        <w:gridCol w:w="1850"/>
        <w:gridCol w:w="12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供应商名称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服务名称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服务范围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服务要求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服务时间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广州蓝色快线信息技术服务有限公司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国家税务总局深圳市龙华区税务局IT运维服务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国家税务总局深圳市龙华区税务局IT运维服务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满足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文件要求</w:t>
            </w:r>
          </w:p>
        </w:tc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合同履行期限：1年。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7" w:afterAutospacing="0" w:line="436" w:lineRule="atLeast"/>
              <w:ind w:left="0" w:right="0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满足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采购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文件要求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五、评审专家（竞争性采购人员）名单：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杨明忠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邹群山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张桂墉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六、代理服务收费标准及金额：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本项目代理费收费标准：按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文件约定收取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本项目代理费总金额：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0.8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万元（人民币）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七、公告期限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7" w:afterAutospacing="0" w:line="436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八、其它补充事宜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0" w:afterAutospacing="0" w:line="440" w:lineRule="atLeast"/>
        <w:ind w:left="0" w:right="0" w:firstLine="448"/>
        <w:textAlignment w:val="auto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评标委员会按招标文件规定，对各投标人的投标文件进行审查，各投标人的得分及排名情况如下：</w:t>
      </w:r>
      <w:bookmarkStart w:id="0" w:name="_GoBack"/>
      <w:bookmarkEnd w:id="0"/>
    </w:p>
    <w:tbl>
      <w:tblPr>
        <w:tblStyle w:val="7"/>
        <w:tblW w:w="91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3"/>
        <w:gridCol w:w="2521"/>
        <w:gridCol w:w="14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 w:cs="仿宋_GB2312"/>
                <w:sz w:val="24"/>
                <w:szCs w:val="24"/>
              </w:rPr>
              <w:t>投标人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 w:cs="仿宋_GB2312"/>
                <w:sz w:val="24"/>
                <w:szCs w:val="24"/>
              </w:rPr>
              <w:t>综合得分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9"/>
                <w:rFonts w:hint="default" w:ascii="仿宋_GB2312" w:eastAsia="仿宋_GB2312" w:cs="仿宋_GB2312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广州蓝色快线信息技术服务有限公司</w:t>
            </w:r>
          </w:p>
        </w:tc>
        <w:tc>
          <w:tcPr>
            <w:tcW w:w="2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82.00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深圳市联畅信息技术有限公司</w:t>
            </w:r>
          </w:p>
        </w:tc>
        <w:tc>
          <w:tcPr>
            <w:tcW w:w="2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79.38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5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深圳市神州动力数码有限公司</w:t>
            </w:r>
          </w:p>
        </w:tc>
        <w:tc>
          <w:tcPr>
            <w:tcW w:w="2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74.52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90" w:afterAutospacing="0" w:line="436" w:lineRule="atLeast"/>
        <w:ind w:left="0" w:right="0"/>
        <w:rPr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单位名称：国家税务总局深圳市龙华区税务局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联系人和联系方式：卢先生，18098976784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联系地址：深圳市龙华区民治街道锦绣鸿都大厦3-10楼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名　  称：深圳交易咨询集团有限公司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　  址：深圳市罗湖区嘉宾路深华商业大厦裙楼6楼&amp;深圳市南山区沙河西路3157号南山智谷产业园A座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 罗杰诚、聂玉珍  15986829078、1992879709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监督举报电话：0755-22965602、0755-86660475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机构及项目联系人：罗杰诚、聂玉珍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联系电话：15986829078、1992879709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电子邮箱：nieyz@sztc.com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NjIwNWYzYjk5ODY4OGMzZTQ2MGFiMTk2MDkzMmYifQ=="/>
  </w:docVars>
  <w:rsids>
    <w:rsidRoot w:val="00000000"/>
    <w:rsid w:val="544422A3"/>
    <w:rsid w:val="73FE6256"/>
    <w:rsid w:val="7C7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</w:style>
  <w:style w:type="paragraph" w:styleId="5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title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2024-03-20T06:18:00Z</dcterms:created>
  <dc:creator>admin</dc:creator>
  <cp:lastModifiedBy>Administrator</cp:lastModifiedBy>
  <dcterms:modified xsi:type="dcterms:W3CDTF">2024-03-20T09:23:27Z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D38599ACCC3E4A4AAA142183E65F115B_12</vt:lpwstr>
  </property>
</Properties>
</file>