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B6" w:rsidRDefault="008260B6" w:rsidP="008260B6">
      <w:pPr>
        <w:pStyle w:val="SBBT2"/>
        <w:tabs>
          <w:tab w:val="center" w:pos="6946"/>
        </w:tabs>
      </w:pPr>
      <w:bookmarkStart w:id="0" w:name="_Toc24965057"/>
      <w:r>
        <w:t>A107011</w:t>
      </w:r>
      <w:r>
        <w:rPr>
          <w:rFonts w:hint="eastAsia"/>
        </w:rPr>
        <w:tab/>
        <w:t>符合条件的居民企业之间的股息、红利等权益性投资收益优惠明细表</w:t>
      </w:r>
      <w:bookmarkEnd w:id="0"/>
    </w:p>
    <w:tbl>
      <w:tblPr>
        <w:tblW w:w="14927" w:type="dxa"/>
        <w:tblInd w:w="-4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16"/>
        <w:gridCol w:w="703"/>
        <w:gridCol w:w="866"/>
        <w:gridCol w:w="627"/>
        <w:gridCol w:w="666"/>
        <w:gridCol w:w="627"/>
        <w:gridCol w:w="835"/>
        <w:gridCol w:w="1059"/>
        <w:gridCol w:w="11"/>
        <w:gridCol w:w="771"/>
        <w:gridCol w:w="1043"/>
        <w:gridCol w:w="863"/>
        <w:gridCol w:w="860"/>
        <w:gridCol w:w="666"/>
        <w:gridCol w:w="866"/>
        <w:gridCol w:w="1116"/>
        <w:gridCol w:w="1283"/>
        <w:gridCol w:w="741"/>
        <w:gridCol w:w="708"/>
      </w:tblGrid>
      <w:tr w:rsidR="008260B6" w:rsidTr="008260B6">
        <w:trPr>
          <w:trHeight w:val="285"/>
        </w:trPr>
        <w:tc>
          <w:tcPr>
            <w:tcW w:w="6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0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</w:t>
            </w:r>
          </w:p>
        </w:tc>
        <w:tc>
          <w:tcPr>
            <w:tcW w:w="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被投资企业统一社会信用代码（纳税人识别号）</w:t>
            </w:r>
          </w:p>
        </w:tc>
        <w:tc>
          <w:tcPr>
            <w:tcW w:w="6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投资性质</w:t>
            </w:r>
          </w:p>
        </w:tc>
        <w:tc>
          <w:tcPr>
            <w:tcW w:w="6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投资成本</w:t>
            </w:r>
          </w:p>
        </w:tc>
        <w:tc>
          <w:tcPr>
            <w:tcW w:w="6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投资比例</w:t>
            </w:r>
          </w:p>
        </w:tc>
        <w:tc>
          <w:tcPr>
            <w:tcW w:w="190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被投资企业利润分配确认金额</w:t>
            </w:r>
          </w:p>
        </w:tc>
        <w:tc>
          <w:tcPr>
            <w:tcW w:w="267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被投资企业清算确认金额</w:t>
            </w:r>
          </w:p>
        </w:tc>
        <w:tc>
          <w:tcPr>
            <w:tcW w:w="553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撤回或减少投资确认金额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</w:tr>
      <w:tr w:rsidR="008260B6" w:rsidTr="008260B6">
        <w:trPr>
          <w:trHeight w:val="1425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被投资企业做出利润分配或转股决定时间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依决定归属于本公司的股息、红利等权益性投资收益金额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分得的被投资企业清算剩余资产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被清算企业累计未分配利润和累计盈余公积应享有部分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应确认的股息所得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从被投资企业撤回或减少投资取得的资产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减少投资比例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收回初始投资成本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取得资产中超过收回初始投资成本部分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撤回或减少投资应享有被投资企业累计未分配利润和累计盈余公积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应确认的股息所得</w:t>
            </w: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495"/>
        </w:trPr>
        <w:tc>
          <w:tcPr>
            <w:tcW w:w="6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10(8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13(4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12)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14(11-13)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16(14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ind w:leftChars="-50" w:left="-105" w:rightChars="-50" w:right="-105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17(7+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10+16)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397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260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25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86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其中：直接投资或非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413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沪港通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38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股票投资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深港通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260B6" w:rsidTr="008260B6">
        <w:trPr>
          <w:trHeight w:val="65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创新企业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CDR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260B6" w:rsidTr="008260B6">
        <w:trPr>
          <w:trHeight w:val="119"/>
        </w:trPr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13603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60B6" w:rsidRDefault="008260B6" w:rsidP="00320449">
            <w:pPr>
              <w:widowControl/>
              <w:ind w:firstLineChars="500" w:firstLine="10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永续债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0B6" w:rsidRDefault="008260B6" w:rsidP="00320449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6F7CB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60B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6F7CB7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260B6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9F5B21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B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8260B6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Lenovo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3</cp:revision>
  <cp:lastPrinted>2021-01-08T07:48:00Z</cp:lastPrinted>
  <dcterms:created xsi:type="dcterms:W3CDTF">2021-01-06T02:52:00Z</dcterms:created>
  <dcterms:modified xsi:type="dcterms:W3CDTF">2021-01-08T07:48:00Z</dcterms:modified>
</cp:coreProperties>
</file>