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rPr>
          <w:rFonts w:hint="eastAsia" w:ascii="宋体" w:hAnsi="宋体" w:eastAsia="宋体" w:cs="宋体"/>
          <w:color w:val="auto"/>
        </w:rPr>
      </w:pPr>
      <w:bookmarkStart w:id="0" w:name="_Toc951642587_WPSOffice_Level1"/>
      <w:bookmarkStart w:id="1" w:name="_Toc504392827_WPSOffice_Level1"/>
      <w:r>
        <w:rPr>
          <w:rFonts w:hint="eastAsia" w:ascii="宋体" w:hAnsi="宋体" w:eastAsia="宋体" w:cs="宋体"/>
          <w:color w:val="auto"/>
        </w:rPr>
        <w:t>A100000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</w:rPr>
        <w:t xml:space="preserve">  中华人民共和国企业所得税年度纳税申报表（A类）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20"/>
        <w:gridCol w:w="739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行次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类别</w:t>
            </w: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金    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利润总额计算</w:t>
            </w: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一、营业收入(填写A101010\101020\103000)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减：营业成本(填写A102010\102020\103000)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减：税金及附加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减：销售费用(填写A104000)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减：管理费用(填写A104000)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减：财务费用(填写A104000)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减：资产减值损失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加：公允价值变动收益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加：投资收益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二、营业利润(1-2-3-4-5-6-7+8+9)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加：营业外收入(填写A101010\101020\103000)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减：营业外支出(填写A102010\102020\103000)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三、利润总额（10+11-12）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应纳税所得额计算</w:t>
            </w: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减：境外所得（填写A108010）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加：纳税调整增加额（填写A105000）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减：纳税调整减少额（填写A105000）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减：免税、减计收入及加计扣除（填写A107010）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加：境外应税所得抵减境内亏损（填写A108000）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四、纳税调整后所得（13-14+15-16-17+18）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减：所得减免（填写A107020）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减：弥补以前年度亏损（填写A106000）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减：抵扣应纳税所得额（填写A107030）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23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五、应纳税所得额（19-20-21-22）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24</w:t>
            </w:r>
          </w:p>
        </w:tc>
        <w:tc>
          <w:tcPr>
            <w:tcW w:w="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应纳税额计算</w:t>
            </w: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税率（25%）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25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六、应纳所得税额（23×24）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26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减：减免所得税额（填写A107040）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27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减：抵免所得税额（填写A107050）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28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七、应纳税额（25-26-27）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29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加：境外所得应纳所得税额（填写A108000）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减：境外所得抵免所得税额（填写A108000）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31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八、实际应纳所得税额（28+29-30）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减：本年累计实际已缴纳的所得税额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33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九、本年应补（退）所得税额（31-32）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34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其中：总机构分摊本年应补（退）所得税额(填写A109000)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35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00" w:firstLineChars="5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财政集中分配本年应补（退）所得税额(填写A109000)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36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00" w:firstLineChars="5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总机构主体生产经营部门分摊本年应补（退）所得税额(填写A109000)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37</w:t>
            </w:r>
          </w:p>
        </w:tc>
        <w:tc>
          <w:tcPr>
            <w:tcW w:w="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实际应纳税额计算</w:t>
            </w: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减：民族自治地区企业所得税地方分享部分：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 免征 □ 减征:减征幅度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%）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38</w:t>
            </w:r>
          </w:p>
        </w:tc>
        <w:tc>
          <w:tcPr>
            <w:tcW w:w="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十、本年实际应补（退）所得税额（33-37）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1C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51C6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FDBDE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BBT1"/>
    <w:basedOn w:val="1"/>
    <w:qFormat/>
    <w:uiPriority w:val="0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5">
    <w:name w:val="表格1级"/>
    <w:basedOn w:val="1"/>
    <w:qFormat/>
    <w:uiPriority w:val="0"/>
    <w:pPr>
      <w:tabs>
        <w:tab w:val="left" w:pos="210"/>
        <w:tab w:val="center" w:pos="4620"/>
      </w:tabs>
      <w:spacing w:before="50" w:beforeLines="50" w:after="50" w:afterLines="50"/>
      <w:jc w:val="center"/>
      <w:outlineLvl w:val="0"/>
    </w:pPr>
    <w:rPr>
      <w:rFonts w:ascii="Times New Roman" w:hAnsi="Times New Roman" w:eastAsia="CESI宋体-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2021-01-06T10:36:00Z</dcterms:created>
  <dc:creator>宁强</dc:creator>
  <cp:lastModifiedBy>宁强</cp:lastModifiedBy>
  <dcterms:modified xsi:type="dcterms:W3CDTF">2022-01-06T14:47:41Z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