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pPr>
      <w:bookmarkStart w:id="0" w:name="_Toc1119407279_WPSOffice_Level1"/>
      <w:bookmarkStart w:id="1" w:name="_Toc299740296_WPSOffice_Level1"/>
      <w:bookmarkStart w:id="2" w:name="_Toc1208491545_WPSOffice_Level1"/>
      <w:bookmarkStart w:id="3" w:name="_Toc123222311"/>
      <w:r>
        <w:rPr>
          <w:rFonts w:hint="eastAsia"/>
        </w:rPr>
        <w:t>A107040</w:t>
      </w:r>
      <w:r>
        <w:rPr>
          <w:rFonts w:hint="eastAsia"/>
        </w:rPr>
        <w:tab/>
      </w:r>
      <w:r>
        <w:rPr>
          <w:rFonts w:hint="eastAsia"/>
        </w:rPr>
        <w:t>减免所得税优惠明细表</w:t>
      </w:r>
      <w:bookmarkEnd w:id="0"/>
      <w:bookmarkEnd w:id="1"/>
      <w:bookmarkEnd w:id="2"/>
      <w:bookmarkEnd w:id="3"/>
    </w:p>
    <w:tbl>
      <w:tblPr>
        <w:tblStyle w:val="3"/>
        <w:tblW w:w="1054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20"/>
        <w:gridCol w:w="8752"/>
        <w:gridCol w:w="77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12"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bookmarkStart w:id="4" w:name="_Hlk57571464"/>
            <w:r>
              <w:rPr>
                <w:rFonts w:hint="eastAsia" w:ascii="宋体" w:hAnsi="宋体" w:cs="宋体"/>
                <w:kern w:val="0"/>
                <w:sz w:val="20"/>
                <w:szCs w:val="20"/>
              </w:rPr>
              <w:t>行次</w:t>
            </w:r>
          </w:p>
        </w:tc>
        <w:tc>
          <w:tcPr>
            <w:tcW w:w="8752" w:type="dxa"/>
            <w:tcBorders>
              <w:top w:val="single" w:color="auto" w:sz="12" w:space="0"/>
              <w:left w:val="single" w:color="auto" w:sz="6"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项        目</w:t>
            </w:r>
          </w:p>
        </w:tc>
        <w:tc>
          <w:tcPr>
            <w:tcW w:w="770" w:type="dxa"/>
            <w:tcBorders>
              <w:top w:val="single" w:color="auto" w:sz="12"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金 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ind w:left="105" w:leftChars="50"/>
              <w:jc w:val="center"/>
              <w:rPr>
                <w:rFonts w:ascii="宋体" w:hAnsi="宋体" w:cs="宋体"/>
                <w:kern w:val="0"/>
                <w:sz w:val="20"/>
                <w:szCs w:val="20"/>
              </w:rPr>
            </w:pPr>
            <w:r>
              <w:rPr>
                <w:rFonts w:hint="eastAsia" w:ascii="宋体" w:hAnsi="宋体" w:cs="宋体"/>
                <w:kern w:val="0"/>
                <w:sz w:val="20"/>
                <w:szCs w:val="20"/>
              </w:rPr>
              <w:t>1</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一、符合条件的小型微利企业减免企业所得税</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ind w:left="105" w:leftChars="50"/>
              <w:jc w:val="center"/>
              <w:rPr>
                <w:rFonts w:ascii="宋体" w:hAnsi="宋体" w:cs="宋体"/>
                <w:kern w:val="0"/>
                <w:sz w:val="20"/>
                <w:szCs w:val="20"/>
              </w:rPr>
            </w:pPr>
            <w:r>
              <w:rPr>
                <w:rFonts w:hint="eastAsia" w:ascii="宋体" w:hAnsi="宋体" w:cs="宋体"/>
                <w:kern w:val="0"/>
                <w:sz w:val="20"/>
                <w:szCs w:val="20"/>
              </w:rPr>
              <w:t>2</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二、国家需要重点扶持的高新技术企业减按15%的税率征收企业所得税（填写A107041）</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ind w:left="105" w:leftChars="50"/>
              <w:jc w:val="center"/>
              <w:rPr>
                <w:rFonts w:ascii="宋体" w:hAnsi="宋体" w:cs="宋体"/>
                <w:kern w:val="0"/>
                <w:sz w:val="20"/>
                <w:szCs w:val="20"/>
              </w:rPr>
            </w:pPr>
            <w:r>
              <w:rPr>
                <w:rFonts w:hint="eastAsia" w:ascii="宋体" w:hAnsi="宋体" w:cs="宋体"/>
                <w:kern w:val="0"/>
                <w:sz w:val="20"/>
                <w:szCs w:val="20"/>
              </w:rPr>
              <w:t>3</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ind w:left="352" w:hanging="352" w:hangingChars="176"/>
              <w:jc w:val="left"/>
              <w:rPr>
                <w:rFonts w:ascii="宋体" w:hAnsi="宋体" w:cs="宋体"/>
                <w:kern w:val="0"/>
                <w:sz w:val="20"/>
                <w:szCs w:val="20"/>
              </w:rPr>
            </w:pPr>
            <w:r>
              <w:rPr>
                <w:rFonts w:hint="eastAsia" w:ascii="宋体" w:hAnsi="宋体" w:cs="宋体"/>
                <w:kern w:val="0"/>
                <w:sz w:val="20"/>
                <w:szCs w:val="20"/>
              </w:rPr>
              <w:t>三、经济特区和上海浦东新区新设立的高新技术企业在区内取得的所得定期减免企业所得税（填写A107041）</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ind w:left="105" w:leftChars="50"/>
              <w:jc w:val="center"/>
              <w:rPr>
                <w:rFonts w:ascii="宋体" w:hAnsi="宋体" w:cs="宋体"/>
                <w:kern w:val="0"/>
                <w:sz w:val="20"/>
                <w:szCs w:val="20"/>
              </w:rPr>
            </w:pPr>
            <w:r>
              <w:rPr>
                <w:rFonts w:hint="eastAsia" w:ascii="宋体" w:hAnsi="宋体" w:cs="宋体"/>
                <w:kern w:val="0"/>
                <w:sz w:val="20"/>
                <w:szCs w:val="20"/>
              </w:rPr>
              <w:t>4</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四、受灾地区农村信用社免征企业所得税</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ind w:left="105" w:leftChars="50"/>
              <w:jc w:val="center"/>
              <w:rPr>
                <w:rFonts w:ascii="宋体" w:hAnsi="宋体" w:cs="宋体"/>
                <w:kern w:val="0"/>
                <w:sz w:val="20"/>
                <w:szCs w:val="20"/>
              </w:rPr>
            </w:pPr>
            <w:r>
              <w:rPr>
                <w:rFonts w:hint="eastAsia" w:ascii="宋体" w:hAnsi="宋体" w:cs="宋体"/>
                <w:kern w:val="0"/>
                <w:sz w:val="20"/>
                <w:szCs w:val="20"/>
              </w:rPr>
              <w:t>5</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五、动漫企业自主开发、生产动漫产品定期减免企业所得税</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ind w:left="105" w:leftChars="50"/>
              <w:jc w:val="center"/>
              <w:rPr>
                <w:rFonts w:ascii="宋体" w:hAnsi="宋体" w:cs="宋体"/>
                <w:kern w:val="0"/>
                <w:sz w:val="20"/>
                <w:szCs w:val="20"/>
              </w:rPr>
            </w:pPr>
            <w:r>
              <w:rPr>
                <w:rFonts w:hint="eastAsia" w:ascii="宋体" w:hAnsi="宋体" w:cs="宋体"/>
                <w:kern w:val="0"/>
                <w:sz w:val="20"/>
                <w:szCs w:val="20"/>
              </w:rPr>
              <w:t>6</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六、线宽小于0.8微米（含）的集成电路生产企业减免企业所得税（填写A107042）</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ind w:left="105" w:leftChars="50"/>
              <w:jc w:val="center"/>
              <w:rPr>
                <w:rFonts w:ascii="宋体" w:hAnsi="宋体" w:cs="宋体"/>
                <w:kern w:val="0"/>
                <w:sz w:val="20"/>
                <w:szCs w:val="20"/>
              </w:rPr>
            </w:pPr>
            <w:r>
              <w:rPr>
                <w:rFonts w:hint="eastAsia" w:ascii="宋体" w:hAnsi="宋体" w:cs="宋体"/>
                <w:kern w:val="0"/>
                <w:sz w:val="20"/>
                <w:szCs w:val="20"/>
              </w:rPr>
              <w:t>7</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七、线宽小于0.25微米的集成电路生产企业减按15%税率征收企业所得税（填写A107042）</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ind w:left="105" w:leftChars="50"/>
              <w:jc w:val="center"/>
              <w:rPr>
                <w:rFonts w:ascii="宋体" w:hAnsi="宋体" w:cs="宋体"/>
                <w:kern w:val="0"/>
                <w:sz w:val="20"/>
                <w:szCs w:val="20"/>
              </w:rPr>
            </w:pPr>
            <w:r>
              <w:rPr>
                <w:rFonts w:hint="eastAsia" w:ascii="宋体" w:hAnsi="宋体" w:cs="宋体"/>
                <w:kern w:val="0"/>
                <w:sz w:val="20"/>
                <w:szCs w:val="20"/>
              </w:rPr>
              <w:t>8</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八、投资额超过80亿元的集成电路生产企业减按15%税率征收企业所得税（填写A107042）</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ind w:left="105" w:leftChars="50"/>
              <w:jc w:val="center"/>
              <w:rPr>
                <w:rFonts w:ascii="宋体" w:hAnsi="宋体" w:cs="宋体"/>
                <w:kern w:val="0"/>
                <w:sz w:val="20"/>
                <w:szCs w:val="20"/>
              </w:rPr>
            </w:pPr>
            <w:r>
              <w:rPr>
                <w:rFonts w:hint="eastAsia" w:ascii="宋体" w:hAnsi="宋体" w:cs="宋体"/>
                <w:kern w:val="0"/>
                <w:sz w:val="20"/>
                <w:szCs w:val="20"/>
              </w:rPr>
              <w:t>9</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九、线宽小于0.25微米的集成电路生产企业减免企业所得税（填写A107042）</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10</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十、投资额超过80亿元的集成电路生产企业减免企业所得税（填写A107042）</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11</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十一、新办集成电路设计企业减免企业所得税（填写A107042）</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12</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十二、国家规划布局内集成电路设计企业可减按10%的税率征收企业所得税（填写A107042）</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13</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十三、符合条件的软件企业减免企业所得税（填写A107042）</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14</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十四、国家规划布局内重点软件企业可减按10%的税率征收企业所得税（填写A107042）</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15</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十五、符合条件的集成电路封装测试企业定期减免企业所得税（填写A107042）</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16</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ind w:left="562" w:hanging="562" w:hangingChars="281"/>
              <w:jc w:val="left"/>
              <w:rPr>
                <w:rFonts w:ascii="宋体" w:hAnsi="宋体" w:cs="宋体"/>
                <w:kern w:val="0"/>
                <w:sz w:val="20"/>
                <w:szCs w:val="20"/>
              </w:rPr>
            </w:pPr>
            <w:r>
              <w:rPr>
                <w:rFonts w:hint="eastAsia" w:ascii="宋体" w:hAnsi="宋体" w:cs="宋体"/>
                <w:kern w:val="0"/>
                <w:sz w:val="20"/>
                <w:szCs w:val="20"/>
              </w:rPr>
              <w:t>十六、符合条件的集成电路关键专用材料生产企业、集成电路专用设备生产企业定期减免企业所得税（填写A107042）</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17</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十七、经营性文化事业单位转制为企业的免征企业所得税</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18</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十八、符合条件的生产和装配伤残人员专门用品企业免征企业所得税</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19</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十九、技术先进型服务企业（服务外包类）减按15%的税率征收企业所得税</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20</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二十、技术先进型服务企业（服务贸易类）减按15%的税率征收企业所得税</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21</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二十一、设在西部地区的鼓励类产业企业减按15%的税率征收企业所得税</w:t>
            </w:r>
            <w:r>
              <w:rPr>
                <w:rFonts w:hint="eastAsia" w:ascii="宋体" w:hAnsi="宋体" w:cs="宋体"/>
                <w:sz w:val="20"/>
                <w:szCs w:val="20"/>
              </w:rPr>
              <w:t>(主营业务收入占比</w:t>
            </w:r>
            <w:r>
              <w:rPr>
                <w:rFonts w:hint="eastAsia" w:ascii="宋体" w:hAnsi="宋体" w:cs="宋体"/>
                <w:sz w:val="20"/>
                <w:szCs w:val="20"/>
                <w:u w:val="single"/>
              </w:rPr>
              <w:t>____</w:t>
            </w:r>
            <w:r>
              <w:rPr>
                <w:rFonts w:hint="eastAsia" w:ascii="宋体" w:hAnsi="宋体" w:cs="宋体"/>
                <w:sz w:val="20"/>
                <w:szCs w:val="20"/>
              </w:rPr>
              <w:t>%)</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22</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二十二、新疆困难地区新办企业定期减免企业所得税</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23</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二十三、新疆喀什、霍尔果斯特殊经济开发区新办企业定期免征企业所得税</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24</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ind w:left="732" w:hanging="732" w:hangingChars="366"/>
              <w:jc w:val="left"/>
              <w:rPr>
                <w:rFonts w:ascii="宋体" w:hAnsi="宋体" w:cs="宋体"/>
                <w:kern w:val="0"/>
                <w:sz w:val="20"/>
                <w:szCs w:val="20"/>
              </w:rPr>
            </w:pPr>
            <w:r>
              <w:rPr>
                <w:rFonts w:hint="eastAsia" w:ascii="宋体" w:hAnsi="宋体" w:cs="宋体"/>
                <w:kern w:val="0"/>
                <w:sz w:val="20"/>
                <w:szCs w:val="20"/>
              </w:rPr>
              <w:t>二十四、广东横琴、福建平潭、深圳前海、广东南沙等地区的鼓励类产业企业减按15%税率征收企业所得税（24.1+24.2+24.3+24.4）</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24.1</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（一）横琴粤澳深度合作区的鼓励类产业企业减按15%税率征收企业所得税</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24.2</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（二）平潭综合实验区的鼓励类产业企业减按15%税率征收企业所得税</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24.3</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（三）前海深港现代服务业合作区的鼓励类产业企业减按15%税率征收企业所得税</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24.4</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（四）南沙先行启动区的鼓励类产业企业减按15%税率征收企业所得税</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25</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二十五、北京冬奥组委、北京冬奥会测试赛赛事组委会免征企业所得税</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26</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二十六、线宽小于130纳米（含）的集成电路生产企业减免企业所得税（原政策，填写A107042）</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27</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二十七、线宽小于65纳米（含）或投资额超过150亿元的集成电路生产企业减免企业所得税（原政策，填写A107042）</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28</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二十八、其他（28.1+28.2+28.3+28.4+28.5+28.6）</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28.1</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（一）从事污染防治的第三方企业减按15%的税率征收企业所得税</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28.2</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（二）上海自贸试验区临港新片区的重点产业企业减按15%的税率征收企业所得税</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2"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28.3</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（三）海南自由贸易港鼓励类企业减按15%的税率征收企业所得税</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28.4</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（四）国家鼓励的集成电路和软件企业减免企业所得税政策（28.4.1+…+28.4.10）</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28.4.1</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ind w:firstLine="1000" w:firstLineChars="500"/>
              <w:jc w:val="left"/>
              <w:rPr>
                <w:rFonts w:ascii="宋体" w:hAnsi="宋体" w:cs="宋体"/>
                <w:kern w:val="0"/>
                <w:sz w:val="20"/>
                <w:szCs w:val="20"/>
              </w:rPr>
            </w:pPr>
            <w:r>
              <w:rPr>
                <w:rFonts w:hint="eastAsia" w:ascii="宋体" w:hAnsi="宋体" w:cs="宋体"/>
                <w:kern w:val="0"/>
                <w:sz w:val="20"/>
                <w:szCs w:val="20"/>
              </w:rPr>
              <w:t>1.线宽小于28纳米（含）集成电路生产企业减免企业所得税（填写A107042）</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28.4.2</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ind w:firstLine="1000" w:firstLineChars="500"/>
              <w:jc w:val="left"/>
              <w:rPr>
                <w:rFonts w:ascii="宋体" w:hAnsi="宋体" w:cs="宋体"/>
                <w:kern w:val="0"/>
                <w:sz w:val="20"/>
                <w:szCs w:val="20"/>
              </w:rPr>
            </w:pPr>
            <w:r>
              <w:rPr>
                <w:rFonts w:hint="eastAsia" w:ascii="宋体" w:hAnsi="宋体" w:cs="宋体"/>
                <w:kern w:val="0"/>
                <w:sz w:val="20"/>
                <w:szCs w:val="20"/>
              </w:rPr>
              <w:t>2.线宽小于65纳米（含）集成电路生产企业减免企业所得税（填写A107042）</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28.4.3</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ind w:firstLine="1000" w:firstLineChars="500"/>
              <w:jc w:val="left"/>
              <w:rPr>
                <w:rFonts w:ascii="宋体" w:hAnsi="宋体" w:cs="宋体"/>
                <w:kern w:val="0"/>
                <w:sz w:val="20"/>
                <w:szCs w:val="20"/>
              </w:rPr>
            </w:pPr>
            <w:r>
              <w:rPr>
                <w:rFonts w:hint="eastAsia" w:ascii="宋体" w:hAnsi="宋体" w:cs="宋体"/>
                <w:kern w:val="0"/>
                <w:sz w:val="20"/>
                <w:szCs w:val="20"/>
              </w:rPr>
              <w:t>3.线宽小于130纳米（含）集成电路生产企业减免企业所得税（填写A107042）</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28.4.4</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ind w:firstLine="1000" w:firstLineChars="500"/>
              <w:jc w:val="left"/>
              <w:rPr>
                <w:rFonts w:ascii="宋体" w:hAnsi="宋体" w:cs="宋体"/>
                <w:kern w:val="0"/>
                <w:sz w:val="20"/>
                <w:szCs w:val="20"/>
              </w:rPr>
            </w:pPr>
            <w:r>
              <w:rPr>
                <w:rFonts w:hint="eastAsia" w:ascii="宋体" w:hAnsi="宋体" w:cs="宋体"/>
                <w:kern w:val="0"/>
                <w:sz w:val="20"/>
                <w:szCs w:val="20"/>
              </w:rPr>
              <w:t>4.集成电路设计企业减免企业所得税（填写A107042）</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28.4.5</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ind w:firstLine="1000" w:firstLineChars="500"/>
              <w:jc w:val="left"/>
              <w:rPr>
                <w:rFonts w:ascii="宋体" w:hAnsi="宋体" w:cs="宋体"/>
                <w:kern w:val="0"/>
                <w:sz w:val="20"/>
                <w:szCs w:val="20"/>
              </w:rPr>
            </w:pPr>
            <w:r>
              <w:rPr>
                <w:rFonts w:hint="eastAsia" w:ascii="宋体" w:hAnsi="宋体" w:cs="宋体"/>
                <w:kern w:val="0"/>
                <w:sz w:val="20"/>
                <w:szCs w:val="20"/>
              </w:rPr>
              <w:t>5.重点集成电路设计企业减免企业所得税（填写A107042）</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28.4.6</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ind w:firstLine="1000" w:firstLineChars="500"/>
              <w:jc w:val="left"/>
              <w:rPr>
                <w:rFonts w:ascii="宋体" w:hAnsi="宋体" w:cs="宋体"/>
                <w:kern w:val="0"/>
                <w:sz w:val="20"/>
                <w:szCs w:val="20"/>
              </w:rPr>
            </w:pPr>
            <w:r>
              <w:rPr>
                <w:rFonts w:hint="eastAsia" w:ascii="宋体" w:hAnsi="宋体" w:cs="宋体"/>
                <w:kern w:val="0"/>
                <w:sz w:val="20"/>
                <w:szCs w:val="20"/>
              </w:rPr>
              <w:t>6.集成电路装备企业减免企业所得税（填写A107042）</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28.4.7</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ind w:firstLine="1000" w:firstLineChars="500"/>
              <w:jc w:val="left"/>
              <w:rPr>
                <w:rFonts w:ascii="宋体" w:hAnsi="宋体" w:cs="宋体"/>
                <w:kern w:val="0"/>
                <w:sz w:val="20"/>
                <w:szCs w:val="20"/>
              </w:rPr>
            </w:pPr>
            <w:r>
              <w:rPr>
                <w:rFonts w:hint="eastAsia" w:ascii="宋体" w:hAnsi="宋体" w:cs="宋体"/>
                <w:kern w:val="0"/>
                <w:sz w:val="20"/>
                <w:szCs w:val="20"/>
              </w:rPr>
              <w:t>7.集成电路材料企业减免企业所得税（填写A107042）</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28.4.8</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ind w:firstLine="1000" w:firstLineChars="500"/>
              <w:jc w:val="left"/>
              <w:rPr>
                <w:rFonts w:ascii="宋体" w:hAnsi="宋体" w:cs="宋体"/>
                <w:kern w:val="0"/>
                <w:sz w:val="20"/>
                <w:szCs w:val="20"/>
              </w:rPr>
            </w:pPr>
            <w:r>
              <w:rPr>
                <w:rFonts w:hint="eastAsia" w:ascii="宋体" w:hAnsi="宋体" w:cs="宋体"/>
                <w:kern w:val="0"/>
                <w:sz w:val="20"/>
                <w:szCs w:val="20"/>
              </w:rPr>
              <w:t>8.集成电路封装、测试企业减免企业所得税（填写A107042）</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28.4.9</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ind w:firstLine="1000" w:firstLineChars="500"/>
              <w:jc w:val="left"/>
              <w:rPr>
                <w:rFonts w:ascii="宋体" w:hAnsi="宋体" w:cs="宋体"/>
                <w:kern w:val="0"/>
                <w:sz w:val="20"/>
                <w:szCs w:val="20"/>
              </w:rPr>
            </w:pPr>
            <w:r>
              <w:rPr>
                <w:rFonts w:hint="eastAsia" w:ascii="宋体" w:hAnsi="宋体" w:cs="宋体"/>
                <w:kern w:val="0"/>
                <w:sz w:val="20"/>
                <w:szCs w:val="20"/>
              </w:rPr>
              <w:t>9.软件企业减免企业所得税（填写A107042）</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28.4.10</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ind w:firstLine="1000" w:firstLineChars="500"/>
              <w:jc w:val="left"/>
              <w:rPr>
                <w:rFonts w:ascii="宋体" w:hAnsi="宋体" w:cs="宋体"/>
                <w:kern w:val="0"/>
                <w:sz w:val="20"/>
                <w:szCs w:val="20"/>
              </w:rPr>
            </w:pPr>
            <w:r>
              <w:rPr>
                <w:rFonts w:hint="eastAsia" w:ascii="宋体" w:hAnsi="宋体" w:cs="宋体"/>
                <w:kern w:val="0"/>
                <w:sz w:val="20"/>
                <w:szCs w:val="20"/>
              </w:rPr>
              <w:t>10.重点软件企业减免企业所得税（填写A107042）</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28.5</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（五）其他1</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28.6</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（六）其他2</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29</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二十九、减：项目所得额按法定税率减半征收企业所得税叠加享受减免税优惠</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30</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三十、支持和促进重点群体创业就业企业限额减征企业所得税(30.1+30.2)</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30.1</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（一）企业招用建档立卡贫困人口就业扣减企业所得税</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30.2</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（二）企业招用登记失业半年以上人员就业扣减企业所得税</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31</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三十一、扶持自主就业退役士兵创业就业企业限额减征企业所得税</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32</w:t>
            </w:r>
          </w:p>
        </w:tc>
        <w:tc>
          <w:tcPr>
            <w:tcW w:w="8752" w:type="dxa"/>
            <w:tcBorders>
              <w:top w:val="single" w:color="auto" w:sz="6" w:space="0"/>
              <w:left w:val="single" w:color="auto" w:sz="6" w:space="0"/>
              <w:bottom w:val="single" w:color="auto" w:sz="6" w:space="0"/>
              <w:right w:val="single" w:color="auto" w:sz="6"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三十二、符合条件的公司型创投企业按照企业年末个人股东持股比例减免企业所得税（个人股东持股比例____%）</w:t>
            </w:r>
          </w:p>
        </w:tc>
        <w:tc>
          <w:tcPr>
            <w:tcW w:w="770"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 w:hRule="atLeast"/>
          <w:tblHeader/>
          <w:jc w:val="center"/>
        </w:trPr>
        <w:tc>
          <w:tcPr>
            <w:tcW w:w="1020" w:type="dxa"/>
            <w:tcBorders>
              <w:top w:val="single" w:color="auto" w:sz="6" w:space="0"/>
              <w:left w:val="single" w:color="auto" w:sz="12" w:space="0"/>
              <w:bottom w:val="single" w:color="auto" w:sz="12"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33</w:t>
            </w:r>
          </w:p>
        </w:tc>
        <w:tc>
          <w:tcPr>
            <w:tcW w:w="8752" w:type="dxa"/>
            <w:tcBorders>
              <w:top w:val="single" w:color="auto" w:sz="6" w:space="0"/>
              <w:left w:val="single" w:color="auto" w:sz="6" w:space="0"/>
              <w:bottom w:val="single" w:color="auto" w:sz="12" w:space="0"/>
              <w:right w:val="single" w:color="auto" w:sz="6"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合计（1+2+…+28-29+30+31+32）</w:t>
            </w:r>
          </w:p>
        </w:tc>
        <w:tc>
          <w:tcPr>
            <w:tcW w:w="770" w:type="dxa"/>
            <w:tcBorders>
              <w:top w:val="single" w:color="auto" w:sz="6" w:space="0"/>
              <w:left w:val="single" w:color="auto" w:sz="6" w:space="0"/>
              <w:bottom w:val="single" w:color="auto" w:sz="12" w:space="0"/>
              <w:right w:val="single" w:color="auto" w:sz="12" w:space="0"/>
            </w:tcBorders>
            <w:noWrap/>
            <w:vAlign w:val="center"/>
          </w:tcPr>
          <w:p>
            <w:pPr>
              <w:widowControl/>
              <w:jc w:val="center"/>
              <w:rPr>
                <w:rFonts w:ascii="宋体" w:hAnsi="宋体" w:cs="宋体"/>
                <w:kern w:val="0"/>
                <w:sz w:val="20"/>
                <w:szCs w:val="20"/>
              </w:rPr>
            </w:pPr>
          </w:p>
        </w:tc>
      </w:tr>
      <w:bookmarkEnd w:id="4"/>
    </w:tbl>
    <w:p>
      <w:bookmarkStart w:id="5" w:name="_GoBack"/>
      <w:bookmarkEnd w:id="5"/>
    </w:p>
    <w:sectPr>
      <w:pgSz w:w="11906" w:h="16838"/>
      <w:pgMar w:top="1134"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Math">
    <w:altName w:val="DejaVu Math TeX Gyre"/>
    <w:panose1 w:val="02040503050406030204"/>
    <w:charset w:val="00"/>
    <w:family w:val="roman"/>
    <w:pitch w:val="default"/>
    <w:sig w:usb0="00000000" w:usb1="00000000" w:usb2="00000000" w:usb3="00000000" w:csb0="0000019F" w:csb1="00000000"/>
  </w:font>
  <w:font w:name="CESI宋体-GB2312">
    <w:panose1 w:val="02000500000000000000"/>
    <w:charset w:val="86"/>
    <w:family w:val="auto"/>
    <w:pitch w:val="default"/>
    <w:sig w:usb0="800002AF" w:usb1="08476CF8" w:usb2="00000010"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Microsoft YaHei">
    <w:altName w:val="黑体"/>
    <w:panose1 w:val="00000000000000000000"/>
    <w:charset w:val="00"/>
    <w:family w:val="auto"/>
    <w:pitch w:val="default"/>
    <w:sig w:usb0="00000000" w:usb1="00000000" w:usb2="00000000" w:usb3="00000000" w:csb0="00000000" w:csb1="00000000"/>
  </w:font>
  <w:font w:name="Tahoma">
    <w:altName w:val="Droid Sans"/>
    <w:panose1 w:val="00000000000000000000"/>
    <w:charset w:val="00"/>
    <w:family w:val="auto"/>
    <w:pitch w:val="default"/>
    <w:sig w:usb0="00000000" w:usb1="00000000" w:usb2="00000000" w:usb3="00000000" w:csb0="00000000" w:csb1="00000000"/>
  </w:font>
  <w:font w:name="Nimbus Roman No9 L">
    <w:panose1 w:val="00000000000000000000"/>
    <w:charset w:val="00"/>
    <w:family w:val="auto"/>
    <w:pitch w:val="default"/>
    <w:sig w:usb0="00000000" w:usb1="00000000" w:usb2="00000000" w:usb3="00000000" w:csb0="00000000" w:csb1="00000000"/>
  </w:font>
  <w:font w:name="DejaVu Math TeX Gyre">
    <w:panose1 w:val="02000503000000000000"/>
    <w:charset w:val="00"/>
    <w:family w:val="auto"/>
    <w:pitch w:val="default"/>
    <w:sig w:usb0="A10000EF" w:usb1="4201F9EE" w:usb2="02000000" w:usb3="00000000" w:csb0="60000193" w:csb1="0DD4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61BA9"/>
    <w:rsid w:val="0001336A"/>
    <w:rsid w:val="0001446F"/>
    <w:rsid w:val="00033740"/>
    <w:rsid w:val="0008549C"/>
    <w:rsid w:val="000962AA"/>
    <w:rsid w:val="000E7D74"/>
    <w:rsid w:val="00101C1F"/>
    <w:rsid w:val="00110412"/>
    <w:rsid w:val="001265A2"/>
    <w:rsid w:val="001310C8"/>
    <w:rsid w:val="0013532C"/>
    <w:rsid w:val="0014415C"/>
    <w:rsid w:val="0027389D"/>
    <w:rsid w:val="002B74E8"/>
    <w:rsid w:val="002D75DF"/>
    <w:rsid w:val="0031594F"/>
    <w:rsid w:val="00323A1E"/>
    <w:rsid w:val="00323AB5"/>
    <w:rsid w:val="00333B3B"/>
    <w:rsid w:val="00361446"/>
    <w:rsid w:val="003A5936"/>
    <w:rsid w:val="003E2C43"/>
    <w:rsid w:val="00411F8D"/>
    <w:rsid w:val="00422B6F"/>
    <w:rsid w:val="00461BA9"/>
    <w:rsid w:val="004A2C8E"/>
    <w:rsid w:val="004D2121"/>
    <w:rsid w:val="0056531D"/>
    <w:rsid w:val="00574CBB"/>
    <w:rsid w:val="00595800"/>
    <w:rsid w:val="005A4D77"/>
    <w:rsid w:val="005D68EC"/>
    <w:rsid w:val="005E65DB"/>
    <w:rsid w:val="005F36BE"/>
    <w:rsid w:val="006305C1"/>
    <w:rsid w:val="0064124D"/>
    <w:rsid w:val="00646B61"/>
    <w:rsid w:val="00647C34"/>
    <w:rsid w:val="006942B2"/>
    <w:rsid w:val="006A189E"/>
    <w:rsid w:val="006B5E53"/>
    <w:rsid w:val="006C67B4"/>
    <w:rsid w:val="006D1921"/>
    <w:rsid w:val="006D400D"/>
    <w:rsid w:val="006E1D5C"/>
    <w:rsid w:val="006E1EE9"/>
    <w:rsid w:val="0071260A"/>
    <w:rsid w:val="007324A1"/>
    <w:rsid w:val="00750505"/>
    <w:rsid w:val="0078104D"/>
    <w:rsid w:val="007B0BFB"/>
    <w:rsid w:val="007B7DBC"/>
    <w:rsid w:val="007E368A"/>
    <w:rsid w:val="007F14AD"/>
    <w:rsid w:val="007F38C0"/>
    <w:rsid w:val="00814B95"/>
    <w:rsid w:val="00816EBF"/>
    <w:rsid w:val="00835E16"/>
    <w:rsid w:val="00840428"/>
    <w:rsid w:val="00847FA4"/>
    <w:rsid w:val="0088007A"/>
    <w:rsid w:val="008827DC"/>
    <w:rsid w:val="008D0E87"/>
    <w:rsid w:val="00926BAA"/>
    <w:rsid w:val="00945900"/>
    <w:rsid w:val="009918F2"/>
    <w:rsid w:val="00994D59"/>
    <w:rsid w:val="009B5DD7"/>
    <w:rsid w:val="009D617A"/>
    <w:rsid w:val="009F221F"/>
    <w:rsid w:val="00A01048"/>
    <w:rsid w:val="00A470CA"/>
    <w:rsid w:val="00A474AF"/>
    <w:rsid w:val="00A54467"/>
    <w:rsid w:val="00A71EBC"/>
    <w:rsid w:val="00A92681"/>
    <w:rsid w:val="00AB19F4"/>
    <w:rsid w:val="00AB24E8"/>
    <w:rsid w:val="00B21BE7"/>
    <w:rsid w:val="00C25031"/>
    <w:rsid w:val="00C607E2"/>
    <w:rsid w:val="00C77BCB"/>
    <w:rsid w:val="00C968BD"/>
    <w:rsid w:val="00CD6383"/>
    <w:rsid w:val="00D168B7"/>
    <w:rsid w:val="00D831E4"/>
    <w:rsid w:val="00DC7BB5"/>
    <w:rsid w:val="00DD1C48"/>
    <w:rsid w:val="00DF0ECC"/>
    <w:rsid w:val="00E01CBD"/>
    <w:rsid w:val="00E04DCC"/>
    <w:rsid w:val="00E10EB8"/>
    <w:rsid w:val="00E21B1B"/>
    <w:rsid w:val="00E34861"/>
    <w:rsid w:val="00E6338A"/>
    <w:rsid w:val="00EB652A"/>
    <w:rsid w:val="00F174EE"/>
    <w:rsid w:val="00F41234"/>
    <w:rsid w:val="00F52048"/>
    <w:rsid w:val="00F57757"/>
    <w:rsid w:val="00FB7CB5"/>
    <w:rsid w:val="00FF7268"/>
    <w:rsid w:val="6DB7180F"/>
    <w:rsid w:val="B23F6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黑体" w:hAnsi="黑体" w:eastAsia="Cambria Math"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2">
    <w:name w:val="TableOfAuthoring"/>
    <w:basedOn w:val="1"/>
    <w:next w:val="1"/>
    <w:qFormat/>
    <w:uiPriority w:val="0"/>
    <w:pPr>
      <w:ind w:left="420" w:leftChars="200"/>
    </w:pPr>
  </w:style>
  <w:style w:type="paragraph" w:customStyle="1" w:styleId="5">
    <w:name w:val="SBBT1"/>
    <w:basedOn w:val="6"/>
    <w:qFormat/>
    <w:uiPriority w:val="0"/>
    <w:pPr>
      <w:tabs>
        <w:tab w:val="center" w:pos="4678"/>
      </w:tabs>
      <w:spacing w:line="360" w:lineRule="auto"/>
      <w:jc w:val="left"/>
      <w:outlineLvl w:val="0"/>
    </w:pPr>
    <w:rPr>
      <w:rFonts w:ascii="Cambria Math" w:hAnsi="Cambria Math" w:cs="Cambria Math"/>
      <w:b/>
      <w:bCs/>
      <w:kern w:val="0"/>
      <w:sz w:val="28"/>
      <w:szCs w:val="28"/>
    </w:rPr>
  </w:style>
  <w:style w:type="paragraph" w:customStyle="1" w:styleId="6">
    <w:name w:val="SBBZW"/>
    <w:basedOn w:val="1"/>
    <w:qFormat/>
    <w:uiPriority w:val="0"/>
    <w:pPr>
      <w:spacing w:line="360" w:lineRule="auto"/>
      <w:ind w:firstLine="480" w:firstLineChars="200"/>
    </w:pPr>
    <w:rPr>
      <w:rFonts w:ascii="宋体" w:hAnsi="宋体" w:cs="宋体"/>
      <w:sz w:val="24"/>
    </w:rPr>
  </w:style>
  <w:style w:type="paragraph" w:customStyle="1" w:styleId="7">
    <w:name w:val="表格1级"/>
    <w:basedOn w:val="1"/>
    <w:qFormat/>
    <w:uiPriority w:val="0"/>
    <w:pPr>
      <w:tabs>
        <w:tab w:val="left" w:pos="210"/>
        <w:tab w:val="center" w:pos="4620"/>
      </w:tabs>
      <w:spacing w:before="50" w:beforeLines="50" w:after="50" w:afterLines="50"/>
      <w:jc w:val="center"/>
      <w:outlineLvl w:val="0"/>
    </w:pPr>
    <w:rPr>
      <w:rFonts w:ascii="Times New Roman" w:hAnsi="Times New Roman" w:eastAsia="CESI宋体-GB2312"/>
      <w:b/>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Pages>
  <Words>335</Words>
  <Characters>1911</Characters>
  <Lines>15</Lines>
  <Paragraphs>4</Paragraphs>
  <TotalTime>0</TotalTime>
  <ScaleCrop>false</ScaleCrop>
  <LinksUpToDate>false</LinksUpToDate>
  <CharactersWithSpaces>2242</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2021-01-06T18:56:00Z</dcterms:created>
  <dc:creator>宁强</dc:creator>
  <cp:lastModifiedBy>NQ</cp:lastModifiedBy>
  <cp:lastPrinted>2021-01-08T23:49:00Z</cp:lastPrinted>
  <dcterms:modified xsi:type="dcterms:W3CDTF">2023-01-12T10:35:46Z</dcterms:modified>
  <dc:title>1</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ies>
</file>