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5E" w:rsidRDefault="0029345E" w:rsidP="0029345E">
      <w:pPr>
        <w:pStyle w:val="SBBT1"/>
      </w:pPr>
      <w:r w:rsidRPr="00204AFC">
        <w:rPr>
          <w:rFonts w:hint="eastAsia"/>
        </w:rPr>
        <w:t>A105110</w:t>
      </w:r>
      <w:r>
        <w:rPr>
          <w:rFonts w:hint="eastAsia"/>
        </w:rPr>
        <w:tab/>
      </w:r>
      <w:r w:rsidRPr="00454B8C">
        <w:rPr>
          <w:rFonts w:hint="eastAsia"/>
        </w:rPr>
        <w:t>政策性搬迁纳税调整明细表</w:t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760"/>
        <w:gridCol w:w="2320"/>
      </w:tblGrid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345E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49120"/>
              </w:rPr>
              <w:t>项</w:t>
            </w:r>
            <w:r w:rsidRPr="0029345E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49120"/>
              </w:rPr>
              <w:t>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345E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49119"/>
              </w:rPr>
              <w:t>金</w:t>
            </w:r>
            <w:r w:rsidRPr="0029345E">
              <w:rPr>
                <w:rFonts w:ascii="宋体" w:hAnsi="宋体" w:cs="宋体" w:hint="eastAsia"/>
                <w:kern w:val="0"/>
                <w:sz w:val="20"/>
                <w:szCs w:val="20"/>
                <w:fitText w:val="1000" w:id="-1858949119"/>
              </w:rPr>
              <w:t>额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一、搬迁收入(2+8)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（一）搬迁补偿收入（3+4+5+6+7）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1.对被征用资产价值的补偿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2.因搬迁、安置而给予的补偿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3.对停产停业形成的损失而给予的补偿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4.资产搬迁过程中遭到毁损而取得的保险赔款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5.其他补偿收入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（二）搬迁资产处置收入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二、搬迁支出(10+16)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（一）搬迁费用支出(11+12+13+14+15)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1.安置职工实际发生的费用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2.停工期间支付给职工的工资及福利费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3.临时存放搬迁资产而发生的费用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4.各类资产搬迁安装费用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5.其他与搬迁相关的费用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（二）搬迁资产处置支出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三、搬迁所得或损失（1-9）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四、应计入本年应纳税所得额的搬迁所得或损失（19+20+21）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其中：搬迁所得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搬迁损失一次性扣除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搬迁损失分期扣除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五、计入当期损益的搬迁收益或损失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六、以前年度搬迁损失当期扣除金额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七、纳税调整金额（18-22-23）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Pr="0029345E" w:rsidRDefault="00C607E2"/>
    <w:sectPr w:rsidR="00C607E2" w:rsidRPr="0029345E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345E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9345E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5E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9345E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Lenovo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2021-01-06T02:48:00Z</dcterms:created>
  <dcterms:modified xsi:type="dcterms:W3CDTF">2021-01-06T02:49:00Z</dcterms:modified>
</cp:coreProperties>
</file>