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center" w:pos="6940"/>
          <w:tab w:val="clear" w:pos="4620"/>
        </w:tabs>
        <w:bidi w:val="0"/>
        <w:jc w:val="both"/>
        <w:rPr>
          <w:rFonts w:hint="eastAsia" w:ascii="宋体" w:hAnsi="宋体" w:eastAsia="宋体" w:cs="宋体"/>
          <w:color w:val="auto"/>
        </w:rPr>
      </w:pPr>
      <w:bookmarkStart w:id="0" w:name="_Toc27989765"/>
      <w:bookmarkStart w:id="1" w:name="_Toc54267979"/>
      <w:bookmarkStart w:id="2" w:name="_Toc60824600"/>
      <w:bookmarkStart w:id="3" w:name="_Toc589522363_WPSOffice_Level1"/>
      <w:bookmarkStart w:id="4" w:name="_Toc952612756_WPSOffice_Level1"/>
      <w:r>
        <w:rPr>
          <w:rFonts w:hint="eastAsia" w:ascii="宋体" w:hAnsi="宋体" w:eastAsia="宋体" w:cs="宋体"/>
          <w:color w:val="auto"/>
        </w:rPr>
        <w:t>A108010</w:t>
      </w:r>
      <w:r>
        <w:rPr>
          <w:rFonts w:hint="eastAsia" w:ascii="宋体" w:hAnsi="宋体" w:eastAsia="宋体" w:cs="宋体"/>
          <w:color w:val="auto"/>
        </w:rPr>
        <w:tab/>
      </w:r>
      <w:r>
        <w:rPr>
          <w:rFonts w:hint="eastAsia" w:ascii="宋体" w:hAnsi="宋体" w:eastAsia="宋体" w:cs="宋体"/>
          <w:color w:val="auto"/>
        </w:rPr>
        <w:t>境外所得纳税调整后所得明细表</w:t>
      </w:r>
      <w:bookmarkEnd w:id="0"/>
      <w:bookmarkEnd w:id="1"/>
      <w:bookmarkEnd w:id="2"/>
      <w:bookmarkEnd w:id="3"/>
      <w:bookmarkEnd w:id="4"/>
    </w:p>
    <w:tbl>
      <w:tblPr>
        <w:tblStyle w:val="3"/>
        <w:tblW w:w="146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566"/>
        <w:gridCol w:w="495"/>
        <w:gridCol w:w="497"/>
        <w:gridCol w:w="483"/>
        <w:gridCol w:w="504"/>
        <w:gridCol w:w="532"/>
        <w:gridCol w:w="518"/>
        <w:gridCol w:w="518"/>
        <w:gridCol w:w="630"/>
        <w:gridCol w:w="462"/>
        <w:gridCol w:w="503"/>
        <w:gridCol w:w="528"/>
        <w:gridCol w:w="567"/>
        <w:gridCol w:w="515"/>
        <w:gridCol w:w="518"/>
        <w:gridCol w:w="526"/>
        <w:gridCol w:w="468"/>
        <w:gridCol w:w="490"/>
        <w:gridCol w:w="460"/>
        <w:gridCol w:w="568"/>
        <w:gridCol w:w="425"/>
        <w:gridCol w:w="709"/>
        <w:gridCol w:w="567"/>
        <w:gridCol w:w="709"/>
        <w:gridCol w:w="709"/>
        <w:gridCol w:w="5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2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行次</w:t>
            </w:r>
          </w:p>
        </w:tc>
        <w:tc>
          <w:tcPr>
            <w:tcW w:w="566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国家（地区）</w:t>
            </w:r>
          </w:p>
        </w:tc>
        <w:tc>
          <w:tcPr>
            <w:tcW w:w="4177" w:type="dxa"/>
            <w:gridSpan w:val="8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境外税后所得</w:t>
            </w:r>
          </w:p>
        </w:tc>
        <w:tc>
          <w:tcPr>
            <w:tcW w:w="206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境外所得可抵免的所得税额</w:t>
            </w:r>
          </w:p>
        </w:tc>
        <w:tc>
          <w:tcPr>
            <w:tcW w:w="515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境外税前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所得</w:t>
            </w:r>
          </w:p>
        </w:tc>
        <w:tc>
          <w:tcPr>
            <w:tcW w:w="518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</w:rPr>
              <w:t>境外分支机构收入与支出纳税调整额</w:t>
            </w:r>
          </w:p>
        </w:tc>
        <w:tc>
          <w:tcPr>
            <w:tcW w:w="526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境外分支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机构调整分摊扣除的有关成本费用</w:t>
            </w:r>
          </w:p>
        </w:tc>
        <w:tc>
          <w:tcPr>
            <w:tcW w:w="468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境外所得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对应调整的相关成本费用支出</w:t>
            </w:r>
          </w:p>
        </w:tc>
        <w:tc>
          <w:tcPr>
            <w:tcW w:w="490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境外所得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ind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纳税调整后所得</w:t>
            </w:r>
          </w:p>
        </w:tc>
        <w:tc>
          <w:tcPr>
            <w:tcW w:w="4733" w:type="dxa"/>
            <w:gridSpan w:val="8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其中：新增境外直接投资所得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552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分支机构营业利润所得</w:t>
            </w:r>
          </w:p>
        </w:tc>
        <w:tc>
          <w:tcPr>
            <w:tcW w:w="49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股息、红利等权益性投资所得</w:t>
            </w:r>
          </w:p>
        </w:tc>
        <w:tc>
          <w:tcPr>
            <w:tcW w:w="48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利息所得</w:t>
            </w:r>
          </w:p>
        </w:tc>
        <w:tc>
          <w:tcPr>
            <w:tcW w:w="50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租金所得</w:t>
            </w:r>
          </w:p>
        </w:tc>
        <w:tc>
          <w:tcPr>
            <w:tcW w:w="53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特许权使用费所得</w:t>
            </w:r>
          </w:p>
        </w:tc>
        <w:tc>
          <w:tcPr>
            <w:tcW w:w="51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财产转让所得</w:t>
            </w:r>
          </w:p>
        </w:tc>
        <w:tc>
          <w:tcPr>
            <w:tcW w:w="51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其他所得</w:t>
            </w:r>
          </w:p>
        </w:tc>
        <w:tc>
          <w:tcPr>
            <w:tcW w:w="63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小计</w:t>
            </w:r>
          </w:p>
        </w:tc>
        <w:tc>
          <w:tcPr>
            <w:tcW w:w="46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直接缴纳的所得税额</w:t>
            </w:r>
          </w:p>
        </w:tc>
        <w:tc>
          <w:tcPr>
            <w:tcW w:w="50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间接负担的所得税额</w:t>
            </w:r>
          </w:p>
        </w:tc>
        <w:tc>
          <w:tcPr>
            <w:tcW w:w="52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享受税收饶让抵免税额</w:t>
            </w:r>
          </w:p>
        </w:tc>
        <w:tc>
          <w:tcPr>
            <w:tcW w:w="5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小计</w:t>
            </w:r>
          </w:p>
        </w:tc>
        <w:tc>
          <w:tcPr>
            <w:tcW w:w="51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新设境外分支机构所得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新增境外直接投资相对应的股息所得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境外享受免税政策的所得小计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  <w:jc w:val="center"/>
        </w:trPr>
        <w:tc>
          <w:tcPr>
            <w:tcW w:w="552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营业利润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调整分摊扣除的有关成本费用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纳税调整额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纳税调整后所得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境外所得税额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对应的股息所得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对应的股息境外所得税额</w:t>
            </w:r>
          </w:p>
        </w:tc>
        <w:tc>
          <w:tcPr>
            <w:tcW w:w="586" w:type="dxa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552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</w:t>
            </w: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9(2+…+8)</w:t>
            </w:r>
          </w:p>
        </w:tc>
        <w:tc>
          <w:tcPr>
            <w:tcW w:w="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11</w:t>
            </w: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13(10+11+12)</w:t>
            </w:r>
          </w:p>
        </w:tc>
        <w:tc>
          <w:tcPr>
            <w:tcW w:w="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14(9+10+11)</w:t>
            </w: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17</w:t>
            </w: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18(14+15-16-17)</w:t>
            </w:r>
          </w:p>
        </w:tc>
        <w:tc>
          <w:tcPr>
            <w:tcW w:w="4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19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</w:rPr>
              <w:t>22（19-20+21）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</w:rPr>
              <w:t>25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</w:rPr>
              <w:t>26（22+24）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7</w:t>
            </w:r>
          </w:p>
        </w:tc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</w:t>
            </w:r>
          </w:p>
        </w:tc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5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合计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bookmarkStart w:id="5" w:name="_GoBack"/>
      <w:bookmarkEnd w:id="5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 Math">
    <w:altName w:val="DejaVu Math TeX Gyr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文本框 5" o:spid="_x0000_s3073" o:spt="202" type="#_x0000_t202" style="position:absolute;left:0pt;margin-top:11pt;height:133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en-US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12E8"/>
    <w:rsid w:val="0001336A"/>
    <w:rsid w:val="0001446F"/>
    <w:rsid w:val="00033740"/>
    <w:rsid w:val="0008549C"/>
    <w:rsid w:val="000962AA"/>
    <w:rsid w:val="000C73DB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2868"/>
    <w:rsid w:val="002D75DF"/>
    <w:rsid w:val="002E531E"/>
    <w:rsid w:val="0031594F"/>
    <w:rsid w:val="00323A1E"/>
    <w:rsid w:val="00323AB5"/>
    <w:rsid w:val="00333B3B"/>
    <w:rsid w:val="003505AA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2E8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547F4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94A5A"/>
    <w:rsid w:val="00EB652A"/>
    <w:rsid w:val="00F174EE"/>
    <w:rsid w:val="00F41234"/>
    <w:rsid w:val="00F52048"/>
    <w:rsid w:val="00F57757"/>
    <w:rsid w:val="00FB7CB5"/>
    <w:rsid w:val="00FF7268"/>
    <w:rsid w:val="F737B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黑体" w:hAnsi="黑体" w:eastAsia="Cambria Math"/>
      <w:kern w:val="0"/>
      <w:sz w:val="18"/>
      <w:szCs w:val="18"/>
      <w:lang w:val="zh-CN"/>
    </w:rPr>
  </w:style>
  <w:style w:type="paragraph" w:customStyle="1" w:styleId="5">
    <w:name w:val="SBBT2"/>
    <w:basedOn w:val="1"/>
    <w:qFormat/>
    <w:uiPriority w:val="0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  <w:style w:type="character" w:customStyle="1" w:styleId="6">
    <w:name w:val="页脚 Char"/>
    <w:basedOn w:val="4"/>
    <w:link w:val="2"/>
    <w:qFormat/>
    <w:uiPriority w:val="0"/>
    <w:rPr>
      <w:rFonts w:ascii="黑体" w:hAnsi="黑体" w:eastAsia="Cambria Math" w:cs="Times New Roman"/>
      <w:kern w:val="0"/>
      <w:sz w:val="18"/>
      <w:szCs w:val="18"/>
      <w:lang w:val="zh-CN"/>
    </w:rPr>
  </w:style>
  <w:style w:type="paragraph" w:customStyle="1" w:styleId="7">
    <w:name w:val="SBBT1"/>
    <w:basedOn w:val="1"/>
    <w:qFormat/>
    <w:uiPriority w:val="0"/>
    <w:pPr>
      <w:tabs>
        <w:tab w:val="center" w:pos="4678"/>
      </w:tabs>
      <w:spacing w:line="360" w:lineRule="auto"/>
      <w:jc w:val="left"/>
      <w:outlineLvl w:val="0"/>
    </w:pPr>
    <w:rPr>
      <w:rFonts w:ascii="Cambria Math" w:hAnsi="Cambria Math" w:eastAsia="Cambria Math" w:cs="Cambria Math"/>
      <w:b/>
      <w:bCs/>
      <w:kern w:val="0"/>
      <w:sz w:val="28"/>
      <w:szCs w:val="28"/>
    </w:rPr>
  </w:style>
  <w:style w:type="paragraph" w:customStyle="1" w:styleId="8">
    <w:name w:val="表格1级"/>
    <w:basedOn w:val="1"/>
    <w:qFormat/>
    <w:uiPriority w:val="0"/>
    <w:pPr>
      <w:tabs>
        <w:tab w:val="left" w:pos="210"/>
        <w:tab w:val="center" w:pos="4620"/>
      </w:tabs>
      <w:spacing w:before="50" w:beforeLines="50" w:after="50" w:afterLines="50"/>
      <w:jc w:val="center"/>
      <w:outlineLvl w:val="0"/>
    </w:pPr>
    <w:rPr>
      <w:rFonts w:ascii="Times New Roman" w:hAnsi="Times New Roman" w:eastAsia="CESI宋体-GB2312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2021-01-06T11:00:00Z</dcterms:created>
  <dc:creator>宁强</dc:creator>
  <cp:lastModifiedBy>宁强</cp:lastModifiedBy>
  <dcterms:modified xsi:type="dcterms:W3CDTF">2022-01-06T15:24:27Z</dcterms:modified>
  <dc:title>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