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B6" w:rsidRDefault="008260B6" w:rsidP="008260B6">
      <w:pPr>
        <w:pStyle w:val="SBBT2"/>
        <w:tabs>
          <w:tab w:val="center" w:pos="6946"/>
        </w:tabs>
      </w:pPr>
      <w:bookmarkStart w:id="0" w:name="_Toc24965057"/>
      <w:r>
        <w:t>A107011</w:t>
      </w:r>
      <w:r>
        <w:rPr>
          <w:rFonts w:hint="eastAsia"/>
        </w:rPr>
        <w:tab/>
        <w:t>符合条件的居民企业之间的股息、红利等权益性投资收益优惠明细表</w:t>
      </w:r>
      <w:bookmarkEnd w:id="0"/>
    </w:p>
    <w:tbl>
      <w:tblPr>
        <w:tblW w:w="14927" w:type="dxa"/>
        <w:tblInd w:w="-4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16"/>
        <w:gridCol w:w="703"/>
        <w:gridCol w:w="866"/>
        <w:gridCol w:w="627"/>
        <w:gridCol w:w="666"/>
        <w:gridCol w:w="627"/>
        <w:gridCol w:w="835"/>
        <w:gridCol w:w="1059"/>
        <w:gridCol w:w="11"/>
        <w:gridCol w:w="771"/>
        <w:gridCol w:w="1043"/>
        <w:gridCol w:w="863"/>
        <w:gridCol w:w="860"/>
        <w:gridCol w:w="666"/>
        <w:gridCol w:w="866"/>
        <w:gridCol w:w="1116"/>
        <w:gridCol w:w="1283"/>
        <w:gridCol w:w="741"/>
        <w:gridCol w:w="708"/>
      </w:tblGrid>
      <w:tr w:rsidR="008260B6" w:rsidTr="008260B6">
        <w:trPr>
          <w:trHeight w:val="285"/>
        </w:trPr>
        <w:tc>
          <w:tcPr>
            <w:tcW w:w="6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70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</w:t>
            </w:r>
          </w:p>
        </w:tc>
        <w:tc>
          <w:tcPr>
            <w:tcW w:w="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被投资企业统一社会信用代码（纳税人识别号）</w:t>
            </w:r>
          </w:p>
        </w:tc>
        <w:tc>
          <w:tcPr>
            <w:tcW w:w="6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投资性质</w:t>
            </w:r>
          </w:p>
        </w:tc>
        <w:tc>
          <w:tcPr>
            <w:tcW w:w="6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投资成本</w:t>
            </w:r>
          </w:p>
        </w:tc>
        <w:tc>
          <w:tcPr>
            <w:tcW w:w="6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投资比例</w:t>
            </w:r>
          </w:p>
        </w:tc>
        <w:tc>
          <w:tcPr>
            <w:tcW w:w="190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被投资企业利润分配确认金额</w:t>
            </w:r>
          </w:p>
        </w:tc>
        <w:tc>
          <w:tcPr>
            <w:tcW w:w="267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被投资企业清算确认金额</w:t>
            </w:r>
          </w:p>
        </w:tc>
        <w:tc>
          <w:tcPr>
            <w:tcW w:w="553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撤回或减少投资确认金额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</w:tr>
      <w:tr w:rsidR="008260B6" w:rsidTr="008260B6">
        <w:trPr>
          <w:trHeight w:val="1425"/>
        </w:trPr>
        <w:tc>
          <w:tcPr>
            <w:tcW w:w="6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被投资企业做出利润分配或转股决定时间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依决定归属于本公司的股息、红利等权益性投资收益金额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分得的被投资企业清算剩余资产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被清算企业累计未分配利润和累计盈余公积应享有部分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应确认的股息所得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从被投资企业撤回或减少投资取得的资产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减少投资比例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收回初始投资成本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取得资产中超过收回初始投资成本部分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撤回或减少投资应享有被投资企业累计未分配利润和累计盈余公积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应确认的股息所得</w:t>
            </w: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495"/>
        </w:trPr>
        <w:tc>
          <w:tcPr>
            <w:tcW w:w="6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10(8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孰小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13(4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12)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14(11-13)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16(14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孰小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17(7+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10+16)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260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125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86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其中：直接投资或非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H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股票投资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413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股票投资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—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沪港通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H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138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firstLineChars="500" w:firstLine="10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股票投资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—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深港通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H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65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firstLineChars="500" w:firstLine="10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创新企业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CDR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119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firstLineChars="500" w:firstLine="10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永续债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</w:tbl>
    <w:p w:rsidR="00C607E2" w:rsidRDefault="00C607E2"/>
    <w:sectPr w:rsidR="00C607E2" w:rsidSect="008260B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60B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260B6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B6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8260B6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629</Characters>
  <Application>Microsoft Office Word</Application>
  <DocSecurity>0</DocSecurity>
  <Lines>5</Lines>
  <Paragraphs>1</Paragraphs>
  <ScaleCrop>false</ScaleCrop>
  <Company>Lenovo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2021-01-06T02:52:00Z</dcterms:created>
  <dcterms:modified xsi:type="dcterms:W3CDTF">2021-01-06T02:53:00Z</dcterms:modified>
</cp:coreProperties>
</file>