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1E" w:rsidRDefault="002E531E" w:rsidP="002E531E">
      <w:pPr>
        <w:pStyle w:val="SBBT1"/>
        <w:tabs>
          <w:tab w:val="clear" w:pos="4678"/>
          <w:tab w:val="center" w:pos="6940"/>
        </w:tabs>
        <w:rPr>
          <w:rFonts w:ascii="宋体" w:eastAsia="宋体" w:hAnsi="宋体" w:cs="宋体" w:hint="eastAsia"/>
        </w:rPr>
      </w:pPr>
      <w:bookmarkStart w:id="0" w:name="_Toc27989765"/>
      <w:bookmarkStart w:id="1" w:name="_Toc54267979"/>
      <w:r>
        <w:rPr>
          <w:rFonts w:ascii="宋体" w:eastAsia="宋体" w:hAnsi="宋体" w:cs="宋体" w:hint="eastAsia"/>
        </w:rPr>
        <w:t>A108010</w:t>
      </w:r>
      <w:r>
        <w:rPr>
          <w:rFonts w:ascii="宋体" w:eastAsia="宋体" w:hAnsi="宋体" w:cs="宋体" w:hint="eastAsia"/>
        </w:rPr>
        <w:tab/>
        <w:t>境外所得纳税调整后所得明细表</w:t>
      </w:r>
      <w:bookmarkEnd w:id="0"/>
      <w:bookmarkEnd w:id="1"/>
    </w:p>
    <w:tbl>
      <w:tblPr>
        <w:tblW w:w="14605" w:type="dxa"/>
        <w:jc w:val="center"/>
        <w:tblLayout w:type="fixed"/>
        <w:tblLook w:val="0000"/>
      </w:tblPr>
      <w:tblGrid>
        <w:gridCol w:w="552"/>
        <w:gridCol w:w="566"/>
        <w:gridCol w:w="495"/>
        <w:gridCol w:w="497"/>
        <w:gridCol w:w="483"/>
        <w:gridCol w:w="504"/>
        <w:gridCol w:w="532"/>
        <w:gridCol w:w="518"/>
        <w:gridCol w:w="518"/>
        <w:gridCol w:w="630"/>
        <w:gridCol w:w="462"/>
        <w:gridCol w:w="503"/>
        <w:gridCol w:w="528"/>
        <w:gridCol w:w="567"/>
        <w:gridCol w:w="515"/>
        <w:gridCol w:w="518"/>
        <w:gridCol w:w="526"/>
        <w:gridCol w:w="468"/>
        <w:gridCol w:w="490"/>
        <w:gridCol w:w="460"/>
        <w:gridCol w:w="568"/>
        <w:gridCol w:w="425"/>
        <w:gridCol w:w="709"/>
        <w:gridCol w:w="567"/>
        <w:gridCol w:w="709"/>
        <w:gridCol w:w="709"/>
        <w:gridCol w:w="586"/>
      </w:tblGrid>
      <w:tr w:rsidR="002E531E" w:rsidTr="00320449">
        <w:trPr>
          <w:trHeight w:val="20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行次</w:t>
            </w:r>
          </w:p>
        </w:tc>
        <w:tc>
          <w:tcPr>
            <w:tcW w:w="56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国家（地区）</w:t>
            </w:r>
          </w:p>
        </w:tc>
        <w:tc>
          <w:tcPr>
            <w:tcW w:w="4177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境外税后所得</w:t>
            </w:r>
          </w:p>
        </w:tc>
        <w:tc>
          <w:tcPr>
            <w:tcW w:w="20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境外所得可抵免的所得税额</w:t>
            </w:r>
          </w:p>
        </w:tc>
        <w:tc>
          <w:tcPr>
            <w:tcW w:w="51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境外税前</w:t>
            </w:r>
          </w:p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所得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0"/>
              </w:rPr>
              <w:t>境外分支机构收入与支出纳税调整额</w:t>
            </w:r>
          </w:p>
        </w:tc>
        <w:tc>
          <w:tcPr>
            <w:tcW w:w="52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境外分支</w:t>
            </w:r>
          </w:p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机构调整分摊扣除的有关成本费用</w:t>
            </w:r>
          </w:p>
        </w:tc>
        <w:tc>
          <w:tcPr>
            <w:tcW w:w="46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境外所得</w:t>
            </w:r>
          </w:p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对应调整的相关成本费用支出</w:t>
            </w: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境外所得</w:t>
            </w:r>
          </w:p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纳税调整后所得</w:t>
            </w:r>
          </w:p>
        </w:tc>
        <w:tc>
          <w:tcPr>
            <w:tcW w:w="4733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其中：海南自由贸易港企业新增境外直接投资所得</w:t>
            </w:r>
          </w:p>
        </w:tc>
      </w:tr>
      <w:tr w:rsidR="002E531E" w:rsidTr="00320449">
        <w:trPr>
          <w:trHeight w:val="633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分支机构营业利润所得</w:t>
            </w:r>
          </w:p>
        </w:tc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股息、红利等权益性投资所得</w:t>
            </w:r>
          </w:p>
        </w:tc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利息所得</w:t>
            </w: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租金所得</w:t>
            </w:r>
          </w:p>
        </w:tc>
        <w:tc>
          <w:tcPr>
            <w:tcW w:w="5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特许权使用费所得</w:t>
            </w:r>
          </w:p>
        </w:tc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财产转让所得</w:t>
            </w:r>
          </w:p>
        </w:tc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其他所得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直接缴纳的所得税额</w:t>
            </w:r>
          </w:p>
        </w:tc>
        <w:tc>
          <w:tcPr>
            <w:tcW w:w="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间接负担的所得税额</w:t>
            </w:r>
          </w:p>
        </w:tc>
        <w:tc>
          <w:tcPr>
            <w:tcW w:w="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享受税收饶让抵免税额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新设境外分支机构所得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新增境外直接投资相对应的股息所得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境外享受免税政策的所得小计</w:t>
            </w:r>
          </w:p>
        </w:tc>
      </w:tr>
      <w:tr w:rsidR="002E531E" w:rsidTr="00320449">
        <w:trPr>
          <w:trHeight w:val="1461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营业利润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调整分摊扣除的有关成本费用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纳税调整额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纳税调整后所得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境外所得税额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对应的股息所得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对应的股息境外所得税额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1164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9(2+…+8)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13(10+11+12)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14(9+10+11)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18(14+15-16-17)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22（19-20+21）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26（22+24）</w:t>
            </w: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E531E" w:rsidTr="00320449">
        <w:trPr>
          <w:trHeight w:val="20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31E" w:rsidRDefault="002E531E" w:rsidP="00320449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2E531E" w:rsidRDefault="002E531E" w:rsidP="002E531E">
      <w:pPr>
        <w:rPr>
          <w:rFonts w:ascii="宋体" w:hAnsi="宋体" w:cs="宋体" w:hint="eastAsia"/>
        </w:rPr>
        <w:sectPr w:rsidR="002E531E">
          <w:footerReference w:type="default" r:id="rId4"/>
          <w:pgSz w:w="16838" w:h="11906" w:orient="landscape"/>
          <w:pgMar w:top="1597" w:right="1440" w:bottom="1385" w:left="1440" w:header="851" w:footer="992" w:gutter="0"/>
          <w:pgNumType w:fmt="numberInDash"/>
          <w:cols w:space="720"/>
          <w:docGrid w:type="linesAndChars" w:linePitch="312"/>
        </w:sectPr>
      </w:pPr>
    </w:p>
    <w:p w:rsidR="00C607E2" w:rsidRPr="002E531E" w:rsidRDefault="00C607E2" w:rsidP="002E531E"/>
    <w:sectPr w:rsidR="00C607E2" w:rsidRPr="002E531E" w:rsidSect="006A12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62" w:rsidRDefault="003505AA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3073" type="#_x0000_t202" style="position:absolute;left:0;text-align:left;margin-left:0;margin-top:11pt;width:2in;height:133pt;z-index:251660288;mso-wrap-style:none;mso-position-horizontal:center;mso-position-horizontal-relative:margin" filled="f" stroked="f">
          <v:fill o:detectmouseclick="t"/>
          <v:textbox style="mso-next-textbox:#文本框 5" inset="0,0,0,0">
            <w:txbxContent>
              <w:p w:rsidR="008C7662" w:rsidRDefault="003505AA">
                <w:pPr>
                  <w:pStyle w:val="a3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2E531E" w:rsidRPr="002E531E">
                  <w:rPr>
                    <w:noProof/>
                    <w:lang w:val="en-US" w:eastAsia="zh-CN"/>
                  </w:rPr>
                  <w:t>-</w:t>
                </w:r>
                <w:r w:rsidR="002E531E">
                  <w:rPr>
                    <w:noProof/>
                  </w:rPr>
                  <w:t xml:space="preserve">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8C7662" w:rsidRDefault="003505A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6A12E8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2868"/>
    <w:rsid w:val="002D75DF"/>
    <w:rsid w:val="002E531E"/>
    <w:rsid w:val="0031594F"/>
    <w:rsid w:val="00323A1E"/>
    <w:rsid w:val="00323AB5"/>
    <w:rsid w:val="00333B3B"/>
    <w:rsid w:val="003505AA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2E8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E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6A12E8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  <w:style w:type="paragraph" w:styleId="a3">
    <w:name w:val="footer"/>
    <w:basedOn w:val="a"/>
    <w:link w:val="Char"/>
    <w:qFormat/>
    <w:rsid w:val="002E531E"/>
    <w:pPr>
      <w:tabs>
        <w:tab w:val="center" w:pos="4153"/>
        <w:tab w:val="right" w:pos="8306"/>
      </w:tabs>
      <w:snapToGrid w:val="0"/>
      <w:jc w:val="left"/>
    </w:pPr>
    <w:rPr>
      <w:rFonts w:ascii="黑体" w:eastAsia="Cambria Math" w:hAnsi="黑体"/>
      <w:kern w:val="0"/>
      <w:sz w:val="18"/>
      <w:szCs w:val="18"/>
      <w:lang w:val="zh-CN"/>
    </w:rPr>
  </w:style>
  <w:style w:type="character" w:customStyle="1" w:styleId="Char">
    <w:name w:val="页脚 Char"/>
    <w:basedOn w:val="a0"/>
    <w:link w:val="a3"/>
    <w:qFormat/>
    <w:rsid w:val="002E531E"/>
    <w:rPr>
      <w:rFonts w:ascii="黑体" w:eastAsia="Cambria Math" w:hAnsi="黑体" w:cs="Times New Roman"/>
      <w:kern w:val="0"/>
      <w:sz w:val="18"/>
      <w:szCs w:val="18"/>
      <w:lang w:val="zh-CN"/>
    </w:rPr>
  </w:style>
  <w:style w:type="paragraph" w:customStyle="1" w:styleId="SBBT1">
    <w:name w:val="SBBT1"/>
    <w:basedOn w:val="a"/>
    <w:qFormat/>
    <w:rsid w:val="002E531E"/>
    <w:pPr>
      <w:tabs>
        <w:tab w:val="center" w:pos="4678"/>
      </w:tabs>
      <w:spacing w:line="360" w:lineRule="auto"/>
      <w:jc w:val="left"/>
      <w:outlineLvl w:val="0"/>
    </w:pPr>
    <w:rPr>
      <w:rFonts w:ascii="Cambria Math" w:eastAsia="Cambria Math" w:hAnsi="Cambria Math" w:cs="Cambria Math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682</Characters>
  <Application>Microsoft Office Word</Application>
  <DocSecurity>0</DocSecurity>
  <Lines>5</Lines>
  <Paragraphs>1</Paragraphs>
  <ScaleCrop>false</ScaleCrop>
  <Company>Lenovo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3</cp:revision>
  <dcterms:created xsi:type="dcterms:W3CDTF">2021-01-06T03:00:00Z</dcterms:created>
  <dcterms:modified xsi:type="dcterms:W3CDTF">2021-01-06T03:02:00Z</dcterms:modified>
</cp:coreProperties>
</file>