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DF" w:rsidRDefault="004544DF" w:rsidP="004544DF">
      <w:pPr>
        <w:pStyle w:val="SBBT1"/>
        <w:rPr>
          <w:rFonts w:ascii="宋体" w:eastAsia="宋体" w:hAnsi="宋体" w:cs="宋体" w:hint="eastAsia"/>
        </w:rPr>
      </w:pPr>
      <w:bookmarkStart w:id="0" w:name="_Toc54267962"/>
      <w:r>
        <w:rPr>
          <w:rFonts w:ascii="宋体" w:eastAsia="宋体" w:hAnsi="宋体" w:cs="宋体" w:hint="eastAsia"/>
        </w:rPr>
        <w:t>A107042</w:t>
      </w:r>
      <w:r>
        <w:rPr>
          <w:rFonts w:ascii="宋体" w:eastAsia="宋体" w:hAnsi="宋体" w:cs="宋体" w:hint="eastAsia"/>
        </w:rPr>
        <w:tab/>
        <w:t>软件、集成电路企业优惠情况及明细表</w:t>
      </w:r>
      <w:bookmarkEnd w:id="0"/>
    </w:p>
    <w:tbl>
      <w:tblPr>
        <w:tblW w:w="99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0"/>
        <w:gridCol w:w="641"/>
        <w:gridCol w:w="1276"/>
        <w:gridCol w:w="2268"/>
        <w:gridCol w:w="3402"/>
        <w:gridCol w:w="1725"/>
      </w:tblGrid>
      <w:tr w:rsidR="004544DF" w:rsidTr="00320449">
        <w:trPr>
          <w:trHeight w:val="360"/>
          <w:jc w:val="center"/>
        </w:trPr>
        <w:tc>
          <w:tcPr>
            <w:tcW w:w="993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bookmarkStart w:id="1" w:name="_Hlk524904628"/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  <w:t>税收优惠基本信息</w:t>
            </w:r>
          </w:p>
        </w:tc>
      </w:tr>
      <w:tr w:rsidR="004544DF" w:rsidTr="00320449">
        <w:trPr>
          <w:trHeight w:val="360"/>
          <w:jc w:val="center"/>
        </w:trPr>
        <w:tc>
          <w:tcPr>
            <w:tcW w:w="25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</w:pPr>
            <w:bookmarkStart w:id="2" w:name="_Hlk57714885"/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  <w:t>选择适用优惠政策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延续适用原有优惠政策      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</w:t>
            </w:r>
            <w:bookmarkStart w:id="3" w:name="_Hlk57721015"/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  <w:t>适用新出台优惠政策</w:t>
            </w:r>
            <w:bookmarkEnd w:id="3"/>
          </w:p>
        </w:tc>
      </w:tr>
      <w:bookmarkEnd w:id="2"/>
      <w:tr w:rsidR="004544DF" w:rsidTr="00320449">
        <w:trPr>
          <w:trHeight w:val="295"/>
          <w:jc w:val="center"/>
        </w:trPr>
        <w:tc>
          <w:tcPr>
            <w:tcW w:w="25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减免方式1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获利年度\开始计算优惠期年度1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295"/>
          <w:jc w:val="center"/>
        </w:trPr>
        <w:tc>
          <w:tcPr>
            <w:tcW w:w="253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减免方式2…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获利年度\开始计算优惠期年度2…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386"/>
          <w:jc w:val="center"/>
        </w:trPr>
        <w:tc>
          <w:tcPr>
            <w:tcW w:w="9932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</w:rPr>
              <w:t>税收优惠有关情况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人员指标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一、企业本年月平均职工总人数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其中：签订劳动合同关系且具有大学专科以上学历的职工人数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研究开发人员人数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研发费用指标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二、研发费用总额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其中：企业在中国境内发生的研发费用金额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544DF" w:rsidTr="00320449">
        <w:trPr>
          <w:trHeight w:val="526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收入指标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三、企业收入总额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四、符合条件的销售（营业）收入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其他指标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五、其他1（指标名称：______）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4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六、其他2（指标名称：______）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425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七、其他3（指标名称：______）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544DF" w:rsidTr="00320449">
        <w:trPr>
          <w:trHeight w:val="453"/>
          <w:jc w:val="center"/>
        </w:trPr>
        <w:tc>
          <w:tcPr>
            <w:tcW w:w="6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58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44DF" w:rsidRDefault="004544DF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减免税额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44DF" w:rsidRDefault="004544DF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1"/>
    </w:tbl>
    <w:p w:rsidR="00C607E2" w:rsidRDefault="00C607E2" w:rsidP="004544DF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44DF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544D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DF"/>
    <w:pPr>
      <w:widowControl w:val="0"/>
    </w:pPr>
    <w:rPr>
      <w:rFonts w:ascii="黑体" w:eastAsia="Cambria Math" w:hAnsi="黑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4544DF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Lenovo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2021-01-06T02:58:00Z</dcterms:created>
  <dcterms:modified xsi:type="dcterms:W3CDTF">2021-01-06T02:58:00Z</dcterms:modified>
</cp:coreProperties>
</file>