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1D" w:rsidRDefault="000F7DB1">
      <w:pPr>
        <w:jc w:val="center"/>
        <w:rPr>
          <w:rFonts w:ascii="黑体" w:eastAsia="黑体" w:hAnsi="黑体"/>
          <w:b/>
          <w:sz w:val="48"/>
          <w:szCs w:val="48"/>
        </w:rPr>
      </w:pPr>
      <w:r>
        <w:rPr>
          <w:rFonts w:ascii="黑体" w:eastAsia="黑体" w:hAnsi="黑体" w:hint="eastAsia"/>
          <w:b/>
          <w:sz w:val="48"/>
          <w:szCs w:val="48"/>
        </w:rPr>
        <w:t>国家税务总局深圳市税务局</w:t>
      </w:r>
    </w:p>
    <w:p w:rsidR="00607F1D" w:rsidRDefault="000F7DB1">
      <w:pPr>
        <w:jc w:val="center"/>
        <w:rPr>
          <w:rFonts w:ascii="黑体" w:eastAsia="黑体" w:hAnsi="黑体"/>
          <w:b/>
          <w:sz w:val="48"/>
          <w:szCs w:val="48"/>
        </w:rPr>
      </w:pPr>
      <w:bookmarkStart w:id="0" w:name="_Hlk49499352"/>
      <w:r>
        <w:rPr>
          <w:rFonts w:ascii="黑体" w:eastAsia="黑体" w:hAnsi="黑体" w:hint="eastAsia"/>
          <w:b/>
          <w:sz w:val="48"/>
          <w:szCs w:val="48"/>
        </w:rPr>
        <w:t>第四税务分局跨境关联交易税收风险管理平台开发</w:t>
      </w:r>
      <w:bookmarkEnd w:id="0"/>
      <w:r>
        <w:rPr>
          <w:rFonts w:ascii="黑体" w:eastAsia="黑体" w:hAnsi="黑体" w:hint="eastAsia"/>
          <w:b/>
          <w:sz w:val="48"/>
          <w:szCs w:val="48"/>
        </w:rPr>
        <w:t>项目合同</w:t>
      </w:r>
    </w:p>
    <w:p w:rsidR="00607F1D" w:rsidRDefault="00607F1D">
      <w:pPr>
        <w:rPr>
          <w:rFonts w:ascii="黑体" w:eastAsia="黑体" w:hAnsi="黑体"/>
          <w:b/>
          <w:sz w:val="48"/>
          <w:szCs w:val="48"/>
        </w:rPr>
      </w:pPr>
    </w:p>
    <w:p w:rsidR="00607F1D" w:rsidRDefault="000F7DB1">
      <w:pPr>
        <w:rPr>
          <w:rFonts w:ascii="宋体" w:hAnsi="宋体"/>
          <w:sz w:val="28"/>
        </w:rPr>
      </w:pPr>
      <w:r>
        <w:rPr>
          <w:rFonts w:ascii="宋体" w:hAnsi="宋体" w:hint="eastAsia"/>
          <w:sz w:val="28"/>
        </w:rPr>
        <w:t>甲方合同号：</w:t>
      </w:r>
      <w:r>
        <w:rPr>
          <w:rFonts w:ascii="宋体" w:hAnsi="宋体"/>
          <w:sz w:val="28"/>
        </w:rPr>
        <w:t>SZZZ2020-QC0016</w:t>
      </w:r>
    </w:p>
    <w:p w:rsidR="00607F1D" w:rsidRDefault="000F7DB1">
      <w:pPr>
        <w:rPr>
          <w:rFonts w:ascii="黑体" w:eastAsia="黑体" w:hAnsi="黑体"/>
          <w:b/>
          <w:sz w:val="48"/>
          <w:szCs w:val="48"/>
        </w:rPr>
      </w:pPr>
      <w:r>
        <w:rPr>
          <w:rFonts w:ascii="宋体" w:hAnsi="宋体" w:hint="eastAsia"/>
          <w:sz w:val="28"/>
        </w:rPr>
        <w:t>乙方合同号：HYZS#</w:t>
      </w:r>
      <w:r>
        <w:rPr>
          <w:rFonts w:ascii="宋体" w:hAnsi="宋体"/>
          <w:sz w:val="28"/>
        </w:rPr>
        <w:t>25631</w:t>
      </w:r>
      <w:r>
        <w:rPr>
          <w:rFonts w:ascii="宋体" w:hAnsi="宋体" w:hint="eastAsia"/>
          <w:sz w:val="28"/>
        </w:rPr>
        <w:t>#</w:t>
      </w:r>
      <w:r>
        <w:rPr>
          <w:rFonts w:ascii="宋体" w:hAnsi="宋体"/>
          <w:sz w:val="28"/>
        </w:rPr>
        <w:t xml:space="preserve">20200828001 </w:t>
      </w:r>
    </w:p>
    <w:p w:rsidR="00607F1D" w:rsidRDefault="000F7DB1">
      <w:pPr>
        <w:pStyle w:val="a0"/>
        <w:ind w:firstLine="0"/>
        <w:rPr>
          <w:rFonts w:ascii="宋体" w:hAnsi="宋体"/>
          <w:sz w:val="28"/>
        </w:rPr>
      </w:pPr>
      <w:r>
        <w:rPr>
          <w:rFonts w:ascii="宋体" w:hAnsi="宋体" w:hint="eastAsia"/>
          <w:sz w:val="28"/>
        </w:rPr>
        <w:t>签订地点：国家税务总局深圳市税务局</w:t>
      </w:r>
    </w:p>
    <w:p w:rsidR="00607F1D" w:rsidRDefault="00607F1D">
      <w:pPr>
        <w:pStyle w:val="a0"/>
        <w:rPr>
          <w:rFonts w:ascii="宋体" w:hAnsi="宋体"/>
          <w:sz w:val="28"/>
        </w:rPr>
      </w:pPr>
    </w:p>
    <w:p w:rsidR="00607F1D" w:rsidRDefault="000F7DB1">
      <w:pPr>
        <w:rPr>
          <w:rFonts w:ascii="宋体"/>
          <w:b/>
          <w:sz w:val="28"/>
        </w:rPr>
      </w:pPr>
      <w:r>
        <w:rPr>
          <w:rFonts w:ascii="宋体" w:hint="eastAsia"/>
          <w:b/>
          <w:sz w:val="28"/>
        </w:rPr>
        <w:t>甲方</w:t>
      </w:r>
      <w:r>
        <w:rPr>
          <w:rFonts w:ascii="宋体"/>
          <w:b/>
          <w:sz w:val="28"/>
        </w:rPr>
        <w:t xml:space="preserve">  </w:t>
      </w:r>
      <w:r>
        <w:rPr>
          <w:rFonts w:ascii="宋体" w:hint="eastAsia"/>
          <w:b/>
          <w:sz w:val="28"/>
        </w:rPr>
        <w:t>：国家税务总局深圳市税务局第四税务分局</w:t>
      </w:r>
    </w:p>
    <w:p w:rsidR="00607F1D" w:rsidRDefault="000F7DB1">
      <w:pPr>
        <w:rPr>
          <w:rFonts w:ascii="宋体"/>
          <w:sz w:val="28"/>
        </w:rPr>
      </w:pPr>
      <w:r>
        <w:rPr>
          <w:rFonts w:ascii="宋体" w:hint="eastAsia"/>
          <w:sz w:val="28"/>
        </w:rPr>
        <w:t>地址</w:t>
      </w:r>
      <w:r>
        <w:rPr>
          <w:rFonts w:ascii="宋体"/>
          <w:sz w:val="28"/>
        </w:rPr>
        <w:t xml:space="preserve">  </w:t>
      </w:r>
      <w:r>
        <w:rPr>
          <w:rFonts w:ascii="宋体" w:hint="eastAsia"/>
          <w:sz w:val="28"/>
        </w:rPr>
        <w:t>：深圳市福田区八卦二路613栋</w:t>
      </w:r>
    </w:p>
    <w:p w:rsidR="00607F1D" w:rsidRDefault="000F7DB1">
      <w:pPr>
        <w:rPr>
          <w:rFonts w:ascii="宋体"/>
          <w:sz w:val="28"/>
        </w:rPr>
      </w:pPr>
      <w:r>
        <w:rPr>
          <w:rFonts w:ascii="宋体" w:hint="eastAsia"/>
          <w:sz w:val="28"/>
        </w:rPr>
        <w:t>联系人：高翔</w:t>
      </w:r>
    </w:p>
    <w:p w:rsidR="00607F1D" w:rsidRDefault="000F7DB1">
      <w:pPr>
        <w:rPr>
          <w:rFonts w:ascii="宋体"/>
          <w:b/>
          <w:sz w:val="28"/>
        </w:rPr>
      </w:pPr>
      <w:r>
        <w:rPr>
          <w:rFonts w:ascii="宋体" w:hint="eastAsia"/>
          <w:sz w:val="28"/>
        </w:rPr>
        <w:t>电话</w:t>
      </w:r>
      <w:r>
        <w:rPr>
          <w:rFonts w:ascii="宋体"/>
          <w:sz w:val="28"/>
        </w:rPr>
        <w:t xml:space="preserve">  </w:t>
      </w:r>
      <w:r>
        <w:rPr>
          <w:rFonts w:ascii="宋体" w:hint="eastAsia"/>
          <w:sz w:val="28"/>
        </w:rPr>
        <w:t>：19928878810</w:t>
      </w:r>
      <w:r>
        <w:rPr>
          <w:rFonts w:ascii="宋体"/>
          <w:sz w:val="28"/>
        </w:rPr>
        <w:t xml:space="preserve">    </w:t>
      </w:r>
      <w:r>
        <w:rPr>
          <w:rFonts w:ascii="宋体" w:hint="eastAsia"/>
          <w:sz w:val="28"/>
        </w:rPr>
        <w:t xml:space="preserve">     传真：</w:t>
      </w:r>
      <w:r>
        <w:rPr>
          <w:rFonts w:ascii="宋体"/>
          <w:sz w:val="28"/>
        </w:rPr>
        <w:t xml:space="preserve">    </w:t>
      </w:r>
      <w:r>
        <w:rPr>
          <w:rFonts w:ascii="宋体" w:hint="eastAsia"/>
          <w:sz w:val="28"/>
        </w:rPr>
        <w:t>/      邮政编码：518048</w:t>
      </w:r>
    </w:p>
    <w:p w:rsidR="00607F1D" w:rsidRDefault="000F7DB1">
      <w:pPr>
        <w:widowControl/>
        <w:rPr>
          <w:sz w:val="28"/>
        </w:rPr>
      </w:pPr>
      <w:r>
        <w:rPr>
          <w:rFonts w:hint="eastAsia"/>
          <w:b/>
          <w:sz w:val="28"/>
        </w:rPr>
        <w:t>乙方</w:t>
      </w:r>
      <w:r>
        <w:rPr>
          <w:rFonts w:hint="eastAsia"/>
          <w:b/>
          <w:sz w:val="28"/>
        </w:rPr>
        <w:t xml:space="preserve">  </w:t>
      </w:r>
      <w:r>
        <w:rPr>
          <w:rFonts w:hint="eastAsia"/>
          <w:b/>
          <w:sz w:val="28"/>
        </w:rPr>
        <w:t>：深圳市华云中盛科技股份有限公司</w:t>
      </w:r>
    </w:p>
    <w:p w:rsidR="00607F1D" w:rsidRDefault="000F7DB1">
      <w:pPr>
        <w:widowControl/>
        <w:rPr>
          <w:sz w:val="28"/>
        </w:rPr>
      </w:pPr>
      <w:r>
        <w:rPr>
          <w:rFonts w:hint="eastAsia"/>
          <w:sz w:val="28"/>
        </w:rPr>
        <w:t>地址</w:t>
      </w:r>
      <w:r>
        <w:rPr>
          <w:rFonts w:hint="eastAsia"/>
          <w:sz w:val="28"/>
        </w:rPr>
        <w:t xml:space="preserve">  </w:t>
      </w:r>
      <w:r>
        <w:rPr>
          <w:rFonts w:hint="eastAsia"/>
          <w:sz w:val="28"/>
        </w:rPr>
        <w:t>：深圳市南山区粤海街道麻岭社区高新中区科技中</w:t>
      </w:r>
      <w:r>
        <w:rPr>
          <w:rFonts w:hint="eastAsia"/>
          <w:sz w:val="28"/>
        </w:rPr>
        <w:t>2</w:t>
      </w:r>
      <w:r>
        <w:rPr>
          <w:rFonts w:hint="eastAsia"/>
          <w:sz w:val="28"/>
        </w:rPr>
        <w:t>路</w:t>
      </w:r>
      <w:r>
        <w:rPr>
          <w:rFonts w:hint="eastAsia"/>
          <w:sz w:val="28"/>
        </w:rPr>
        <w:t>1</w:t>
      </w:r>
      <w:r>
        <w:rPr>
          <w:rFonts w:hint="eastAsia"/>
          <w:sz w:val="28"/>
        </w:rPr>
        <w:t>号深圳软件园（</w:t>
      </w:r>
      <w:r>
        <w:rPr>
          <w:rFonts w:hint="eastAsia"/>
          <w:sz w:val="28"/>
        </w:rPr>
        <w:t>2</w:t>
      </w:r>
      <w:r>
        <w:rPr>
          <w:rFonts w:hint="eastAsia"/>
          <w:sz w:val="28"/>
        </w:rPr>
        <w:t>期）</w:t>
      </w:r>
      <w:r>
        <w:rPr>
          <w:rFonts w:hint="eastAsia"/>
          <w:sz w:val="28"/>
        </w:rPr>
        <w:t>11</w:t>
      </w:r>
      <w:r>
        <w:rPr>
          <w:rFonts w:hint="eastAsia"/>
          <w:sz w:val="28"/>
        </w:rPr>
        <w:t>栋</w:t>
      </w:r>
      <w:r>
        <w:rPr>
          <w:rFonts w:hint="eastAsia"/>
          <w:sz w:val="28"/>
        </w:rPr>
        <w:t xml:space="preserve">701 </w:t>
      </w:r>
    </w:p>
    <w:p w:rsidR="00607F1D" w:rsidRDefault="000F7DB1">
      <w:pPr>
        <w:rPr>
          <w:sz w:val="28"/>
        </w:rPr>
      </w:pPr>
      <w:r>
        <w:rPr>
          <w:rFonts w:hint="eastAsia"/>
          <w:sz w:val="28"/>
        </w:rPr>
        <w:t>联系人：刘雨欣</w:t>
      </w:r>
    </w:p>
    <w:p w:rsidR="00607F1D" w:rsidRDefault="000F7DB1">
      <w:pPr>
        <w:widowControl/>
        <w:rPr>
          <w:sz w:val="28"/>
        </w:rPr>
      </w:pPr>
      <w:r>
        <w:rPr>
          <w:rFonts w:hint="eastAsia"/>
          <w:sz w:val="28"/>
        </w:rPr>
        <w:t>税务登记号：</w:t>
      </w:r>
      <w:r>
        <w:rPr>
          <w:sz w:val="28"/>
        </w:rPr>
        <w:t>91440300708436854B</w:t>
      </w:r>
    </w:p>
    <w:p w:rsidR="00607F1D" w:rsidRDefault="000F7DB1">
      <w:pPr>
        <w:widowControl/>
        <w:rPr>
          <w:sz w:val="28"/>
        </w:rPr>
      </w:pPr>
      <w:r>
        <w:rPr>
          <w:rFonts w:hint="eastAsia"/>
          <w:sz w:val="28"/>
        </w:rPr>
        <w:t>开户行：中国建设银行深圳华侨城支行</w:t>
      </w:r>
      <w:r>
        <w:rPr>
          <w:sz w:val="28"/>
        </w:rPr>
        <w:t xml:space="preserve"> </w:t>
      </w:r>
      <w:r>
        <w:rPr>
          <w:rFonts w:hint="eastAsia"/>
          <w:sz w:val="28"/>
        </w:rPr>
        <w:t>账号：</w:t>
      </w:r>
      <w:r>
        <w:rPr>
          <w:rFonts w:hint="eastAsia"/>
          <w:sz w:val="28"/>
        </w:rPr>
        <w:t>44201518300052522561</w:t>
      </w:r>
    </w:p>
    <w:p w:rsidR="00607F1D" w:rsidRDefault="000F7DB1">
      <w:pPr>
        <w:rPr>
          <w:rFonts w:ascii="宋体"/>
          <w:sz w:val="28"/>
        </w:rPr>
      </w:pPr>
      <w:r>
        <w:rPr>
          <w:rFonts w:hint="eastAsia"/>
          <w:sz w:val="28"/>
        </w:rPr>
        <w:t>电话：</w:t>
      </w:r>
      <w:r>
        <w:rPr>
          <w:sz w:val="28"/>
        </w:rPr>
        <w:t>0755-86961830</w:t>
      </w:r>
      <w:r>
        <w:rPr>
          <w:rFonts w:hint="eastAsia"/>
          <w:sz w:val="28"/>
        </w:rPr>
        <w:t xml:space="preserve">      </w:t>
      </w:r>
      <w:r>
        <w:rPr>
          <w:rFonts w:hint="eastAsia"/>
          <w:sz w:val="28"/>
        </w:rPr>
        <w:t>传真：</w:t>
      </w:r>
      <w:r>
        <w:rPr>
          <w:sz w:val="28"/>
        </w:rPr>
        <w:t>/</w:t>
      </w:r>
      <w:r>
        <w:rPr>
          <w:rFonts w:hint="eastAsia"/>
          <w:sz w:val="28"/>
        </w:rPr>
        <w:t xml:space="preserve">          </w:t>
      </w:r>
      <w:r>
        <w:rPr>
          <w:rFonts w:hint="eastAsia"/>
          <w:sz w:val="28"/>
        </w:rPr>
        <w:t>邮政编码：</w:t>
      </w:r>
      <w:r>
        <w:rPr>
          <w:rFonts w:hint="eastAsia"/>
          <w:sz w:val="28"/>
        </w:rPr>
        <w:t>5</w:t>
      </w:r>
      <w:r>
        <w:rPr>
          <w:sz w:val="28"/>
        </w:rPr>
        <w:t>18057</w:t>
      </w:r>
    </w:p>
    <w:p w:rsidR="00607F1D" w:rsidRDefault="000F7DB1">
      <w:pPr>
        <w:pStyle w:val="a0"/>
        <w:jc w:val="center"/>
        <w:rPr>
          <w:rFonts w:ascii="黑体"/>
          <w:b/>
          <w:bCs/>
          <w:color w:val="000000"/>
          <w:sz w:val="36"/>
        </w:rPr>
      </w:pPr>
      <w:r>
        <w:rPr>
          <w:b/>
          <w:sz w:val="32"/>
        </w:rPr>
        <w:br w:type="page"/>
      </w:r>
      <w:r>
        <w:rPr>
          <w:rFonts w:ascii="黑体" w:hint="eastAsia"/>
          <w:b/>
          <w:bCs/>
          <w:color w:val="000000"/>
          <w:sz w:val="36"/>
        </w:rPr>
        <w:lastRenderedPageBreak/>
        <w:t>合同正文</w:t>
      </w:r>
    </w:p>
    <w:p w:rsidR="00607F1D" w:rsidRDefault="000F7DB1">
      <w:pPr>
        <w:pStyle w:val="1"/>
        <w:rPr>
          <w:bCs w:val="0"/>
          <w:sz w:val="24"/>
          <w:szCs w:val="24"/>
        </w:rPr>
      </w:pPr>
      <w:r>
        <w:rPr>
          <w:rFonts w:hint="eastAsia"/>
          <w:bCs w:val="0"/>
          <w:sz w:val="24"/>
          <w:szCs w:val="24"/>
        </w:rPr>
        <w:t>一、引言</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根据国家税务总局深圳市税务局第四税务分局跨境关联交易税收风险管理平台开发项目的采购结果，国家税务总局深圳市税务局第四税务分局（以下简称甲方）选择深圳市华云中盛科技股份有限公司（以下简称乙方）作为该项目的中标方，负责承担深圳市税务局第四税务分局跨境关联交易税收风险管理平台开发实施项目的建设工作。</w:t>
      </w:r>
    </w:p>
    <w:p w:rsidR="00607F1D" w:rsidRDefault="000F7DB1">
      <w:pPr>
        <w:tabs>
          <w:tab w:val="left" w:pos="540"/>
        </w:tabs>
        <w:spacing w:line="360" w:lineRule="auto"/>
        <w:ind w:firstLine="482"/>
        <w:rPr>
          <w:rFonts w:ascii="宋体" w:hAnsi="宋体"/>
          <w:sz w:val="24"/>
          <w:szCs w:val="24"/>
        </w:rPr>
      </w:pPr>
      <w:r>
        <w:rPr>
          <w:rFonts w:ascii="宋体" w:hAnsi="宋体" w:hint="eastAsia"/>
          <w:sz w:val="24"/>
          <w:szCs w:val="24"/>
        </w:rPr>
        <w:t>为了项目顺利实施，合同双方在平等互惠的基础之上，经友好协商，就国家税务总局深圳市税务局第四税务分局跨境关联交易税收风险管理平台开发系统实施项目建设的有关事项达成一致意见，根据《中华人民共和国合同法》签订本合同。</w:t>
      </w:r>
    </w:p>
    <w:p w:rsidR="00607F1D" w:rsidRDefault="000F7DB1">
      <w:pPr>
        <w:tabs>
          <w:tab w:val="left" w:pos="540"/>
        </w:tabs>
        <w:spacing w:line="360" w:lineRule="auto"/>
        <w:ind w:firstLine="480"/>
        <w:rPr>
          <w:rFonts w:ascii="宋体" w:hAnsi="宋体"/>
          <w:sz w:val="24"/>
          <w:szCs w:val="24"/>
        </w:rPr>
      </w:pPr>
      <w:r>
        <w:rPr>
          <w:rFonts w:ascii="宋体" w:hAnsi="宋体" w:hint="eastAsia"/>
          <w:sz w:val="24"/>
          <w:szCs w:val="24"/>
        </w:rPr>
        <w:t>本合同由双方在国家税务总局深圳市税务局签订，经各方协商确认，一致同意以下条款，并共同信守。</w:t>
      </w:r>
    </w:p>
    <w:p w:rsidR="00607F1D" w:rsidRDefault="000F7DB1">
      <w:pPr>
        <w:pStyle w:val="1"/>
        <w:rPr>
          <w:rFonts w:ascii="宋体" w:hAnsi="宋体"/>
          <w:bCs w:val="0"/>
          <w:sz w:val="24"/>
          <w:szCs w:val="24"/>
        </w:rPr>
      </w:pPr>
      <w:r>
        <w:rPr>
          <w:rFonts w:hint="eastAsia"/>
          <w:sz w:val="24"/>
          <w:szCs w:val="24"/>
        </w:rPr>
        <w:t>二、</w:t>
      </w:r>
      <w:r>
        <w:rPr>
          <w:rFonts w:ascii="宋体" w:hAnsi="宋体" w:hint="eastAsia"/>
          <w:bCs w:val="0"/>
          <w:sz w:val="24"/>
          <w:szCs w:val="24"/>
        </w:rPr>
        <w:t>合同术语</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1.“甲方”系指购买合同项下方案及服务的单位，即</w:t>
      </w:r>
      <w:bookmarkStart w:id="1" w:name="_Hlk49499875"/>
      <w:r>
        <w:rPr>
          <w:rFonts w:ascii="宋体" w:hAnsi="宋体" w:hint="eastAsia"/>
          <w:sz w:val="24"/>
          <w:szCs w:val="24"/>
        </w:rPr>
        <w:t>国家税务总局深圳市税务局第四税务分局</w:t>
      </w:r>
      <w:bookmarkEnd w:id="1"/>
      <w:r>
        <w:rPr>
          <w:rFonts w:ascii="宋体" w:hAnsi="宋体" w:hint="eastAsia"/>
          <w:sz w:val="24"/>
          <w:szCs w:val="24"/>
        </w:rPr>
        <w:t>。</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2.“乙方”系指提供合同项下方案和服务的公司，即深圳市华云中盛科技股份有限公司。</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3.“合同总价”系指根据合同规定，在乙方全面正确地履行合同义务时甲方应支付给乙方的价款。</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4.“方案”系指根据合同规定，乙方须向甲方提供的该项目所有技术资料（包括但不限于技术方案、实施方案和专业技术资料）。</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5.“服务”系指合同规定的满足甲方需求的乙方须承担的系统规划、方案设计、平台开发、系统安装调试、系统测试、运行维护、技术支持、培训等类似的系统服务。</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6.“现场”指甲方指定的将要进行项目实施的地点，即国家税务总局深圳市</w:t>
      </w:r>
      <w:r>
        <w:rPr>
          <w:rFonts w:ascii="宋体" w:hAnsi="宋体" w:hint="eastAsia"/>
          <w:sz w:val="24"/>
          <w:szCs w:val="24"/>
        </w:rPr>
        <w:lastRenderedPageBreak/>
        <w:t>税务局第四税务分局。</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7.“系统初验”系指在合同系统完成开发和测试，进入试运行阶段前，由甲乙双方依据合同验收规定和深圳市</w:t>
      </w:r>
      <w:r>
        <w:rPr>
          <w:rFonts w:ascii="宋体" w:hAnsi="宋体"/>
          <w:sz w:val="24"/>
          <w:szCs w:val="24"/>
        </w:rPr>
        <w:t>税务局</w:t>
      </w:r>
      <w:r>
        <w:rPr>
          <w:rFonts w:ascii="宋体" w:hAnsi="宋体" w:hint="eastAsia"/>
          <w:sz w:val="24"/>
          <w:szCs w:val="24"/>
        </w:rPr>
        <w:t>《关于规范软件开发项目验收流程的通知》相关规定对合同系统进行系统初次验收。</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8.“系统试运行” 系指在合同系统在系统初验通过后，合同系统进入三个月的试运行，以观察、测试系统运行情况。</w:t>
      </w:r>
    </w:p>
    <w:p w:rsidR="00607F1D" w:rsidRDefault="000F7DB1">
      <w:pPr>
        <w:tabs>
          <w:tab w:val="left" w:pos="540"/>
        </w:tabs>
        <w:spacing w:line="360" w:lineRule="auto"/>
        <w:ind w:firstLineChars="200" w:firstLine="480"/>
        <w:rPr>
          <w:sz w:val="24"/>
          <w:szCs w:val="24"/>
        </w:rPr>
      </w:pPr>
      <w:r>
        <w:rPr>
          <w:rFonts w:ascii="宋体" w:hAnsi="宋体" w:hint="eastAsia"/>
          <w:sz w:val="24"/>
          <w:szCs w:val="24"/>
        </w:rPr>
        <w:t>9.</w:t>
      </w:r>
      <w:r>
        <w:rPr>
          <w:rFonts w:hint="eastAsia"/>
          <w:sz w:val="24"/>
          <w:szCs w:val="24"/>
        </w:rPr>
        <w:t xml:space="preserve"> </w:t>
      </w:r>
      <w:r>
        <w:rPr>
          <w:rFonts w:hint="eastAsia"/>
          <w:sz w:val="24"/>
          <w:szCs w:val="24"/>
        </w:rPr>
        <w:t>“系统终验”系指在合同系统试运行期满后，甲乙双方依据采购文件验收标准、合同规定</w:t>
      </w:r>
      <w:r>
        <w:rPr>
          <w:rFonts w:ascii="宋体" w:hAnsi="宋体" w:hint="eastAsia"/>
          <w:sz w:val="24"/>
          <w:szCs w:val="24"/>
        </w:rPr>
        <w:t>和深圳市</w:t>
      </w:r>
      <w:r>
        <w:rPr>
          <w:rFonts w:ascii="宋体" w:hAnsi="宋体"/>
          <w:sz w:val="24"/>
          <w:szCs w:val="24"/>
        </w:rPr>
        <w:t>税务局</w:t>
      </w:r>
      <w:r>
        <w:rPr>
          <w:rFonts w:ascii="宋体" w:hAnsi="宋体" w:hint="eastAsia"/>
          <w:sz w:val="24"/>
          <w:szCs w:val="24"/>
        </w:rPr>
        <w:t>《关于规范软件开发项目验收流程的通知》相关规定</w:t>
      </w:r>
      <w:r>
        <w:rPr>
          <w:rFonts w:hint="eastAsia"/>
          <w:sz w:val="24"/>
          <w:szCs w:val="24"/>
        </w:rPr>
        <w:t>对系统进行检验。系统终验合格的，双方签订书面确认文件。</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系统维护服务（售后服务）</w:t>
      </w:r>
      <w:r>
        <w:rPr>
          <w:rFonts w:ascii="宋体" w:hAnsi="宋体" w:hint="eastAsia"/>
          <w:sz w:val="24"/>
          <w:szCs w:val="24"/>
        </w:rPr>
        <w:t>：自合同系统终验合格之日起，合同系统进入系统维护阶段。</w:t>
      </w:r>
    </w:p>
    <w:p w:rsidR="00607F1D" w:rsidRDefault="000F7DB1">
      <w:pPr>
        <w:pStyle w:val="1"/>
        <w:rPr>
          <w:sz w:val="24"/>
          <w:szCs w:val="24"/>
        </w:rPr>
      </w:pPr>
      <w:r>
        <w:rPr>
          <w:rFonts w:hint="eastAsia"/>
          <w:bCs w:val="0"/>
          <w:sz w:val="24"/>
          <w:szCs w:val="24"/>
        </w:rPr>
        <w:t>三、合同构成</w:t>
      </w:r>
      <w:r>
        <w:rPr>
          <w:b w:val="0"/>
          <w:sz w:val="24"/>
          <w:szCs w:val="24"/>
        </w:rPr>
        <w:br/>
      </w:r>
      <w:r>
        <w:rPr>
          <w:rFonts w:hint="eastAsia"/>
          <w:sz w:val="24"/>
          <w:szCs w:val="24"/>
        </w:rPr>
        <w:t xml:space="preserve">　</w:t>
      </w:r>
      <w:r>
        <w:rPr>
          <w:rFonts w:hint="eastAsia"/>
          <w:sz w:val="24"/>
          <w:szCs w:val="24"/>
        </w:rPr>
        <w:t xml:space="preserve"> </w:t>
      </w:r>
      <w:r>
        <w:rPr>
          <w:rFonts w:hint="eastAsia"/>
          <w:sz w:val="24"/>
          <w:szCs w:val="24"/>
        </w:rPr>
        <w:t>本合同由以下部分组成：</w:t>
      </w:r>
    </w:p>
    <w:p w:rsidR="00607F1D" w:rsidRDefault="000F7DB1">
      <w:pPr>
        <w:tabs>
          <w:tab w:val="left" w:pos="540"/>
        </w:tabs>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.合同正文</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2.项目招标文件、答疑及补充通知；</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3.乙方投标文件；</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 《</w:t>
      </w:r>
      <w:bookmarkStart w:id="2" w:name="_Hlk49499410"/>
      <w:r>
        <w:rPr>
          <w:rFonts w:ascii="宋体" w:hAnsi="宋体" w:hint="eastAsia"/>
          <w:sz w:val="24"/>
          <w:szCs w:val="24"/>
        </w:rPr>
        <w:t>国家税务总局深圳市税务局第四税务分局跨境关联交易税收风险管理平台开发项目</w:t>
      </w:r>
      <w:bookmarkEnd w:id="2"/>
      <w:r>
        <w:rPr>
          <w:rFonts w:ascii="宋体" w:hAnsi="宋体" w:hint="eastAsia"/>
          <w:sz w:val="24"/>
          <w:szCs w:val="24"/>
        </w:rPr>
        <w:t>工作说明书》；</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5.本合同执行中共同签署的书面补充与修正文件。</w:t>
      </w:r>
    </w:p>
    <w:p w:rsidR="00607F1D" w:rsidRDefault="000F7DB1">
      <w:pPr>
        <w:pStyle w:val="1"/>
        <w:rPr>
          <w:bCs w:val="0"/>
          <w:sz w:val="24"/>
          <w:szCs w:val="24"/>
        </w:rPr>
      </w:pPr>
      <w:r>
        <w:rPr>
          <w:rFonts w:hint="eastAsia"/>
          <w:bCs w:val="0"/>
          <w:sz w:val="24"/>
          <w:szCs w:val="24"/>
        </w:rPr>
        <w:t>四、合作方式及范围</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甲方委托乙方作为开发国家税务总局深圳市税务局第四税务分局跨境关联交易税收风险管理平台开发项目软件的承包商，乙方对此项目的进度和质量负责。甲方在软件的需求、开发、测试、试运行、正式上线等方面予以充分的配合。</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本合同各方的合作仅限于本合同及相关附件条款的规定范围，其他在本合同及相关附件条款的规定范围之外的任何情况对合同各方均不具有约束力。</w:t>
      </w:r>
    </w:p>
    <w:p w:rsidR="00607F1D" w:rsidRDefault="000F7DB1">
      <w:pPr>
        <w:pStyle w:val="1"/>
        <w:rPr>
          <w:bCs w:val="0"/>
          <w:sz w:val="24"/>
          <w:szCs w:val="24"/>
        </w:rPr>
      </w:pPr>
      <w:r>
        <w:rPr>
          <w:rFonts w:hint="eastAsia"/>
          <w:bCs w:val="0"/>
          <w:sz w:val="24"/>
          <w:szCs w:val="24"/>
        </w:rPr>
        <w:lastRenderedPageBreak/>
        <w:t>五、项目目标、工作范围、业务边界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本项目具体的项目目标、工作范围、业务边界在《国家税务总局深圳市税务局第四税务分局跨境关联交易税收风险管理平台开发项目工作说明书》及本合同相关附件中进行详细描述，由合同双方共同确认。</w:t>
      </w:r>
    </w:p>
    <w:p w:rsidR="00607F1D" w:rsidRDefault="000F7DB1">
      <w:pPr>
        <w:pStyle w:val="1"/>
        <w:rPr>
          <w:rFonts w:ascii="宋体" w:hAnsi="宋体"/>
          <w:bCs w:val="0"/>
          <w:sz w:val="24"/>
          <w:szCs w:val="24"/>
        </w:rPr>
      </w:pPr>
      <w:r>
        <w:rPr>
          <w:rFonts w:hint="eastAsia"/>
          <w:bCs w:val="0"/>
          <w:sz w:val="24"/>
          <w:szCs w:val="24"/>
        </w:rPr>
        <w:t>六、项目计划进度</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项目的详细进度计划在相关项目实施文档（如：乙方提交的项目开发计划）中明确，由甲乙双方共同确认。</w:t>
      </w:r>
      <w:r w:rsidR="003B4169" w:rsidRPr="00172893">
        <w:rPr>
          <w:rFonts w:ascii="宋体" w:hAnsi="宋体" w:hint="eastAsia"/>
          <w:color w:val="FF0000"/>
          <w:sz w:val="24"/>
          <w:szCs w:val="24"/>
        </w:rPr>
        <w:t>签订合同后</w:t>
      </w:r>
      <w:r w:rsidR="003B4169" w:rsidRPr="00172893">
        <w:rPr>
          <w:rFonts w:ascii="宋体" w:hAnsi="宋体"/>
          <w:color w:val="FF0000"/>
          <w:sz w:val="24"/>
          <w:szCs w:val="24"/>
        </w:rPr>
        <w:t>45天内，</w:t>
      </w:r>
      <w:r w:rsidR="003B4169" w:rsidRPr="00172893">
        <w:rPr>
          <w:rFonts w:ascii="宋体" w:hAnsi="宋体" w:hint="eastAsia"/>
          <w:color w:val="FF0000"/>
          <w:sz w:val="24"/>
          <w:szCs w:val="24"/>
        </w:rPr>
        <w:t>乙方应完成平台所有的技术开发，交付甲方使用。</w:t>
      </w:r>
      <w:r>
        <w:rPr>
          <w:rFonts w:ascii="宋体" w:hAnsi="宋体" w:hint="eastAsia"/>
          <w:sz w:val="24"/>
          <w:szCs w:val="24"/>
        </w:rPr>
        <w:t>其中，重要时间点如下：</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项目开始时间：合同签订后2天内启动</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需求分析确认完毕：需求说明书接收后15个工作日内完成</w:t>
      </w:r>
    </w:p>
    <w:p w:rsidR="003B4169" w:rsidRDefault="000F7DB1" w:rsidP="003B4169">
      <w:pPr>
        <w:tabs>
          <w:tab w:val="left" w:pos="540"/>
        </w:tabs>
        <w:spacing w:line="360" w:lineRule="auto"/>
        <w:ind w:firstLineChars="200" w:firstLine="480"/>
        <w:rPr>
          <w:rFonts w:ascii="宋体" w:hAnsi="宋体"/>
          <w:sz w:val="24"/>
          <w:szCs w:val="24"/>
        </w:rPr>
      </w:pPr>
      <w:r>
        <w:rPr>
          <w:rFonts w:ascii="宋体" w:hAnsi="宋体" w:hint="eastAsia"/>
          <w:sz w:val="24"/>
          <w:szCs w:val="24"/>
        </w:rPr>
        <w:t>系统设计评审完毕：系统设计文档接收后15个工作日内完成</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验收测试结束完毕：系统测试启动后45个工作日内完成</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试运行开始：验收测试结束后</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 xml:space="preserve">系统终验时间：试运行开始后三个月内完成  </w:t>
      </w:r>
    </w:p>
    <w:p w:rsidR="00607F1D" w:rsidRDefault="000F7DB1">
      <w:pPr>
        <w:pStyle w:val="1"/>
        <w:rPr>
          <w:rFonts w:ascii="宋体" w:hAnsi="宋体"/>
          <w:bCs w:val="0"/>
          <w:sz w:val="24"/>
          <w:szCs w:val="24"/>
        </w:rPr>
      </w:pPr>
      <w:r>
        <w:rPr>
          <w:rFonts w:hint="eastAsia"/>
          <w:bCs w:val="0"/>
          <w:sz w:val="24"/>
          <w:szCs w:val="24"/>
        </w:rPr>
        <w:t>七、双方主要权利和义务</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甲乙双方的主要权利和义务如下，具体条款详见附件一《国家税务总局深圳市税务局第四税务分局跨境关联交易税收风险管理平台开发项目工作说明书》。</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甲方指派颜亮（联系方式：13502802808 ）作为本项目授权代表，配合乙方进行本项目工作并负责签署验收报告等。乙方指派许楷俊（联系方式：</w:t>
      </w:r>
      <w:r>
        <w:rPr>
          <w:rFonts w:ascii="宋体" w:hAnsi="宋体"/>
          <w:sz w:val="24"/>
          <w:szCs w:val="24"/>
        </w:rPr>
        <w:t>13560469926</w:t>
      </w:r>
      <w:r>
        <w:rPr>
          <w:rFonts w:ascii="宋体" w:hAnsi="宋体" w:hint="eastAsia"/>
          <w:sz w:val="24"/>
          <w:szCs w:val="24"/>
        </w:rPr>
        <w:t>）作为本项目的项目经理，代表乙方与甲方共同统筹及协调与本项目相关的工作。</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甲方主要权利和义务：</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1.甲方有权向乙方询问工作进展情况及相关的内容,有权阐述对具体问题的意见和建议。可以派技术、业务人员参与本项目，并按照双方确定的安排进行工作。</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lastRenderedPageBreak/>
        <w:t>2.当甲方认定乙方人员不按合同履行其职责，或与第三人串通给甲方造成经济损失的，甲方有权要求更换人员，直至终止合同并要求乙方承担相应的赔偿责任。</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3.甲方应根据工作实施计划和本合同第六条项目计划进度确定工作安排与日程，并协助乙方实施项目。</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4.负责项目实施过程中与甲方有关的组织、协调工作。</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5.在乙方按照本合同约定妥善履行义务的前提下，甲方应按照合同规定按时支付合同款项。</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乙方主要权利和义务：</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1.按合同规定按时保质地提交项目交付物，包括阶段性交付物和最终交付物；</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2.根据本合同第六条项目开发进度计划制定各实施阶段的详细工作计划；</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3.在应用软件上线试运行前，乙方必须对软件的性能情况进行评测并向甲方提供评测结果报告，为甲方的软件评测提供依据，确保软件的质量；</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4.根据项目的需要及时调配项目所需的各类人员, 人员必须具有国家和有关部门规定的相应资质,人员的配置必须与投标文件中的服务承诺书和试验服务组织实施方案一致；</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5.及时向甲方提交书面说明阻碍项目进展的问题以及解决方案；</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6.乙方保证向甲方提供产品的权利归属的合法性和真实性，否则，将承担由此产生的一切法律后果；</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7.软件开发期间乙方所需的办公厂地、办公设施和通讯费用、计算机软件、硬件,由乙方自行解决。</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8.乙方不得将本合同内容的全部或部分转包或分包给任何第三方。</w:t>
      </w:r>
    </w:p>
    <w:p w:rsidR="00607F1D" w:rsidRDefault="000F7DB1">
      <w:pPr>
        <w:pStyle w:val="1"/>
        <w:rPr>
          <w:rFonts w:ascii="宋体" w:hAnsi="宋体"/>
          <w:bCs w:val="0"/>
          <w:sz w:val="24"/>
          <w:szCs w:val="24"/>
        </w:rPr>
      </w:pPr>
      <w:r>
        <w:rPr>
          <w:rFonts w:hint="eastAsia"/>
          <w:bCs w:val="0"/>
          <w:sz w:val="24"/>
          <w:szCs w:val="24"/>
        </w:rPr>
        <w:t>八、系统部署、验收及维护</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1.甲乙双方根据项目实施计划确定项目试运行和验收的时间；上线前，甲方应签署应用软件安装确认书。项目</w:t>
      </w:r>
      <w:r w:rsidR="00354591">
        <w:rPr>
          <w:rFonts w:ascii="宋体" w:hAnsi="宋体" w:hint="eastAsia"/>
          <w:sz w:val="24"/>
          <w:szCs w:val="24"/>
        </w:rPr>
        <w:t>最终</w:t>
      </w:r>
      <w:r>
        <w:rPr>
          <w:rFonts w:ascii="宋体" w:hAnsi="宋体" w:hint="eastAsia"/>
          <w:sz w:val="24"/>
          <w:szCs w:val="24"/>
        </w:rPr>
        <w:t>验收将在系统上线</w:t>
      </w:r>
      <w:r w:rsidR="00354591">
        <w:rPr>
          <w:rFonts w:ascii="宋体" w:hAnsi="宋体" w:hint="eastAsia"/>
          <w:sz w:val="24"/>
          <w:szCs w:val="24"/>
        </w:rPr>
        <w:t>试</w:t>
      </w:r>
      <w:r>
        <w:rPr>
          <w:rFonts w:ascii="宋体" w:hAnsi="宋体" w:hint="eastAsia"/>
          <w:sz w:val="24"/>
          <w:szCs w:val="24"/>
        </w:rPr>
        <w:t>运行三个月内进行。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2.项目验收时进行应用软件的验收，应用软件的验收按照以下流程进行：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(1)乙方负责完成应用软件的安装和调试，同时甲方应给予全力配合。应用软件的安装和调试完成之后，乙方应书面通知甲方。</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lastRenderedPageBreak/>
        <w:t>(2)系统初验: 在本项目完成所有功能开发和测试，进入试运行阶段前，由甲乙双方依据验收标准对应用软件进行系统初次验收。</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(3)系统试运行：应用软件初验合格后进入为期三个月的系统试运行阶段。试运行经甲方认可合格后，方可进入系统终验。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(4)系统终验：在系统上线后三个月内，由甲乙双方对应用软件进行联合验收，验收通过后，甲方授权代表签署最终验收合格书，并向乙方提供原件。若应用系统未通过验收，</w:t>
      </w:r>
      <w:r w:rsidR="00DB41E6">
        <w:rPr>
          <w:rFonts w:ascii="宋体" w:hAnsi="宋体" w:hint="eastAsia"/>
          <w:sz w:val="24"/>
          <w:szCs w:val="24"/>
        </w:rPr>
        <w:t>甲方应书面指出系统存在的缺陷，</w:t>
      </w:r>
      <w:r>
        <w:rPr>
          <w:rFonts w:ascii="宋体" w:hAnsi="宋体" w:hint="eastAsia"/>
          <w:sz w:val="24"/>
          <w:szCs w:val="24"/>
        </w:rPr>
        <w:t>则乙方负责对应用软件存在的缺陷进行调整，直至达到合同约定的要求并向甲方提请复验。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(5)系统维护服务</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应用软件终验合格之日起进入1年的应用软件系统维护期。</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(6)系统维护服务验收</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在系统终验之日起，第1</w:t>
      </w:r>
      <w:r>
        <w:rPr>
          <w:rFonts w:ascii="宋体" w:hAnsi="宋体"/>
          <w:sz w:val="24"/>
          <w:szCs w:val="24"/>
        </w:rPr>
        <w:t>2</w:t>
      </w:r>
      <w:r>
        <w:rPr>
          <w:rFonts w:ascii="宋体" w:hAnsi="宋体" w:hint="eastAsia"/>
          <w:sz w:val="24"/>
          <w:szCs w:val="24"/>
        </w:rPr>
        <w:t>个月后对乙方系统维护服务进行一次验收。乙方向甲方提出书面验收申请，甲方在接到验收申请后进行验收，验收通过后甲方出具验收证明。</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上述各项工作具体验收工作流程和验收标准在附件一《国家税务总局深圳市税务局第四税务分局跨境关联交易税收风险管理平台开发项目工作说明书》中进行详细说明。</w:t>
      </w:r>
    </w:p>
    <w:p w:rsidR="00DB41E6" w:rsidRDefault="00DB41E6">
      <w:pPr>
        <w:tabs>
          <w:tab w:val="left" w:pos="540"/>
        </w:tabs>
        <w:spacing w:line="360" w:lineRule="auto"/>
        <w:ind w:firstLineChars="200" w:firstLine="480"/>
        <w:rPr>
          <w:rFonts w:ascii="宋体" w:hAnsi="宋体"/>
          <w:sz w:val="24"/>
          <w:szCs w:val="24"/>
        </w:rPr>
      </w:pPr>
      <w:r>
        <w:rPr>
          <w:rFonts w:ascii="宋体" w:hAnsi="宋体" w:hint="eastAsia"/>
          <w:sz w:val="24"/>
          <w:szCs w:val="24"/>
        </w:rPr>
        <w:t>在本合同约定的验收期限内，甲方未签署验收证明，也未就系统缺陷、维护服务工作存在的瑕疵提出书面异议的，视为甲方验收合格。</w:t>
      </w:r>
    </w:p>
    <w:p w:rsidR="00607F1D" w:rsidRDefault="000F7DB1">
      <w:pPr>
        <w:pStyle w:val="1"/>
        <w:rPr>
          <w:rFonts w:ascii="黑体" w:eastAsia="黑体"/>
          <w:b w:val="0"/>
          <w:color w:val="FF0000"/>
          <w:sz w:val="24"/>
          <w:szCs w:val="24"/>
        </w:rPr>
      </w:pPr>
      <w:r>
        <w:rPr>
          <w:rFonts w:hint="eastAsia"/>
          <w:bCs w:val="0"/>
          <w:sz w:val="24"/>
          <w:szCs w:val="24"/>
        </w:rPr>
        <w:t>九、项目变更与合同变更</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在项目实施过程中有关工作目标、需求范围、技术方案、实施计划等发生重大变化，如合同一方希望对合同条款进行变更的，可以向另外一方提出对合同变更修改的书面请求，接受方应在收到书面请求之日起7日内向提出方作出是否同意变更的意思表示。若同意此修改，接受方需要分析此修改对工作量、项目进度的影响，并提出对合同的其他条款，如价格、进度、交付内容等进行相应修改的意见。提出方必须在7日内对接收方的回复意见做出同意与否的回应。双方就合同条款变更达成一致的，应当签订书面补充合同。若不能达成一致的，项目实施方应按照本合同原计划进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lastRenderedPageBreak/>
        <w:t>有关项目变更中的需求变更，根据甲方的需求变更流程，由双方确定并参照执行。在开发过程中，如由于甲方原因导致需求变更，变更后的工作量由双方书面确认。当需求变更发生的工作量按人天数计在原项目人天数总量的20%以内，不再另外增加合同费用；当需求变更发生的工作量按人天数计超过原项目人天数总量的20%的，超出20%的部分由甲乙双方按照共同确认的工作量进行合同变更并签署相关补充协议。</w:t>
      </w:r>
    </w:p>
    <w:p w:rsidR="00607F1D" w:rsidRDefault="000F7DB1">
      <w:pPr>
        <w:pStyle w:val="1"/>
        <w:rPr>
          <w:rFonts w:ascii="宋体" w:hAnsi="宋体"/>
          <w:bCs w:val="0"/>
          <w:sz w:val="24"/>
          <w:szCs w:val="24"/>
        </w:rPr>
      </w:pPr>
      <w:r>
        <w:rPr>
          <w:rFonts w:hint="eastAsia"/>
          <w:bCs w:val="0"/>
          <w:sz w:val="24"/>
          <w:szCs w:val="24"/>
        </w:rPr>
        <w:t>十、售后维护</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为使开发出的系统在交付后顺利过渡到由甲方人员正常运行、正确操作，在本项目应用系统通过终验之日起，由乙方人员提供</w:t>
      </w:r>
      <w:r>
        <w:rPr>
          <w:rFonts w:ascii="宋体" w:hAnsi="宋体"/>
          <w:sz w:val="24"/>
          <w:szCs w:val="24"/>
        </w:rPr>
        <w:t>12</w:t>
      </w:r>
      <w:r>
        <w:rPr>
          <w:rFonts w:ascii="宋体" w:hAnsi="宋体" w:hint="eastAsia"/>
          <w:sz w:val="24"/>
          <w:szCs w:val="24"/>
        </w:rPr>
        <w:t>个月的系统免费维护服务。</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1.维护工作范围：由乙方负责开发的国家税务总局深圳市税务局第四税务分局跨境关联交易税收风险管理平台开发项目软件系统，在工作说明书中确定的各项功能范围。</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2.维护服务的具体内容如下：</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故障处理：诊断、解决应用软件系统故障，对其程序错误及缺陷进行排错。接到用户请求后，0.5小时内给出实质性响应，需要现场维护的，2小时内到达现场，并提供7×24小时的电话技术支持。</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技术咨询：解答用户应用软件系统使用中的常见问题。</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系统优化：增强应用软件系统的功能，优化系统执行效率，并进行文档维护、用户再培训。</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系统接口修改：调整系统接口，使系统数据接口适应相联结的第三方的数据要求。</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系统业务数据管理：当用户系统数据量增大时，对系统软件参数调整，以保证系统高效运行。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用户新需求讨论：在用户应用软件系统运行一段时间后，与用户共同讨论其新需求，提出适应新需求的解决方案及升级建议。</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技术转移：解答用户在应用软件技术转移过程中的问题，协助甲方培养一至两名熟悉本项目核心技术的工程师。</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乙方负责通过电话、传真、E-</w:t>
      </w:r>
      <w:r>
        <w:rPr>
          <w:rFonts w:ascii="宋体" w:hAnsi="宋体"/>
          <w:sz w:val="24"/>
          <w:szCs w:val="24"/>
        </w:rPr>
        <w:t>mail</w:t>
      </w:r>
      <w:r>
        <w:rPr>
          <w:rFonts w:ascii="宋体" w:hAnsi="宋体" w:hint="eastAsia"/>
          <w:sz w:val="24"/>
          <w:szCs w:val="24"/>
        </w:rPr>
        <w:t>、远程访问、现场等形式提供以上服务。</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lastRenderedPageBreak/>
        <w:t>3.维护服务期间的工作要求：在系统通过终验正式上线后，需要对生产环境进行维护时，乙方必须严格遵守甲方的有关管理制度、操作规程。对于乙方违规操作造成甲方损失的，由乙方负责赔偿。</w:t>
      </w:r>
    </w:p>
    <w:p w:rsidR="00607F1D" w:rsidRDefault="000F7DB1">
      <w:pPr>
        <w:pStyle w:val="1"/>
        <w:rPr>
          <w:bCs w:val="0"/>
          <w:sz w:val="24"/>
          <w:szCs w:val="24"/>
        </w:rPr>
      </w:pPr>
      <w:r>
        <w:rPr>
          <w:rFonts w:hint="eastAsia"/>
          <w:bCs w:val="0"/>
          <w:sz w:val="24"/>
          <w:szCs w:val="24"/>
        </w:rPr>
        <w:t>十一、培训</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经甲乙双方共同协商，乙方将免费为甲方人员提供如下培训：</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1.培训时间：系统上线试运行后，甲乙双方协商确定培训时间。</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2.培训地点：甲方办公场地内。</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3.培训内容：系统操作培训。</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4.培训对象：甲方指定人员。</w:t>
      </w:r>
    </w:p>
    <w:p w:rsidR="00607F1D" w:rsidRDefault="000F7DB1">
      <w:pPr>
        <w:pStyle w:val="1"/>
        <w:rPr>
          <w:rFonts w:ascii="宋体" w:hAnsi="宋体"/>
          <w:bCs w:val="0"/>
          <w:sz w:val="24"/>
          <w:szCs w:val="24"/>
        </w:rPr>
      </w:pPr>
      <w:r>
        <w:rPr>
          <w:rFonts w:hint="eastAsia"/>
          <w:bCs w:val="0"/>
          <w:sz w:val="24"/>
          <w:szCs w:val="24"/>
        </w:rPr>
        <w:t>十二、合同款项及付款方式</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1.合同总价款:</w:t>
      </w:r>
      <w:r>
        <w:rPr>
          <w:rFonts w:ascii="宋体" w:hAnsi="宋体"/>
          <w:sz w:val="24"/>
          <w:szCs w:val="24"/>
        </w:rPr>
        <w:t xml:space="preserve"> </w:t>
      </w:r>
      <w:r>
        <w:rPr>
          <w:rFonts w:ascii="宋体" w:hAnsi="宋体" w:hint="eastAsia"/>
          <w:sz w:val="24"/>
          <w:szCs w:val="24"/>
        </w:rPr>
        <w:t>（单位：人民币元）</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人民币大写： _</w:t>
      </w:r>
      <w:r>
        <w:rPr>
          <w:rFonts w:ascii="宋体" w:hAnsi="宋体" w:hint="eastAsia"/>
          <w:sz w:val="24"/>
          <w:szCs w:val="24"/>
          <w:u w:val="single"/>
        </w:rPr>
        <w:t>贰佰贰拾陆万陆仟元整</w:t>
      </w:r>
      <w:r>
        <w:rPr>
          <w:rFonts w:ascii="宋体" w:hAnsi="宋体" w:hint="eastAsia"/>
          <w:sz w:val="24"/>
          <w:szCs w:val="24"/>
        </w:rPr>
        <w:t>_</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 xml:space="preserve">          [RMB 共计</w:t>
      </w:r>
      <w:r>
        <w:rPr>
          <w:rFonts w:ascii="宋体" w:hAnsi="宋体"/>
          <w:sz w:val="24"/>
          <w:szCs w:val="24"/>
          <w:u w:val="single"/>
        </w:rPr>
        <w:t>2,266,000.00</w:t>
      </w:r>
      <w:r>
        <w:rPr>
          <w:rFonts w:ascii="宋体" w:hAnsi="宋体" w:hint="eastAsia"/>
          <w:sz w:val="24"/>
          <w:szCs w:val="24"/>
        </w:rPr>
        <w:t>_元]</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2.合同签订后，乙方向甲方提供发票并经甲方审核确认后20个工作日内，甲方向乙方支付合同总价的</w:t>
      </w:r>
      <w:r>
        <w:rPr>
          <w:rFonts w:ascii="宋体" w:hAnsi="宋体"/>
          <w:sz w:val="24"/>
          <w:szCs w:val="24"/>
        </w:rPr>
        <w:t>30%</w:t>
      </w:r>
      <w:r>
        <w:rPr>
          <w:rFonts w:ascii="宋体" w:hAnsi="宋体" w:hint="eastAsia"/>
          <w:sz w:val="24"/>
          <w:szCs w:val="24"/>
        </w:rPr>
        <w:t xml:space="preserve">，即 </w:t>
      </w:r>
      <w:r>
        <w:rPr>
          <w:rFonts w:ascii="宋体" w:hAnsi="宋体"/>
          <w:sz w:val="24"/>
          <w:szCs w:val="24"/>
        </w:rPr>
        <w:t>[</w:t>
      </w:r>
      <w:r>
        <w:rPr>
          <w:rFonts w:ascii="宋体" w:hAnsi="宋体" w:hint="eastAsia"/>
          <w:sz w:val="24"/>
          <w:szCs w:val="24"/>
        </w:rPr>
        <w:t>RMB_</w:t>
      </w:r>
      <w:r>
        <w:rPr>
          <w:rFonts w:ascii="宋体" w:hAnsi="宋体"/>
          <w:sz w:val="24"/>
          <w:szCs w:val="24"/>
          <w:u w:val="single"/>
        </w:rPr>
        <w:t>679,800.00</w:t>
      </w:r>
      <w:r>
        <w:rPr>
          <w:rFonts w:ascii="宋体" w:hAnsi="宋体" w:hint="eastAsia"/>
          <w:sz w:val="24"/>
          <w:szCs w:val="24"/>
        </w:rPr>
        <w:t>_元</w:t>
      </w:r>
      <w:r>
        <w:rPr>
          <w:rFonts w:ascii="宋体" w:hAnsi="宋体"/>
          <w:sz w:val="24"/>
          <w:szCs w:val="24"/>
        </w:rPr>
        <w:t>]</w:t>
      </w:r>
      <w:r>
        <w:rPr>
          <w:rFonts w:ascii="宋体" w:hAnsi="宋体" w:hint="eastAsia"/>
          <w:sz w:val="24"/>
          <w:szCs w:val="24"/>
        </w:rPr>
        <w:t>。</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w:t>
      </w:r>
      <w:r>
        <w:rPr>
          <w:rFonts w:hint="eastAsia"/>
        </w:rPr>
        <w:t xml:space="preserve"> </w:t>
      </w:r>
      <w:r>
        <w:rPr>
          <w:rFonts w:ascii="宋体" w:hAnsi="宋体" w:hint="eastAsia"/>
          <w:sz w:val="24"/>
          <w:szCs w:val="24"/>
        </w:rPr>
        <w:t xml:space="preserve">完成需求分析后，双方签署需求确认书，乙方向甲方提供发票并经甲方审核确认后20个工作日内，甲方向乙方支付合同总价的40%，即： </w:t>
      </w:r>
      <w:r>
        <w:rPr>
          <w:rFonts w:ascii="宋体" w:hAnsi="宋体"/>
          <w:sz w:val="24"/>
          <w:szCs w:val="24"/>
        </w:rPr>
        <w:t>[</w:t>
      </w:r>
      <w:r>
        <w:rPr>
          <w:rFonts w:ascii="宋体" w:hAnsi="宋体" w:hint="eastAsia"/>
          <w:sz w:val="24"/>
          <w:szCs w:val="24"/>
        </w:rPr>
        <w:t>RMB_</w:t>
      </w:r>
      <w:r>
        <w:rPr>
          <w:rFonts w:ascii="宋体" w:hAnsi="宋体"/>
          <w:sz w:val="24"/>
          <w:szCs w:val="24"/>
          <w:u w:val="single"/>
        </w:rPr>
        <w:t>906,400.00</w:t>
      </w:r>
      <w:r>
        <w:rPr>
          <w:rFonts w:ascii="宋体" w:hAnsi="宋体" w:hint="eastAsia"/>
          <w:sz w:val="24"/>
          <w:szCs w:val="24"/>
        </w:rPr>
        <w:t>_元</w:t>
      </w:r>
      <w:r>
        <w:rPr>
          <w:rFonts w:ascii="宋体" w:hAnsi="宋体"/>
          <w:sz w:val="24"/>
          <w:szCs w:val="24"/>
        </w:rPr>
        <w:t>]</w:t>
      </w:r>
      <w:r>
        <w:rPr>
          <w:rFonts w:ascii="宋体" w:hAnsi="宋体" w:hint="eastAsia"/>
          <w:sz w:val="24"/>
          <w:szCs w:val="24"/>
        </w:rPr>
        <w:t>。</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w:t>
      </w:r>
      <w:r>
        <w:rPr>
          <w:rFonts w:hint="eastAsia"/>
        </w:rPr>
        <w:t xml:space="preserve"> </w:t>
      </w:r>
      <w:r>
        <w:rPr>
          <w:rFonts w:ascii="宋体" w:hAnsi="宋体" w:hint="eastAsia"/>
          <w:sz w:val="24"/>
          <w:szCs w:val="24"/>
        </w:rPr>
        <w:t>在完成系统终验后，乙方向甲方提供发票并经甲方审核确认后20个工作日内，甲方向乙方支付合同总价的20%，即：</w:t>
      </w:r>
      <w:r>
        <w:rPr>
          <w:rFonts w:ascii="宋体" w:hAnsi="宋体"/>
          <w:sz w:val="24"/>
          <w:szCs w:val="24"/>
        </w:rPr>
        <w:t>[</w:t>
      </w:r>
      <w:r>
        <w:rPr>
          <w:rFonts w:ascii="宋体" w:hAnsi="宋体" w:hint="eastAsia"/>
          <w:sz w:val="24"/>
          <w:szCs w:val="24"/>
        </w:rPr>
        <w:t>RMB_</w:t>
      </w:r>
      <w:r>
        <w:rPr>
          <w:rFonts w:ascii="宋体" w:hAnsi="宋体"/>
          <w:sz w:val="24"/>
          <w:szCs w:val="24"/>
          <w:u w:val="single"/>
        </w:rPr>
        <w:t>453,200.00</w:t>
      </w:r>
      <w:r>
        <w:rPr>
          <w:rFonts w:ascii="宋体" w:hAnsi="宋体" w:hint="eastAsia"/>
          <w:sz w:val="24"/>
          <w:szCs w:val="24"/>
        </w:rPr>
        <w:t>_元</w:t>
      </w:r>
      <w:r>
        <w:rPr>
          <w:rFonts w:ascii="宋体" w:hAnsi="宋体"/>
          <w:sz w:val="24"/>
          <w:szCs w:val="24"/>
        </w:rPr>
        <w:t>]</w:t>
      </w:r>
      <w:r>
        <w:rPr>
          <w:rFonts w:ascii="宋体" w:hAnsi="宋体" w:hint="eastAsia"/>
          <w:sz w:val="24"/>
          <w:szCs w:val="24"/>
        </w:rPr>
        <w:t>。</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w:t>
      </w:r>
      <w:r>
        <w:rPr>
          <w:rFonts w:hint="eastAsia"/>
        </w:rPr>
        <w:t xml:space="preserve"> </w:t>
      </w:r>
      <w:r>
        <w:rPr>
          <w:rFonts w:ascii="宋体" w:hAnsi="宋体" w:hint="eastAsia"/>
          <w:sz w:val="24"/>
          <w:szCs w:val="24"/>
        </w:rPr>
        <w:t>在完成系统终验后第 12 个月后，甲方完成对乙方系统维护服务的验收并出具验收证明后，乙方向甲方提供发票并经甲方审核确认后20个工作日内，甲方向乙方支付合同总价的10%，即：[RMB_</w:t>
      </w:r>
      <w:r>
        <w:rPr>
          <w:rFonts w:ascii="宋体" w:hAnsi="宋体"/>
          <w:sz w:val="24"/>
          <w:szCs w:val="24"/>
          <w:u w:val="single"/>
        </w:rPr>
        <w:t>226,600.00</w:t>
      </w:r>
      <w:r>
        <w:rPr>
          <w:rFonts w:ascii="宋体" w:hAnsi="宋体" w:hint="eastAsia"/>
          <w:sz w:val="24"/>
          <w:szCs w:val="24"/>
        </w:rPr>
        <w:t>元]。</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6.1年免费维护期后，以后每年的运行维护内容和价格由双方按年度另行签定运维合同进行规定。原则上，每年的运行维护费用不超过本合同金额的10%。</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7.当实际工作量人天数和项目约定人天数的误差在</w:t>
      </w:r>
      <w:r>
        <w:rPr>
          <w:rFonts w:ascii="宋体" w:hAnsi="宋体"/>
          <w:sz w:val="24"/>
          <w:szCs w:val="24"/>
        </w:rPr>
        <w:t>1</w:t>
      </w:r>
      <w:r>
        <w:rPr>
          <w:rFonts w:ascii="宋体" w:hAnsi="宋体" w:hint="eastAsia"/>
          <w:sz w:val="24"/>
          <w:szCs w:val="24"/>
        </w:rPr>
        <w:t>0％以内的，仍以项目</w:t>
      </w:r>
      <w:r>
        <w:rPr>
          <w:rFonts w:ascii="宋体" w:hAnsi="宋体" w:hint="eastAsia"/>
          <w:sz w:val="24"/>
          <w:szCs w:val="24"/>
        </w:rPr>
        <w:lastRenderedPageBreak/>
        <w:t>约定的人天数为准；误差超出</w:t>
      </w:r>
      <w:r>
        <w:rPr>
          <w:rFonts w:ascii="宋体" w:hAnsi="宋体"/>
          <w:sz w:val="24"/>
          <w:szCs w:val="24"/>
        </w:rPr>
        <w:t>1</w:t>
      </w:r>
      <w:r>
        <w:rPr>
          <w:rFonts w:ascii="宋体" w:hAnsi="宋体" w:hint="eastAsia"/>
          <w:sz w:val="24"/>
          <w:szCs w:val="24"/>
        </w:rPr>
        <w:t>0％的，应由甲乙双方协商确定实际发生的工作量，进行合同变更并签署相关补充协议。</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8.就款项支付时间，甲方有权根据实际情况进行调整。</w:t>
      </w:r>
    </w:p>
    <w:p w:rsidR="00607F1D" w:rsidRDefault="000F7DB1">
      <w:pPr>
        <w:pStyle w:val="1"/>
        <w:rPr>
          <w:rFonts w:ascii="宋体" w:hAnsi="宋体"/>
          <w:kern w:val="0"/>
          <w:sz w:val="24"/>
          <w:szCs w:val="24"/>
        </w:rPr>
      </w:pPr>
      <w:r>
        <w:rPr>
          <w:rFonts w:hint="eastAsia"/>
          <w:sz w:val="24"/>
          <w:szCs w:val="24"/>
        </w:rPr>
        <w:t>十三、知识产权及保密</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根据本合同所规定向甲方交付的国家税务总局深圳市税务局第四税务分局跨境关联交易税收风险管理平台开发项目系统应用软件的著作权归甲方所有。（注明：如果项目中使用到乙方享有著作权的成熟软件、工具或其他产品，须在合同中列明。对于以上软件、工具或其他产品，甲方有权在本项目上或本项目的后续维护和开发中免费使用、开发或委托第三方开发，乙方应提供相关技术文档并提供技术支持）。在履行本合同过程中所创造产生的所有其他知识产权，包括但不限于</w:t>
      </w:r>
      <w:r w:rsidR="00172893">
        <w:rPr>
          <w:rFonts w:ascii="宋体" w:hAnsi="宋体" w:hint="eastAsia"/>
          <w:sz w:val="24"/>
          <w:szCs w:val="24"/>
        </w:rPr>
        <w:t>业务、技术设计及实现</w:t>
      </w:r>
      <w:r>
        <w:rPr>
          <w:rFonts w:ascii="宋体" w:hAnsi="宋体" w:hint="eastAsia"/>
          <w:sz w:val="24"/>
          <w:szCs w:val="24"/>
        </w:rPr>
        <w:t>方案、各种说明书、测试数据资料、技术诀窍以及其他技术文档，由甲方依法享有所有权利。</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2.乙方对前述知识产权信息负有保密义务，乙方未经对方书面许可，不得向任何第三方透露，亦不得用于本合同所涉及的系统之外的任何其他用途。</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乙方承诺在提供本合同约定服务过程中，获知的甲方信息（包括但不限于未被社会公众知悉的一切信息），无论在合同期限或合同终止后，均应予以保密，未经甲方事先书面授权，不得以任何方式向其他组织或个人泄密、转让、许可使用及交换，更不能利用相关信息进行合同约定业务以外的任何商业活动。如乙方违反本合同条款的规定泄密，乙方应当赔偿甲方由此产生的全部损失，同时甲方保留对乙方追究相关法律责任的权利</w:t>
      </w:r>
      <w:r>
        <w:rPr>
          <w:rFonts w:ascii="宋体" w:hAnsi="宋体"/>
          <w:sz w:val="24"/>
          <w:szCs w:val="24"/>
        </w:rPr>
        <w:t>。</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4.乙方保证在项目中交付给甲方的所有软硬件涉及到的知识产权完全合法有效，并不侵犯第三方所拥有的知识产权，否则由此造成的一切后果以及引起的一切纠纷，由乙方承担全部责任。</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w:t>
      </w:r>
      <w:r>
        <w:rPr>
          <w:rFonts w:hint="eastAsia"/>
        </w:rPr>
        <w:t xml:space="preserve"> </w:t>
      </w:r>
      <w:r>
        <w:rPr>
          <w:rFonts w:ascii="宋体" w:hAnsi="宋体" w:hint="eastAsia"/>
          <w:sz w:val="24"/>
          <w:szCs w:val="24"/>
        </w:rPr>
        <w:t>甲方的专有资料信息属甲方所有（包括但不限于有关甲方非公开的、保密的或专业的信息和数据等信息，如涉税工作方案、工作计划、工作指引、当事纳税人的财务和纳税信息、调查表、风险评价技术指标、参考数据、操作手册、工作流程等），若无甲方预先书面许可，乙方不得就这些资料信息向任何第三方进行交流。乙方不得对甲方专有资料信息进行修改、补充、复制或伪造。只有在</w:t>
      </w:r>
      <w:r>
        <w:rPr>
          <w:rFonts w:ascii="宋体" w:hAnsi="宋体" w:hint="eastAsia"/>
          <w:sz w:val="24"/>
          <w:szCs w:val="24"/>
        </w:rPr>
        <w:lastRenderedPageBreak/>
        <w:t>甲方明确书面同意的前提下才可为了合同执行目的对专有资料进行拷贝。所有拷贝件都将标上与原件相同的专有参考标记。乙方对这些专有资料，包括复制件，拷贝、修改和重画都将严格保密。乙方将限制其需要对专有信息了解以便对合同设备进行运行和维护的雇员对专有信息的接触。</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如无甲方预先书面同意，乙方不得向其继承者或分支机构或任何第三方分配、转让、转移甲方向其提供的技术文件所有权。</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6.保密期限为永久。</w:t>
      </w:r>
    </w:p>
    <w:p w:rsidR="00607F1D" w:rsidRDefault="000F7DB1">
      <w:pPr>
        <w:pStyle w:val="1"/>
        <w:rPr>
          <w:rFonts w:ascii="宋体" w:hAnsi="宋体"/>
          <w:bCs w:val="0"/>
          <w:sz w:val="24"/>
          <w:szCs w:val="24"/>
        </w:rPr>
      </w:pPr>
      <w:r>
        <w:rPr>
          <w:rFonts w:hint="eastAsia"/>
          <w:bCs w:val="0"/>
          <w:sz w:val="24"/>
          <w:szCs w:val="24"/>
        </w:rPr>
        <w:t>十四</w:t>
      </w:r>
      <w:r>
        <w:rPr>
          <w:rFonts w:ascii="宋体" w:hAnsi="宋体" w:hint="eastAsia"/>
          <w:bCs w:val="0"/>
          <w:sz w:val="24"/>
          <w:szCs w:val="24"/>
        </w:rPr>
        <w:t>、违约责任</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1.系统实施阶段（包括：应用软件的安装和调试、系统初验、系统试运行、系统终验）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（1）除不可抗力外，乙方发生以下任一种情况时：</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A.“不能按时交付合同货物”，即没有按照合同规定的时间和内容提交项目交付物。项目交付物包括阶段性交付物和最终交付物；</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B.“不能按期修复合同系统”，即没有在甲方要求的或合同规定的时间内完成对合同系统故障、缺陷的修复；</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C.“系统安装后不能正常运行”，即系统安装后出现故障，操作人员无法正常使用或无法利用系统正常完成工作。操作人员包括系统最终用户、系统维护人员和系统管理人员；</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D.“未完成合同和工作说明书中的内容”，即未按照合同和附件工作说明书的要求完成项目工作，或未通过甲方的系统初验和终验。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甲方有权选择以下两种方法中的一种执行：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A.上述情况发生后，甲方向乙方发出违约行为的书面通知。在甲方发出书面通知起30天内，乙方应退回全部已收的合同款，并向甲方偿付合同总金额百分之二十的违约金。本合同终止执行，</w:t>
      </w:r>
      <w:r w:rsidR="00701B6A">
        <w:rPr>
          <w:rFonts w:ascii="宋体" w:hAnsi="宋体" w:hint="eastAsia"/>
          <w:sz w:val="24"/>
          <w:szCs w:val="24"/>
        </w:rPr>
        <w:t>如违约金不足以弥补由此给甲方造成的损失，</w:t>
      </w:r>
      <w:r>
        <w:rPr>
          <w:rFonts w:ascii="宋体" w:hAnsi="宋体" w:hint="eastAsia"/>
          <w:sz w:val="24"/>
          <w:szCs w:val="24"/>
        </w:rPr>
        <w:t>甲方尚有权追究乙方因此造成的损失。</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B. 乙方在发生上述情况之日起，每天向甲方偿付合同总金额千分之一的违约金，直至上述情况解决或验收合格并得到甲方书面同意之日止。支付的违约金总额不超过合同总金额的百分之二十。一旦达到违约金额的最高限额（即合同总</w:t>
      </w:r>
      <w:r>
        <w:rPr>
          <w:rFonts w:ascii="宋体" w:hAnsi="宋体" w:hint="eastAsia"/>
          <w:sz w:val="24"/>
          <w:szCs w:val="24"/>
        </w:rPr>
        <w:lastRenderedPageBreak/>
        <w:t>金额的百分之二十），甲方有权终止合同,在甲方发出书面解除合同的通知后        20天内，乙方须退回全部已收合同款，并向甲方偿付合同总金额百分之二十的违约金。</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 xml:space="preserve"> (2) 如果甲方无正当理由拒收项目交付物，乙方不必承担延期交货的违约责任；如甲方无正当理由拒付合同款项，应按照未支付金额的千分之一每天向乙方支付违约金，支付的违约金总额不超过合同总金额的百分之二十。一旦达到赔偿金额的最高限额（即合同总金额的百分之二十），乙方有权终止合同。</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 xml:space="preserve">2.系统维护阶段（系统终验合格后）      </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 在系统维护阶段，如果甲方对乙方所提供的现场服务的不满意度在5%以上（不含5%），甲方有权从应支付乙方的合同费用尾款（即本合同12.5条约定的合同总价的10%）中扣除部分金额。不满意度计算公式为：不满意度=不满意的服务次数/总服务次数</w:t>
      </w:r>
      <w:r>
        <w:rPr>
          <w:rFonts w:ascii="宋体" w:hAnsi="宋体"/>
          <w:sz w:val="24"/>
          <w:szCs w:val="24"/>
        </w:rPr>
        <w:t>ｘ</w:t>
      </w:r>
      <w:r>
        <w:rPr>
          <w:rFonts w:ascii="宋体" w:hAnsi="宋体" w:hint="eastAsia"/>
          <w:sz w:val="24"/>
          <w:szCs w:val="24"/>
        </w:rPr>
        <w:t>100%；扣除金额计算公式为：扣除金额=合同总价</w:t>
      </w:r>
      <w:r>
        <w:rPr>
          <w:rFonts w:ascii="宋体" w:hAnsi="宋体"/>
          <w:sz w:val="24"/>
          <w:szCs w:val="24"/>
        </w:rPr>
        <w:t>ｘ</w:t>
      </w:r>
      <w:r w:rsidR="00AE4B3A">
        <w:rPr>
          <w:rFonts w:ascii="宋体" w:hAnsi="宋体" w:hint="eastAsia"/>
          <w:sz w:val="24"/>
          <w:szCs w:val="24"/>
        </w:rPr>
        <w:t>10</w:t>
      </w:r>
      <w:r>
        <w:rPr>
          <w:rFonts w:ascii="宋体" w:hAnsi="宋体" w:hint="eastAsia"/>
          <w:sz w:val="24"/>
          <w:szCs w:val="24"/>
        </w:rPr>
        <w:t>%</w:t>
      </w:r>
      <w:r>
        <w:rPr>
          <w:rFonts w:ascii="宋体" w:hAnsi="宋体"/>
          <w:sz w:val="24"/>
          <w:szCs w:val="24"/>
        </w:rPr>
        <w:t>ｘ</w:t>
      </w:r>
      <w:r>
        <w:rPr>
          <w:rFonts w:ascii="宋体" w:hAnsi="宋体" w:hint="eastAsia"/>
          <w:sz w:val="24"/>
          <w:szCs w:val="24"/>
        </w:rPr>
        <w:t>不满意度。该扣除金在支付合同费用尾款时予以执行。若不满意度达到15%或以上，则甲方有权终止合同的执行，合同余款不予支付。</w:t>
      </w:r>
    </w:p>
    <w:p w:rsidR="00607F1D" w:rsidRDefault="000F7DB1">
      <w:pPr>
        <w:pStyle w:val="a0"/>
        <w:spacing w:line="360" w:lineRule="auto"/>
        <w:ind w:firstLine="480"/>
        <w:rPr>
          <w:rFonts w:ascii="宋体" w:hAnsi="宋体"/>
          <w:sz w:val="24"/>
          <w:szCs w:val="24"/>
        </w:rPr>
      </w:pPr>
      <w:r>
        <w:rPr>
          <w:rFonts w:ascii="宋体" w:hAnsi="宋体" w:hint="eastAsia"/>
          <w:sz w:val="24"/>
          <w:szCs w:val="24"/>
        </w:rPr>
        <w:t xml:space="preserve"> (2) 对上述第2点中“不满意”的具体解释</w:t>
      </w:r>
    </w:p>
    <w:p w:rsidR="00607F1D" w:rsidRDefault="000F7DB1">
      <w:pPr>
        <w:pStyle w:val="a0"/>
        <w:spacing w:line="360" w:lineRule="auto"/>
        <w:ind w:firstLine="480"/>
        <w:rPr>
          <w:rFonts w:ascii="宋体" w:hAnsi="宋体"/>
          <w:sz w:val="24"/>
          <w:szCs w:val="24"/>
        </w:rPr>
      </w:pPr>
      <w:r>
        <w:rPr>
          <w:rFonts w:ascii="宋体" w:hAnsi="宋体" w:hint="eastAsia"/>
          <w:sz w:val="24"/>
          <w:szCs w:val="24"/>
        </w:rPr>
        <w:t>乙方在某次服务中具有以下行为之一，则甲方认为乙方本次提供的服务为 “不满意”。</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A.乙方不按合同规定的时间进行响应或到场维护；</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B.乙方修复系统的时间超过合同规定的系统修复的时间承诺；</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C.由于乙方责任，导致甲方系统不正常运行或故障范围扩大；</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D.当原厂商公告系统补丁、漏洞后，乙方没有及时通知甲方或给出方案；</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E.乙方没有按规定提供巡检服务；</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F.对甲方提出的技术咨询，乙方没有按合同规定时间答复；</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3.在合同执行过程中，乙方必须遵守甲方计算机管理各项规定，因乙方责任造成事故的，应根据深圳市税务局有关运维责任事故认定标准，追究乙方的全部责任，其中经济责任具体追究金额按如下标准计算：</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（1）一般责任事故：导致所服务或者相关的某一应用系统停止运行20分钟以上2小时以内的，扣除合同总额的1%作为对乙方的经济责任追究金额；</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（2）重大责任事故：导致所服务或者相关的某一应用系统停止运行2小时</w:t>
      </w:r>
      <w:r>
        <w:rPr>
          <w:rFonts w:ascii="宋体" w:hAnsi="宋体" w:hint="eastAsia"/>
          <w:sz w:val="24"/>
          <w:szCs w:val="24"/>
        </w:rPr>
        <w:lastRenderedPageBreak/>
        <w:t>以上24小时以内的，扣除合同总额的3%作为对乙方的经济责任追究金额；</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（3）特大责任事故：导致所服务或者相关的某一应用系统停止运行24小时以上的，扣除合同总额的5%作为对乙方的经济责任追究金额。</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对由于甲乙双方的责任造成的事故，按甲乙双方检查确认的乙方的责任比例，依据上述标准，追究乙方的经济责任。若乙方的行为造成甲方其他损失的，乙方除应继续赔偿甲方的实际损失外，还应承担其他责任。</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乙方派驻甲方的工作人员在工作期间使用甲方提供的资源，由于乙方原因造成资源损坏，按双方评估价赔偿；如属于甲乙双方原因造成资源损坏的，按双方评估价及双方认定的责任比例赔偿；如造成责任事故，按本条第3款处理，赔偿金额累加计算。</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5.乙方对甲方的信息系统进行未经授权的操作，每发生一次赔偿人民币1万元；如产生责任事故的，按本条第3款处理，赔偿金额累加计算。</w:t>
      </w:r>
    </w:p>
    <w:p w:rsidR="00607F1D" w:rsidRDefault="000F7DB1">
      <w:pPr>
        <w:spacing w:line="360" w:lineRule="auto"/>
        <w:ind w:firstLineChars="200" w:firstLine="480"/>
        <w:rPr>
          <w:rFonts w:ascii="宋体" w:hAnsi="宋体"/>
          <w:color w:val="FF0000"/>
          <w:kern w:val="0"/>
          <w:sz w:val="24"/>
        </w:rPr>
      </w:pPr>
      <w:r>
        <w:rPr>
          <w:rFonts w:hint="eastAsia"/>
          <w:sz w:val="24"/>
        </w:rPr>
        <w:t>6.</w:t>
      </w:r>
      <w:r>
        <w:rPr>
          <w:rFonts w:hint="eastAsia"/>
          <w:sz w:val="24"/>
        </w:rPr>
        <w:t>以上第</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款中扣除款、赔偿金、违约金、经济责任追究金额等的支付方式和支付时间。如果甲方还有尚未支付乙方的合同款，扣除款、赔偿金、违约金、经济责任追究金额等直接在未付合同款中扣除，扣除时间为甲方下一次支付乙方合同款时，不够扣除的部分，乙方以现金或支票、银行转账的方式支付，支付时间为甲方确认乙方违反以上第</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款的规定之日起的一周内；如果甲方没有未支付乙方的合同款，则乙方以现金或支票、银行转账的方式支付，支付时间为甲方确认乙方违反以上第</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款的规定之日起的一周内。</w:t>
      </w:r>
    </w:p>
    <w:p w:rsidR="00607F1D" w:rsidRDefault="000F7DB1">
      <w:pPr>
        <w:pStyle w:val="1"/>
        <w:rPr>
          <w:rFonts w:ascii="宋体" w:hAnsi="宋体"/>
          <w:bCs w:val="0"/>
          <w:sz w:val="24"/>
          <w:szCs w:val="24"/>
        </w:rPr>
      </w:pPr>
      <w:r>
        <w:rPr>
          <w:rFonts w:hint="eastAsia"/>
          <w:bCs w:val="0"/>
          <w:sz w:val="24"/>
          <w:szCs w:val="24"/>
        </w:rPr>
        <w:t>十五、争议解决</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本合同的订立、效力、解释、履行及争议的解决均适用中华人民共和国法律。因本合同所产生的一切争议，由双方协商解决，经双方协商不成的，任何一方应向甲方所在地有管辖权的人民法院提起诉讼。</w:t>
      </w:r>
    </w:p>
    <w:p w:rsidR="00607F1D" w:rsidRDefault="000F7DB1">
      <w:pPr>
        <w:pStyle w:val="1"/>
        <w:rPr>
          <w:rFonts w:ascii="宋体" w:hAnsi="宋体"/>
          <w:bCs w:val="0"/>
          <w:color w:val="FF0000"/>
          <w:sz w:val="24"/>
          <w:szCs w:val="24"/>
        </w:rPr>
      </w:pPr>
      <w:r>
        <w:rPr>
          <w:rFonts w:hint="eastAsia"/>
          <w:bCs w:val="0"/>
          <w:sz w:val="24"/>
          <w:szCs w:val="24"/>
        </w:rPr>
        <w:t>十六、不可抗力、政府行为及其他第三方行为</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1.合同双方因不可抗力</w:t>
      </w:r>
      <w:r>
        <w:rPr>
          <w:rFonts w:ascii="宋体" w:hAnsi="宋体"/>
          <w:sz w:val="24"/>
          <w:szCs w:val="24"/>
        </w:rPr>
        <w:t>(</w:t>
      </w:r>
      <w:r>
        <w:rPr>
          <w:rFonts w:ascii="宋体" w:hAnsi="宋体" w:hint="eastAsia"/>
          <w:sz w:val="24"/>
          <w:szCs w:val="24"/>
        </w:rPr>
        <w:t>不可抗力按中华人民共和国法律体系下的定义为准，</w:t>
      </w:r>
      <w:r>
        <w:rPr>
          <w:rFonts w:ascii="宋体" w:hAnsi="宋体" w:hint="eastAsia"/>
          <w:sz w:val="24"/>
          <w:szCs w:val="24"/>
        </w:rPr>
        <w:lastRenderedPageBreak/>
        <w:t>包括自然灾害、火灾、爆炸、疫情、战争、禁运、暴乱或内乱等</w:t>
      </w:r>
      <w:r>
        <w:rPr>
          <w:rFonts w:ascii="宋体" w:hAnsi="宋体"/>
          <w:sz w:val="24"/>
          <w:szCs w:val="24"/>
        </w:rPr>
        <w:t>)</w:t>
      </w:r>
      <w:r>
        <w:rPr>
          <w:rFonts w:ascii="宋体" w:hAnsi="宋体" w:hint="eastAsia"/>
          <w:sz w:val="24"/>
          <w:szCs w:val="24"/>
        </w:rPr>
        <w:t>不能履行合同的，根据不可抗力的影响，部分或者全部免除责任，但法律另有规定的除外。当事人延迟履行后发生不可抗力的，不能免除责任。</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如果因不可抗力造成不履约的情况延续达六十天以上，双方应立即协商修改本合同。若从不可抗力事件的发生之日起一百二十天内双方当事人未能取得双方满意的办法时，任何一方都可以终止履行本合同的未执行部分。</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合同生效后，签约双方任何一方，由于火灾、水灾、地震、战争等不可抗力事件而影响到本合同履行时，则相应延长履行合同的期限，这一期限应相当于事件所影响的时间，并可根据情况部分或全部免除责任。但当事人延迟履行后发生不可抗力的，不能免除因其延迟履行所产生的责任。</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4.因不可抗力致使无法履行合同义务的一方应立即以传真或书面形式通知对方，并于不可抗力发生后十个工作日内，由有关主管机构核发之证明以证实该不可抗力的发生。</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5.当不可抗力停止或消除后，受事件直接影响的一方应尽快以书面或传真形式通知对方，并尽快就继续履行、修改、变更或终止合同达成协议。</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6.不可抗力致使无法履行合同义务的一方应于该不可抗力事件终止或排除后，立即以书面形式通知对方。</w:t>
      </w:r>
    </w:p>
    <w:p w:rsidR="00607F1D" w:rsidRDefault="00607F1D">
      <w:pPr>
        <w:tabs>
          <w:tab w:val="left" w:pos="540"/>
        </w:tabs>
        <w:spacing w:line="360" w:lineRule="auto"/>
        <w:ind w:firstLineChars="200" w:firstLine="480"/>
        <w:rPr>
          <w:rFonts w:ascii="宋体" w:hAnsi="宋体"/>
          <w:sz w:val="24"/>
          <w:szCs w:val="24"/>
        </w:rPr>
      </w:pPr>
    </w:p>
    <w:p w:rsidR="00607F1D" w:rsidRDefault="000F7DB1">
      <w:pPr>
        <w:pStyle w:val="1"/>
        <w:rPr>
          <w:rFonts w:ascii="宋体" w:hAnsi="宋体"/>
          <w:bCs w:val="0"/>
          <w:sz w:val="24"/>
          <w:szCs w:val="24"/>
        </w:rPr>
      </w:pPr>
      <w:r>
        <w:rPr>
          <w:rFonts w:hint="eastAsia"/>
          <w:bCs w:val="0"/>
          <w:sz w:val="24"/>
          <w:szCs w:val="24"/>
        </w:rPr>
        <w:t>十七、冲突条款</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如本合同所涉及各项文件及条款之间发生冲突的，后成立的文件优先于先成立的文件，附件中的条款优先于合同正文的条款，同一文件中的条款应根据双方的真实意思进行解释。</w:t>
      </w:r>
    </w:p>
    <w:p w:rsidR="00607F1D" w:rsidRDefault="000F7DB1">
      <w:pPr>
        <w:pStyle w:val="1"/>
        <w:rPr>
          <w:bCs w:val="0"/>
          <w:sz w:val="24"/>
          <w:szCs w:val="24"/>
        </w:rPr>
      </w:pPr>
      <w:r>
        <w:rPr>
          <w:rFonts w:hint="eastAsia"/>
          <w:bCs w:val="0"/>
          <w:sz w:val="24"/>
          <w:szCs w:val="24"/>
        </w:rPr>
        <w:t>十八、通知</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1.除非本合同另有约定，本合同项下各方之间的一切通知均应使用中文。本合同项下的任何通知、付款要求或各种通讯联系均应以书面形式按以下地址送达对方：</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lastRenderedPageBreak/>
        <w:t>甲方</w:t>
      </w:r>
      <w:r>
        <w:rPr>
          <w:rFonts w:ascii="宋体" w:hAnsi="宋体"/>
          <w:sz w:val="24"/>
          <w:szCs w:val="24"/>
        </w:rPr>
        <w:t xml:space="preserve">  </w:t>
      </w:r>
      <w:r>
        <w:rPr>
          <w:rFonts w:ascii="宋体" w:hAnsi="宋体" w:hint="eastAsia"/>
          <w:sz w:val="24"/>
          <w:szCs w:val="24"/>
        </w:rPr>
        <w:t>：国家税务总局深圳市税务局第四税务分局</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：深圳市福田区八卦二路613栋</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联系人：高翔</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：19928878810        传真：/</w:t>
      </w:r>
      <w:r>
        <w:rPr>
          <w:rFonts w:ascii="宋体" w:hAnsi="宋体"/>
          <w:sz w:val="24"/>
          <w:szCs w:val="24"/>
        </w:rPr>
        <w:t xml:space="preserve"> </w:t>
      </w:r>
      <w:r>
        <w:rPr>
          <w:rFonts w:ascii="宋体" w:hAnsi="宋体" w:hint="eastAsia"/>
          <w:sz w:val="24"/>
          <w:szCs w:val="24"/>
        </w:rPr>
        <w:t xml:space="preserve">         邮政编码：518048</w:t>
      </w:r>
    </w:p>
    <w:p w:rsidR="00607F1D" w:rsidRDefault="00607F1D">
      <w:pPr>
        <w:tabs>
          <w:tab w:val="left" w:pos="540"/>
        </w:tabs>
        <w:spacing w:line="360" w:lineRule="auto"/>
        <w:ind w:firstLineChars="200" w:firstLine="480"/>
        <w:rPr>
          <w:rFonts w:ascii="宋体" w:hAnsi="宋体"/>
          <w:sz w:val="24"/>
          <w:szCs w:val="24"/>
        </w:rPr>
      </w:pP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 xml:space="preserve">乙方  ：深圳市华云中盛科技股份有限公司 </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地址  ：深圳市南山区粤海街道麻岭社区高新中区科技中2路1号深圳软件园（2期）11栋701</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联系人：刘雨欣</w:t>
      </w:r>
      <w:r>
        <w:rPr>
          <w:rFonts w:ascii="宋体" w:hAnsi="宋体"/>
          <w:sz w:val="24"/>
          <w:szCs w:val="24"/>
        </w:rPr>
        <w:t xml:space="preserve"> </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税务登记号：</w:t>
      </w:r>
      <w:r>
        <w:rPr>
          <w:rFonts w:ascii="宋体" w:hAnsi="宋体"/>
          <w:sz w:val="24"/>
          <w:szCs w:val="24"/>
        </w:rPr>
        <w:t>91440300708436854B</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开户行：中国建设银行深圳华侨城支行 账号：44201518300052522561</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电话：</w:t>
      </w:r>
      <w:r>
        <w:rPr>
          <w:rFonts w:ascii="宋体" w:hAnsi="宋体"/>
          <w:sz w:val="24"/>
          <w:szCs w:val="24"/>
        </w:rPr>
        <w:t xml:space="preserve">0755-86961830 </w:t>
      </w:r>
      <w:r>
        <w:rPr>
          <w:rFonts w:ascii="宋体" w:hAnsi="宋体" w:hint="eastAsia"/>
          <w:sz w:val="24"/>
          <w:szCs w:val="24"/>
        </w:rPr>
        <w:t xml:space="preserve">  传真：/          邮政编码：5</w:t>
      </w:r>
      <w:r>
        <w:rPr>
          <w:rFonts w:ascii="宋体" w:hAnsi="宋体"/>
          <w:sz w:val="24"/>
          <w:szCs w:val="24"/>
        </w:rPr>
        <w:t>18057</w:t>
      </w:r>
      <w:r>
        <w:rPr>
          <w:rFonts w:ascii="宋体" w:hAnsi="宋体" w:hint="eastAsia"/>
          <w:sz w:val="24"/>
          <w:szCs w:val="24"/>
        </w:rPr>
        <w:t xml:space="preserve">     </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2.如本合同任何一方的上述联系方法发生变化，应自发生变化之日起以书面形式通知对方。任何一方违反前述规定，除非法律另有规定，变动一方应对由此而造成的影响和损失承担责任。</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（1）任何通知或各种通讯联系只要按照上述地址发送，即应视作在下列日期被送达：</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（2）如果是信函，以收件方签收之日为送达日，如因收件方原因（拒收</w:t>
      </w:r>
      <w:r>
        <w:rPr>
          <w:rFonts w:ascii="宋体" w:hAnsi="宋体"/>
          <w:sz w:val="24"/>
          <w:szCs w:val="24"/>
        </w:rPr>
        <w:t>、不</w:t>
      </w:r>
      <w:r>
        <w:rPr>
          <w:rFonts w:ascii="宋体" w:hAnsi="宋体" w:hint="eastAsia"/>
          <w:sz w:val="24"/>
          <w:szCs w:val="24"/>
        </w:rPr>
        <w:t>在</w:t>
      </w:r>
      <w:r>
        <w:rPr>
          <w:rFonts w:ascii="宋体" w:hAnsi="宋体"/>
          <w:sz w:val="24"/>
          <w:szCs w:val="24"/>
        </w:rPr>
        <w:t>通讯地址等）</w:t>
      </w:r>
      <w:r>
        <w:rPr>
          <w:rFonts w:ascii="宋体" w:hAnsi="宋体" w:hint="eastAsia"/>
          <w:sz w:val="24"/>
          <w:szCs w:val="24"/>
        </w:rPr>
        <w:t>导致无法送达的，自信函发出之日起五日内，视为妥善送达；</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（3）如果是传真，则为收到成功发送确认的当日；</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（4）如果派人专程送达，则为通知方取得的被通知方签收单所示日期；</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（5）同时采用上述几种方式的，以其中最快达到对方者为准。</w:t>
      </w:r>
    </w:p>
    <w:p w:rsidR="00607F1D" w:rsidRDefault="000F7DB1">
      <w:pPr>
        <w:tabs>
          <w:tab w:val="left" w:pos="540"/>
        </w:tabs>
        <w:spacing w:line="360" w:lineRule="auto"/>
        <w:ind w:firstLineChars="200" w:firstLine="480"/>
        <w:rPr>
          <w:rFonts w:ascii="宋体" w:hAnsi="宋体"/>
          <w:sz w:val="24"/>
          <w:szCs w:val="24"/>
        </w:rPr>
      </w:pPr>
      <w:r>
        <w:rPr>
          <w:rFonts w:ascii="宋体" w:hAnsi="宋体" w:hint="eastAsia"/>
          <w:sz w:val="24"/>
          <w:szCs w:val="24"/>
        </w:rPr>
        <w:t>若一方名称、法定代表人、住所等发生变化而未书面通知对方的，另一方按本合同所载资料向变更方发送所有通知或文书，视同送达。</w:t>
      </w:r>
    </w:p>
    <w:p w:rsidR="00607F1D" w:rsidRDefault="000F7DB1">
      <w:pPr>
        <w:pStyle w:val="1"/>
        <w:rPr>
          <w:bCs w:val="0"/>
          <w:sz w:val="24"/>
          <w:szCs w:val="24"/>
        </w:rPr>
      </w:pPr>
      <w:r>
        <w:rPr>
          <w:rFonts w:hint="eastAsia"/>
          <w:bCs w:val="0"/>
          <w:sz w:val="24"/>
          <w:szCs w:val="24"/>
        </w:rPr>
        <w:t>十九、其他</w:t>
      </w:r>
    </w:p>
    <w:p w:rsidR="00607F1D" w:rsidRDefault="000F7DB1">
      <w:pPr>
        <w:spacing w:line="360" w:lineRule="auto"/>
        <w:ind w:right="-334" w:firstLineChars="192" w:firstLine="461"/>
        <w:rPr>
          <w:sz w:val="24"/>
          <w:szCs w:val="24"/>
        </w:rPr>
      </w:pPr>
      <w:r>
        <w:rPr>
          <w:rFonts w:ascii="宋体" w:hAnsi="宋体" w:hint="eastAsia"/>
          <w:sz w:val="24"/>
          <w:szCs w:val="24"/>
        </w:rPr>
        <w:t>1、</w:t>
      </w:r>
      <w:r>
        <w:rPr>
          <w:rFonts w:hint="eastAsia"/>
          <w:sz w:val="24"/>
          <w:szCs w:val="24"/>
        </w:rPr>
        <w:t>本合同书一式</w:t>
      </w:r>
      <w:r>
        <w:rPr>
          <w:rFonts w:hint="eastAsia"/>
          <w:color w:val="FF0000"/>
          <w:sz w:val="24"/>
          <w:szCs w:val="24"/>
          <w:u w:val="single"/>
        </w:rPr>
        <w:t>陆</w:t>
      </w:r>
      <w:r>
        <w:rPr>
          <w:rFonts w:hint="eastAsia"/>
          <w:sz w:val="24"/>
          <w:szCs w:val="24"/>
        </w:rPr>
        <w:t>份，甲方叁份，乙方</w:t>
      </w:r>
      <w:r>
        <w:rPr>
          <w:rFonts w:hint="eastAsia"/>
          <w:color w:val="FF0000"/>
          <w:sz w:val="24"/>
          <w:szCs w:val="24"/>
          <w:u w:val="single"/>
        </w:rPr>
        <w:t>叁</w:t>
      </w:r>
      <w:r>
        <w:rPr>
          <w:rFonts w:hint="eastAsia"/>
          <w:sz w:val="24"/>
          <w:szCs w:val="24"/>
        </w:rPr>
        <w:t>份，自双方代表签字并加盖公章后生效。</w:t>
      </w:r>
    </w:p>
    <w:p w:rsidR="00607F1D" w:rsidRDefault="000F7DB1">
      <w:pPr>
        <w:spacing w:line="360" w:lineRule="auto"/>
        <w:ind w:right="-334" w:firstLineChars="192" w:firstLine="461"/>
        <w:rPr>
          <w:rFonts w:ascii="宋体" w:hAnsi="宋体"/>
          <w:sz w:val="24"/>
          <w:szCs w:val="24"/>
        </w:rPr>
      </w:pPr>
      <w:r>
        <w:rPr>
          <w:rFonts w:ascii="宋体" w:hAnsi="宋体" w:hint="eastAsia"/>
          <w:sz w:val="24"/>
          <w:szCs w:val="24"/>
        </w:rPr>
        <w:t>2、针对本项目所有应由产品原厂商提供的产品或服务，乙方必须按照相关技术</w:t>
      </w:r>
      <w:r>
        <w:rPr>
          <w:rFonts w:ascii="宋体" w:hAnsi="宋体" w:hint="eastAsia"/>
          <w:sz w:val="24"/>
          <w:szCs w:val="24"/>
        </w:rPr>
        <w:lastRenderedPageBreak/>
        <w:t>指标、数量、服务内容和时限等相关要求向产品原厂商购买，乙方的购买行为应符合中华人民共和国法律的规定，乙方购买的费用已包含在本合同费用总价中。</w:t>
      </w:r>
    </w:p>
    <w:p w:rsidR="00607F1D" w:rsidRDefault="000F7DB1">
      <w:pPr>
        <w:spacing w:line="360" w:lineRule="auto"/>
        <w:ind w:right="-334" w:firstLineChars="192" w:firstLine="461"/>
        <w:rPr>
          <w:rFonts w:ascii="宋体" w:hAnsi="宋体"/>
          <w:sz w:val="24"/>
          <w:szCs w:val="24"/>
        </w:rPr>
      </w:pPr>
      <w:r>
        <w:rPr>
          <w:rFonts w:hint="eastAsia"/>
          <w:sz w:val="24"/>
          <w:szCs w:val="24"/>
        </w:rPr>
        <w:t>3</w:t>
      </w:r>
      <w:r>
        <w:rPr>
          <w:rFonts w:hint="eastAsia"/>
          <w:sz w:val="24"/>
          <w:szCs w:val="24"/>
        </w:rPr>
        <w:t>、除双方在合同中规定的条款外，其他未尽事宜均以合同附件或</w:t>
      </w:r>
      <w:r>
        <w:rPr>
          <w:rFonts w:ascii="宋体" w:hAnsi="宋体" w:hint="eastAsia"/>
          <w:sz w:val="24"/>
          <w:szCs w:val="24"/>
        </w:rPr>
        <w:t>其他形式另行规定，并构成本合同不可分割之组成部分。</w:t>
      </w:r>
    </w:p>
    <w:p w:rsidR="00607F1D" w:rsidRDefault="000F7DB1">
      <w:pPr>
        <w:pStyle w:val="30"/>
        <w:spacing w:line="360" w:lineRule="auto"/>
        <w:ind w:firstLineChars="192" w:firstLine="461"/>
        <w:rPr>
          <w:rFonts w:ascii="宋体" w:hAnsi="宋体"/>
          <w:sz w:val="24"/>
          <w:szCs w:val="24"/>
        </w:rPr>
      </w:pPr>
      <w:r>
        <w:rPr>
          <w:rFonts w:ascii="宋体" w:hAnsi="宋体" w:hint="eastAsia"/>
          <w:sz w:val="24"/>
          <w:szCs w:val="24"/>
        </w:rPr>
        <w:t>4、甲乙双方全部履行合同及相关附件规定的义务后，本合同自然终止。本合同及相关附件任何条款之法律效力于尚未终止前，均及于双方当事人和各自的承继人、受让人。</w:t>
      </w:r>
    </w:p>
    <w:p w:rsidR="00607F1D" w:rsidRDefault="000F7DB1">
      <w:pPr>
        <w:spacing w:line="360" w:lineRule="auto"/>
        <w:ind w:right="-334" w:firstLineChars="192" w:firstLine="461"/>
        <w:rPr>
          <w:rFonts w:ascii="宋体" w:hAnsi="宋体"/>
          <w:sz w:val="24"/>
          <w:szCs w:val="24"/>
        </w:rPr>
      </w:pPr>
      <w:r>
        <w:rPr>
          <w:rFonts w:ascii="宋体" w:hAnsi="宋体" w:hint="eastAsia"/>
          <w:sz w:val="24"/>
          <w:szCs w:val="24"/>
        </w:rPr>
        <w:t>5、合同一经生效，非经甲乙双方书面签署同意，任何一方以任意方式对合同条款的增减及其他变更均无约束力。</w:t>
      </w:r>
    </w:p>
    <w:p w:rsidR="00607F1D" w:rsidRDefault="000F7DB1">
      <w:pPr>
        <w:spacing w:line="360" w:lineRule="auto"/>
        <w:ind w:right="-334" w:firstLineChars="192" w:firstLine="461"/>
        <w:rPr>
          <w:rFonts w:ascii="宋体" w:hAnsi="宋体"/>
          <w:sz w:val="24"/>
          <w:szCs w:val="24"/>
        </w:rPr>
      </w:pPr>
      <w:r>
        <w:rPr>
          <w:rFonts w:ascii="宋体" w:hAnsi="宋体" w:hint="eastAsia"/>
          <w:sz w:val="24"/>
          <w:szCs w:val="24"/>
        </w:rPr>
        <w:t>6、非经双方书面同意，任何一方均无权转让本合同及该合同规定的全部或部分权利、义务。</w:t>
      </w:r>
    </w:p>
    <w:p w:rsidR="00607F1D" w:rsidRDefault="000F7DB1">
      <w:pPr>
        <w:spacing w:line="360" w:lineRule="auto"/>
        <w:ind w:right="-334" w:firstLineChars="192" w:firstLine="461"/>
        <w:rPr>
          <w:sz w:val="24"/>
          <w:szCs w:val="24"/>
        </w:rPr>
      </w:pPr>
      <w:r>
        <w:rPr>
          <w:rFonts w:ascii="宋体" w:hAnsi="宋体" w:hint="eastAsia"/>
          <w:sz w:val="24"/>
          <w:szCs w:val="24"/>
        </w:rPr>
        <w:t>7、</w:t>
      </w:r>
      <w:r>
        <w:rPr>
          <w:rFonts w:hint="eastAsia"/>
          <w:sz w:val="24"/>
          <w:szCs w:val="24"/>
        </w:rPr>
        <w:t>乙方如无力偿还债务或进入破产程序，甲方有权解除本合同，但必须以书面通知对方。</w:t>
      </w:r>
    </w:p>
    <w:p w:rsidR="00607F1D" w:rsidRDefault="000F7DB1">
      <w:pPr>
        <w:spacing w:line="360" w:lineRule="auto"/>
        <w:ind w:right="-334" w:firstLineChars="192" w:firstLine="461"/>
        <w:rPr>
          <w:sz w:val="24"/>
          <w:szCs w:val="24"/>
        </w:rPr>
      </w:pPr>
      <w:r>
        <w:rPr>
          <w:rFonts w:ascii="宋体" w:hAnsi="宋体" w:hint="eastAsia"/>
          <w:sz w:val="24"/>
          <w:szCs w:val="24"/>
        </w:rPr>
        <w:t>8</w:t>
      </w:r>
      <w:r>
        <w:rPr>
          <w:rFonts w:hint="eastAsia"/>
          <w:sz w:val="24"/>
          <w:szCs w:val="24"/>
        </w:rPr>
        <w:t>、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rsidR="00607F1D" w:rsidRDefault="00607F1D">
      <w:pPr>
        <w:spacing w:line="360" w:lineRule="auto"/>
        <w:ind w:right="-334" w:firstLineChars="192" w:firstLine="461"/>
        <w:rPr>
          <w:sz w:val="24"/>
          <w:szCs w:val="24"/>
        </w:rPr>
      </w:pPr>
    </w:p>
    <w:p w:rsidR="00607F1D" w:rsidRDefault="00607F1D">
      <w:pPr>
        <w:spacing w:line="360" w:lineRule="auto"/>
        <w:ind w:right="-334" w:firstLineChars="192" w:firstLine="461"/>
        <w:rPr>
          <w:sz w:val="24"/>
          <w:szCs w:val="24"/>
        </w:rPr>
      </w:pPr>
    </w:p>
    <w:p w:rsidR="00607F1D" w:rsidRDefault="000F7DB1" w:rsidP="00172893">
      <w:pPr>
        <w:spacing w:line="360" w:lineRule="auto"/>
        <w:ind w:leftChars="228" w:left="1213" w:right="-334" w:hangingChars="306" w:hanging="734"/>
        <w:rPr>
          <w:sz w:val="24"/>
          <w:szCs w:val="24"/>
        </w:rPr>
      </w:pPr>
      <w:r>
        <w:rPr>
          <w:rFonts w:hint="eastAsia"/>
          <w:sz w:val="24"/>
          <w:szCs w:val="24"/>
        </w:rPr>
        <w:t>附件：《国家税务总局深圳市税务局第四税务分局跨境关联交易税收风险管理平台开发项目工作说明书》</w:t>
      </w:r>
    </w:p>
    <w:p w:rsidR="00607F1D" w:rsidRDefault="00607F1D">
      <w:pPr>
        <w:spacing w:line="360" w:lineRule="auto"/>
        <w:ind w:right="-334" w:firstLineChars="192" w:firstLine="461"/>
        <w:rPr>
          <w:color w:val="000000"/>
          <w:sz w:val="24"/>
          <w:szCs w:val="24"/>
        </w:rPr>
      </w:pPr>
    </w:p>
    <w:p w:rsidR="00607F1D" w:rsidRDefault="000F7DB1">
      <w:pPr>
        <w:widowControl/>
        <w:spacing w:line="360" w:lineRule="auto"/>
        <w:rPr>
          <w:rFonts w:eastAsia="黑体"/>
          <w:sz w:val="24"/>
          <w:szCs w:val="24"/>
        </w:rPr>
      </w:pPr>
      <w:r>
        <w:rPr>
          <w:rFonts w:eastAsia="黑体"/>
          <w:sz w:val="24"/>
          <w:szCs w:val="24"/>
        </w:rPr>
        <w:br w:type="page"/>
      </w:r>
    </w:p>
    <w:p w:rsidR="00607F1D" w:rsidRDefault="000F7DB1" w:rsidP="00172893">
      <w:pPr>
        <w:widowControl/>
        <w:spacing w:line="360" w:lineRule="auto"/>
        <w:jc w:val="center"/>
        <w:rPr>
          <w:rFonts w:eastAsia="黑体"/>
          <w:sz w:val="24"/>
          <w:szCs w:val="24"/>
        </w:rPr>
      </w:pPr>
      <w:r w:rsidRPr="00172893">
        <w:rPr>
          <w:rFonts w:eastAsia="黑体" w:hint="eastAsia"/>
          <w:sz w:val="24"/>
          <w:szCs w:val="24"/>
        </w:rPr>
        <w:lastRenderedPageBreak/>
        <w:t>（本页无正文，为《国家税务总局深圳市税务局第四税务分局跨境关联交易税收风险管理平台开发项目合同》的签字页）</w:t>
      </w:r>
    </w:p>
    <w:p w:rsidR="00607F1D" w:rsidRDefault="00607F1D" w:rsidP="00172893">
      <w:pPr>
        <w:widowControl/>
        <w:spacing w:line="360" w:lineRule="auto"/>
        <w:jc w:val="center"/>
        <w:rPr>
          <w:rFonts w:eastAsia="黑体"/>
          <w:sz w:val="24"/>
          <w:szCs w:val="24"/>
        </w:rPr>
      </w:pPr>
    </w:p>
    <w:p w:rsidR="00607F1D" w:rsidRDefault="00607F1D" w:rsidP="00172893">
      <w:pPr>
        <w:widowControl/>
        <w:spacing w:line="360" w:lineRule="auto"/>
        <w:jc w:val="center"/>
        <w:rPr>
          <w:rFonts w:eastAsia="黑体"/>
          <w:sz w:val="24"/>
          <w:szCs w:val="24"/>
        </w:rPr>
      </w:pPr>
    </w:p>
    <w:p w:rsidR="00607F1D" w:rsidRPr="00172893" w:rsidRDefault="00607F1D" w:rsidP="00172893">
      <w:pPr>
        <w:widowControl/>
        <w:spacing w:line="360" w:lineRule="auto"/>
        <w:jc w:val="center"/>
        <w:rPr>
          <w:rFonts w:eastAsia="黑体"/>
          <w:sz w:val="24"/>
          <w:szCs w:val="24"/>
        </w:rPr>
      </w:pPr>
    </w:p>
    <w:p w:rsidR="00607F1D" w:rsidRDefault="000F7DB1">
      <w:pPr>
        <w:widowControl/>
        <w:spacing w:line="360" w:lineRule="auto"/>
        <w:rPr>
          <w:rFonts w:eastAsia="黑体"/>
          <w:b/>
          <w:bCs/>
          <w:sz w:val="24"/>
          <w:szCs w:val="24"/>
        </w:rPr>
      </w:pPr>
      <w:r>
        <w:rPr>
          <w:rFonts w:eastAsia="黑体" w:hint="eastAsia"/>
          <w:b/>
          <w:bCs/>
          <w:sz w:val="24"/>
          <w:szCs w:val="24"/>
        </w:rPr>
        <w:t>甲方：国家税务总局深圳市税务局第四税务分局</w:t>
      </w:r>
      <w:r>
        <w:rPr>
          <w:rFonts w:eastAsia="黑体" w:hint="eastAsia"/>
          <w:b/>
          <w:bCs/>
          <w:sz w:val="24"/>
          <w:szCs w:val="24"/>
        </w:rPr>
        <w:t xml:space="preserve">    </w:t>
      </w:r>
    </w:p>
    <w:p w:rsidR="00607F1D" w:rsidRDefault="000F7DB1">
      <w:pPr>
        <w:widowControl/>
        <w:spacing w:line="360" w:lineRule="auto"/>
        <w:rPr>
          <w:rFonts w:eastAsia="黑体"/>
          <w:b/>
          <w:bCs/>
          <w:sz w:val="24"/>
          <w:szCs w:val="24"/>
        </w:rPr>
      </w:pPr>
      <w:r>
        <w:rPr>
          <w:rFonts w:eastAsia="黑体" w:hint="eastAsia"/>
          <w:b/>
          <w:bCs/>
          <w:sz w:val="24"/>
          <w:szCs w:val="24"/>
        </w:rPr>
        <w:t>授权代表签字：</w:t>
      </w:r>
      <w:r>
        <w:rPr>
          <w:rFonts w:eastAsia="黑体" w:hint="eastAsia"/>
          <w:b/>
          <w:bCs/>
          <w:sz w:val="24"/>
          <w:szCs w:val="24"/>
        </w:rPr>
        <w:t xml:space="preserve">                </w:t>
      </w:r>
    </w:p>
    <w:p w:rsidR="00607F1D" w:rsidRDefault="000F7DB1">
      <w:pPr>
        <w:widowControl/>
        <w:spacing w:line="360" w:lineRule="auto"/>
        <w:rPr>
          <w:rFonts w:eastAsia="黑体"/>
          <w:b/>
          <w:bCs/>
          <w:sz w:val="24"/>
          <w:szCs w:val="24"/>
        </w:rPr>
      </w:pPr>
      <w:r>
        <w:rPr>
          <w:rFonts w:eastAsia="黑体" w:hint="eastAsia"/>
          <w:b/>
          <w:bCs/>
          <w:sz w:val="24"/>
          <w:szCs w:val="24"/>
        </w:rPr>
        <w:t xml:space="preserve">                   </w:t>
      </w:r>
    </w:p>
    <w:p w:rsidR="00607F1D" w:rsidRDefault="000F7DB1">
      <w:pPr>
        <w:spacing w:line="360" w:lineRule="auto"/>
        <w:rPr>
          <w:rFonts w:eastAsia="黑体"/>
          <w:b/>
          <w:bCs/>
          <w:sz w:val="24"/>
          <w:szCs w:val="24"/>
        </w:rPr>
      </w:pPr>
      <w:r>
        <w:rPr>
          <w:rFonts w:eastAsia="黑体" w:hint="eastAsia"/>
          <w:b/>
          <w:bCs/>
          <w:sz w:val="24"/>
          <w:szCs w:val="24"/>
        </w:rPr>
        <w:t>日期：</w:t>
      </w:r>
      <w:r>
        <w:rPr>
          <w:rFonts w:eastAsia="黑体" w:hint="eastAsia"/>
          <w:b/>
          <w:bCs/>
          <w:sz w:val="24"/>
          <w:szCs w:val="24"/>
        </w:rPr>
        <w:t xml:space="preserve">       </w:t>
      </w:r>
    </w:p>
    <w:p w:rsidR="00607F1D" w:rsidRDefault="00607F1D">
      <w:pPr>
        <w:spacing w:line="360" w:lineRule="auto"/>
        <w:rPr>
          <w:rFonts w:eastAsia="黑体"/>
          <w:b/>
          <w:bCs/>
          <w:sz w:val="24"/>
          <w:szCs w:val="24"/>
        </w:rPr>
      </w:pPr>
    </w:p>
    <w:p w:rsidR="00607F1D" w:rsidRDefault="00607F1D">
      <w:pPr>
        <w:spacing w:line="360" w:lineRule="auto"/>
        <w:rPr>
          <w:rFonts w:eastAsia="黑体"/>
          <w:b/>
          <w:bCs/>
          <w:sz w:val="24"/>
          <w:szCs w:val="24"/>
        </w:rPr>
      </w:pPr>
    </w:p>
    <w:p w:rsidR="00607F1D" w:rsidRDefault="00607F1D">
      <w:pPr>
        <w:spacing w:line="360" w:lineRule="auto"/>
        <w:rPr>
          <w:rFonts w:eastAsia="黑体"/>
          <w:b/>
          <w:bCs/>
          <w:sz w:val="24"/>
          <w:szCs w:val="24"/>
        </w:rPr>
      </w:pPr>
    </w:p>
    <w:p w:rsidR="00607F1D" w:rsidRDefault="000F7DB1">
      <w:pPr>
        <w:spacing w:line="360" w:lineRule="auto"/>
        <w:rPr>
          <w:rFonts w:eastAsia="黑体"/>
          <w:b/>
          <w:bCs/>
          <w:sz w:val="24"/>
          <w:szCs w:val="24"/>
        </w:rPr>
      </w:pPr>
      <w:r>
        <w:rPr>
          <w:rFonts w:eastAsia="黑体" w:hint="eastAsia"/>
          <w:b/>
          <w:bCs/>
          <w:sz w:val="24"/>
          <w:szCs w:val="24"/>
        </w:rPr>
        <w:t>乙方：深圳市华云中盛科技股份有限公司</w:t>
      </w:r>
    </w:p>
    <w:p w:rsidR="00607F1D" w:rsidRDefault="000F7DB1">
      <w:pPr>
        <w:numPr>
          <w:ilvl w:val="12"/>
          <w:numId w:val="0"/>
        </w:numPr>
        <w:tabs>
          <w:tab w:val="left" w:pos="1050"/>
        </w:tabs>
        <w:spacing w:line="360" w:lineRule="auto"/>
        <w:jc w:val="left"/>
        <w:rPr>
          <w:rFonts w:eastAsia="黑体"/>
          <w:b/>
          <w:bCs/>
          <w:sz w:val="24"/>
          <w:szCs w:val="24"/>
        </w:rPr>
      </w:pPr>
      <w:r>
        <w:rPr>
          <w:rFonts w:eastAsia="黑体" w:hint="eastAsia"/>
          <w:b/>
          <w:bCs/>
          <w:sz w:val="24"/>
          <w:szCs w:val="24"/>
        </w:rPr>
        <w:t>授权代表签字：</w:t>
      </w:r>
    </w:p>
    <w:p w:rsidR="00607F1D" w:rsidRDefault="00607F1D">
      <w:pPr>
        <w:numPr>
          <w:ilvl w:val="12"/>
          <w:numId w:val="0"/>
        </w:numPr>
        <w:tabs>
          <w:tab w:val="left" w:pos="1050"/>
        </w:tabs>
        <w:spacing w:line="360" w:lineRule="auto"/>
        <w:jc w:val="left"/>
        <w:rPr>
          <w:rFonts w:eastAsia="黑体"/>
          <w:b/>
          <w:bCs/>
          <w:sz w:val="24"/>
          <w:szCs w:val="24"/>
        </w:rPr>
      </w:pPr>
    </w:p>
    <w:p w:rsidR="00607F1D" w:rsidRDefault="000F7DB1">
      <w:pPr>
        <w:numPr>
          <w:ilvl w:val="12"/>
          <w:numId w:val="0"/>
        </w:numPr>
        <w:tabs>
          <w:tab w:val="left" w:pos="1050"/>
        </w:tabs>
        <w:spacing w:line="360" w:lineRule="auto"/>
        <w:jc w:val="left"/>
        <w:rPr>
          <w:rFonts w:eastAsia="黑体"/>
          <w:b/>
          <w:bCs/>
          <w:sz w:val="24"/>
          <w:szCs w:val="24"/>
        </w:rPr>
      </w:pPr>
      <w:r>
        <w:rPr>
          <w:rFonts w:eastAsia="黑体" w:hint="eastAsia"/>
          <w:b/>
          <w:bCs/>
          <w:sz w:val="24"/>
          <w:szCs w:val="24"/>
        </w:rPr>
        <w:t>日期：</w:t>
      </w:r>
    </w:p>
    <w:p w:rsidR="00607F1D" w:rsidRDefault="00607F1D">
      <w:pPr>
        <w:numPr>
          <w:ilvl w:val="12"/>
          <w:numId w:val="0"/>
        </w:numPr>
        <w:tabs>
          <w:tab w:val="left" w:pos="1050"/>
        </w:tabs>
        <w:spacing w:line="360" w:lineRule="auto"/>
        <w:jc w:val="left"/>
        <w:rPr>
          <w:rFonts w:eastAsia="黑体"/>
          <w:b/>
          <w:bCs/>
          <w:sz w:val="28"/>
        </w:rPr>
      </w:pPr>
    </w:p>
    <w:p w:rsidR="00607F1D" w:rsidRDefault="00607F1D">
      <w:pPr>
        <w:numPr>
          <w:ilvl w:val="12"/>
          <w:numId w:val="0"/>
        </w:numPr>
        <w:tabs>
          <w:tab w:val="left" w:pos="1050"/>
        </w:tabs>
        <w:spacing w:line="360" w:lineRule="auto"/>
        <w:jc w:val="left"/>
        <w:rPr>
          <w:rFonts w:eastAsia="黑体"/>
          <w:b/>
          <w:bCs/>
          <w:sz w:val="28"/>
        </w:rPr>
      </w:pPr>
    </w:p>
    <w:sectPr w:rsidR="00607F1D" w:rsidSect="0048040E">
      <w:headerReference w:type="default" r:id="rId8"/>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3FC" w:rsidRDefault="00A423FC">
      <w:r>
        <w:separator/>
      </w:r>
    </w:p>
  </w:endnote>
  <w:endnote w:type="continuationSeparator" w:id="0">
    <w:p w:rsidR="00A423FC" w:rsidRDefault="00A42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1D" w:rsidRDefault="0048040E">
    <w:pPr>
      <w:pStyle w:val="aa"/>
      <w:framePr w:wrap="around" w:vAnchor="text" w:hAnchor="margin" w:xAlign="center" w:y="1"/>
      <w:rPr>
        <w:rStyle w:val="ad"/>
      </w:rPr>
    </w:pPr>
    <w:r>
      <w:rPr>
        <w:rStyle w:val="ad"/>
      </w:rPr>
      <w:fldChar w:fldCharType="begin"/>
    </w:r>
    <w:r w:rsidR="000F7DB1">
      <w:rPr>
        <w:rStyle w:val="ad"/>
      </w:rPr>
      <w:instrText xml:space="preserve">PAGE  </w:instrText>
    </w:r>
    <w:r>
      <w:rPr>
        <w:rStyle w:val="ad"/>
      </w:rPr>
      <w:fldChar w:fldCharType="separate"/>
    </w:r>
    <w:r w:rsidR="000F7DB1">
      <w:rPr>
        <w:rStyle w:val="ad"/>
      </w:rPr>
      <w:t>1</w:t>
    </w:r>
    <w:r>
      <w:rPr>
        <w:rStyle w:val="ad"/>
      </w:rPr>
      <w:fldChar w:fldCharType="end"/>
    </w:r>
  </w:p>
  <w:p w:rsidR="00607F1D" w:rsidRDefault="00607F1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1D" w:rsidRDefault="000F7DB1">
    <w:pPr>
      <w:pStyle w:val="aa"/>
      <w:jc w:val="center"/>
    </w:pPr>
    <w:r>
      <w:rPr>
        <w:lang w:val="zh-CN"/>
      </w:rPr>
      <w:t xml:space="preserve"> </w:t>
    </w:r>
    <w:r w:rsidR="0048040E">
      <w:rPr>
        <w:b/>
        <w:bCs/>
        <w:sz w:val="24"/>
        <w:szCs w:val="24"/>
      </w:rPr>
      <w:fldChar w:fldCharType="begin"/>
    </w:r>
    <w:r>
      <w:rPr>
        <w:b/>
        <w:bCs/>
      </w:rPr>
      <w:instrText>PAGE</w:instrText>
    </w:r>
    <w:r w:rsidR="0048040E">
      <w:rPr>
        <w:b/>
        <w:bCs/>
        <w:sz w:val="24"/>
        <w:szCs w:val="24"/>
      </w:rPr>
      <w:fldChar w:fldCharType="separate"/>
    </w:r>
    <w:r w:rsidR="00DB5945">
      <w:rPr>
        <w:b/>
        <w:bCs/>
        <w:noProof/>
      </w:rPr>
      <w:t>16</w:t>
    </w:r>
    <w:r w:rsidR="0048040E">
      <w:rPr>
        <w:b/>
        <w:bCs/>
        <w:sz w:val="24"/>
        <w:szCs w:val="24"/>
      </w:rPr>
      <w:fldChar w:fldCharType="end"/>
    </w:r>
    <w:r>
      <w:rPr>
        <w:lang w:val="zh-CN"/>
      </w:rPr>
      <w:t xml:space="preserve"> / </w:t>
    </w:r>
    <w:r w:rsidR="0048040E">
      <w:rPr>
        <w:b/>
        <w:bCs/>
        <w:sz w:val="24"/>
        <w:szCs w:val="24"/>
      </w:rPr>
      <w:fldChar w:fldCharType="begin"/>
    </w:r>
    <w:r>
      <w:rPr>
        <w:b/>
        <w:bCs/>
      </w:rPr>
      <w:instrText>NUMPAGES</w:instrText>
    </w:r>
    <w:r w:rsidR="0048040E">
      <w:rPr>
        <w:b/>
        <w:bCs/>
        <w:sz w:val="24"/>
        <w:szCs w:val="24"/>
      </w:rPr>
      <w:fldChar w:fldCharType="separate"/>
    </w:r>
    <w:r w:rsidR="00DB5945">
      <w:rPr>
        <w:b/>
        <w:bCs/>
        <w:noProof/>
      </w:rPr>
      <w:t>16</w:t>
    </w:r>
    <w:r w:rsidR="0048040E">
      <w:rPr>
        <w:b/>
        <w:bCs/>
        <w:sz w:val="24"/>
        <w:szCs w:val="24"/>
      </w:rPr>
      <w:fldChar w:fldCharType="end"/>
    </w:r>
  </w:p>
  <w:p w:rsidR="00607F1D" w:rsidRDefault="00607F1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3FC" w:rsidRDefault="00A423FC">
      <w:r>
        <w:separator/>
      </w:r>
    </w:p>
  </w:footnote>
  <w:footnote w:type="continuationSeparator" w:id="0">
    <w:p w:rsidR="00A423FC" w:rsidRDefault="00A42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1D" w:rsidRDefault="000F7DB1">
    <w:pPr>
      <w:pStyle w:val="ab"/>
      <w:pBdr>
        <w:bottom w:val="single" w:sz="6" w:space="4" w:color="auto"/>
      </w:pBdr>
      <w:jc w:val="right"/>
      <w:rPr>
        <w:sz w:val="20"/>
      </w:rPr>
    </w:pPr>
    <w:r>
      <w:rPr>
        <w:rFonts w:hint="eastAsia"/>
        <w:sz w:val="20"/>
      </w:rPr>
      <w:t xml:space="preserve">  </w:t>
    </w:r>
    <w:r>
      <w:rPr>
        <w:rFonts w:hint="eastAsia"/>
        <w:sz w:val="20"/>
      </w:rPr>
      <w:t>深圳市税务局第四税务分局跨境关联交易税收风险管理平台开发项目合同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44D"/>
    <w:multiLevelType w:val="singleLevel"/>
    <w:tmpl w:val="0034744D"/>
    <w:lvl w:ilvl="0">
      <w:start w:val="1"/>
      <w:numFmt w:val="decimal"/>
      <w:lvlText w:val="%1)"/>
      <w:legacy w:legacy="1" w:legacySpace="0" w:legacyIndent="480"/>
      <w:lvlJc w:val="left"/>
      <w:pPr>
        <w:ind w:left="600" w:hanging="480"/>
      </w:pPr>
    </w:lvl>
  </w:abstractNum>
  <w:abstractNum w:abstractNumId="1">
    <w:nsid w:val="19F91185"/>
    <w:multiLevelType w:val="multilevel"/>
    <w:tmpl w:val="19F91185"/>
    <w:lvl w:ilvl="0">
      <w:start w:val="1"/>
      <w:numFmt w:val="bullet"/>
      <w:pStyle w:val="NCSbulletlist"/>
      <w:lvlText w:val=""/>
      <w:lvlJc w:val="left"/>
      <w:pPr>
        <w:tabs>
          <w:tab w:val="left" w:pos="1080"/>
        </w:tabs>
        <w:ind w:left="1080" w:hanging="360"/>
      </w:pPr>
      <w:rPr>
        <w:rFonts w:ascii="Symbol" w:hAnsi="Symbol" w:hint="default"/>
        <w:color w:val="000000"/>
      </w:rPr>
    </w:lvl>
    <w:lvl w:ilvl="1">
      <w:start w:val="1"/>
      <w:numFmt w:val="bullet"/>
      <w:lvlText w:val=""/>
      <w:lvlJc w:val="left"/>
      <w:pPr>
        <w:tabs>
          <w:tab w:val="left" w:pos="2160"/>
        </w:tabs>
        <w:ind w:left="2160" w:hanging="360"/>
      </w:pPr>
      <w:rPr>
        <w:rFonts w:ascii="Symbol" w:hAnsi="Symbol" w:hint="default"/>
        <w:color w:val="000000"/>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Wingdings" w:hAnsi="Wingdings" w:hint="default"/>
        <w:b w:val="0"/>
        <w:i w:val="0"/>
        <w:color w:val="000000"/>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2">
    <w:nsid w:val="240F0300"/>
    <w:multiLevelType w:val="multilevel"/>
    <w:tmpl w:val="240F0300"/>
    <w:lvl w:ilvl="0">
      <w:start w:val="1"/>
      <w:numFmt w:val="none"/>
      <w:pStyle w:val="SOWHead2"/>
      <w:suff w:val="nothing"/>
      <w:lvlText w:val="%1"/>
      <w:lvlJc w:val="left"/>
      <w:pPr>
        <w:ind w:left="720" w:firstLine="0"/>
      </w:pPr>
      <w:rPr>
        <w:rFonts w:hint="default"/>
      </w:rPr>
    </w:lvl>
    <w:lvl w:ilvl="1">
      <w:start w:val="1"/>
      <w:numFmt w:val="upperRoman"/>
      <w:pStyle w:val="SOWHead3"/>
      <w:lvlText w:val="%2."/>
      <w:lvlJc w:val="left"/>
      <w:pPr>
        <w:tabs>
          <w:tab w:val="left" w:pos="1800"/>
        </w:tabs>
        <w:ind w:left="1440" w:hanging="360"/>
      </w:pPr>
      <w:rPr>
        <w:rFonts w:hint="default"/>
      </w:rPr>
    </w:lvl>
    <w:lvl w:ilvl="2">
      <w:start w:val="1"/>
      <w:numFmt w:val="upperLetter"/>
      <w:pStyle w:val="SOWHead4"/>
      <w:lvlText w:val="%3."/>
      <w:lvlJc w:val="left"/>
      <w:pPr>
        <w:tabs>
          <w:tab w:val="left" w:pos="1800"/>
        </w:tabs>
        <w:ind w:left="1800" w:hanging="360"/>
      </w:pPr>
      <w:rPr>
        <w:rFonts w:hint="default"/>
      </w:rPr>
    </w:lvl>
    <w:lvl w:ilvl="3">
      <w:start w:val="1"/>
      <w:numFmt w:val="lowerLetter"/>
      <w:lvlText w:val="%4)"/>
      <w:lvlJc w:val="left"/>
      <w:pPr>
        <w:tabs>
          <w:tab w:val="left" w:pos="2880"/>
        </w:tabs>
        <w:ind w:left="2520" w:firstLine="0"/>
      </w:pPr>
      <w:rPr>
        <w:rFonts w:hint="default"/>
      </w:rPr>
    </w:lvl>
    <w:lvl w:ilvl="4">
      <w:start w:val="1"/>
      <w:numFmt w:val="decimal"/>
      <w:lvlText w:val="(%5)"/>
      <w:lvlJc w:val="left"/>
      <w:pPr>
        <w:tabs>
          <w:tab w:val="left" w:pos="3600"/>
        </w:tabs>
        <w:ind w:left="3240" w:firstLine="0"/>
      </w:pPr>
      <w:rPr>
        <w:rFonts w:hint="default"/>
      </w:rPr>
    </w:lvl>
    <w:lvl w:ilvl="5">
      <w:start w:val="1"/>
      <w:numFmt w:val="lowerLetter"/>
      <w:lvlText w:val="(%6)"/>
      <w:lvlJc w:val="left"/>
      <w:pPr>
        <w:tabs>
          <w:tab w:val="left" w:pos="4320"/>
        </w:tabs>
        <w:ind w:left="3960" w:firstLine="0"/>
      </w:pPr>
      <w:rPr>
        <w:rFonts w:hint="default"/>
      </w:rPr>
    </w:lvl>
    <w:lvl w:ilvl="6">
      <w:start w:val="1"/>
      <w:numFmt w:val="lowerRoman"/>
      <w:lvlText w:val="(%7)"/>
      <w:lvlJc w:val="left"/>
      <w:pPr>
        <w:tabs>
          <w:tab w:val="left" w:pos="5040"/>
        </w:tabs>
        <w:ind w:left="4680" w:firstLine="0"/>
      </w:pPr>
      <w:rPr>
        <w:rFonts w:hint="default"/>
      </w:rPr>
    </w:lvl>
    <w:lvl w:ilvl="7">
      <w:start w:val="1"/>
      <w:numFmt w:val="lowerLetter"/>
      <w:lvlText w:val="(%8)"/>
      <w:lvlJc w:val="left"/>
      <w:pPr>
        <w:tabs>
          <w:tab w:val="left" w:pos="5760"/>
        </w:tabs>
        <w:ind w:left="5400" w:firstLine="0"/>
      </w:pPr>
      <w:rPr>
        <w:rFonts w:hint="default"/>
      </w:rPr>
    </w:lvl>
    <w:lvl w:ilvl="8">
      <w:start w:val="1"/>
      <w:numFmt w:val="lowerRoman"/>
      <w:lvlText w:val="(%9)"/>
      <w:lvlJc w:val="left"/>
      <w:pPr>
        <w:tabs>
          <w:tab w:val="left" w:pos="6480"/>
        </w:tabs>
        <w:ind w:left="6120" w:firstLine="0"/>
      </w:pPr>
      <w:rPr>
        <w:rFonts w:hint="default"/>
      </w:rPr>
    </w:lvl>
  </w:abstractNum>
  <w:abstractNum w:abstractNumId="3">
    <w:nsid w:val="40653129"/>
    <w:multiLevelType w:val="multilevel"/>
    <w:tmpl w:val="40653129"/>
    <w:lvl w:ilvl="0">
      <w:start w:val="1"/>
      <w:numFmt w:val="bullet"/>
      <w:pStyle w:val="SOWBulletList"/>
      <w:lvlText w:val=""/>
      <w:lvlJc w:val="left"/>
      <w:pPr>
        <w:tabs>
          <w:tab w:val="left" w:pos="1800"/>
        </w:tabs>
        <w:ind w:left="1800" w:hanging="360"/>
      </w:pPr>
      <w:rPr>
        <w:rFonts w:ascii="Symbol" w:hAnsi="Symbol" w:hint="default"/>
      </w:rPr>
    </w:lvl>
    <w:lvl w:ilvl="1">
      <w:start w:val="1"/>
      <w:numFmt w:val="bullet"/>
      <w:pStyle w:val="SOWTableBulletList"/>
      <w:lvlText w:val=""/>
      <w:lvlJc w:val="left"/>
      <w:pPr>
        <w:tabs>
          <w:tab w:val="left" w:pos="2160"/>
        </w:tabs>
        <w:ind w:left="1944" w:hanging="144"/>
      </w:pPr>
      <w:rPr>
        <w:rFonts w:ascii="Wingdings" w:hAnsi="Wingdings"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4">
    <w:nsid w:val="450C2A64"/>
    <w:multiLevelType w:val="multilevel"/>
    <w:tmpl w:val="450C2A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hint="default"/>
      </w:rPr>
    </w:lvl>
    <w:lvl w:ilvl="2">
      <w:start w:val="1"/>
      <w:numFmt w:val="decimal"/>
      <w:pStyle w:val="NormalAsianNumberedTerms-2"/>
      <w:lvlText w:val="(%3)"/>
      <w:lvlJc w:val="left"/>
      <w:pPr>
        <w:tabs>
          <w:tab w:val="left" w:pos="2340"/>
        </w:tabs>
        <w:ind w:left="2340" w:hanging="360"/>
      </w:pPr>
      <w:rPr>
        <w:rFonts w:hint="default"/>
      </w:rPr>
    </w:lvl>
    <w:lvl w:ilvl="3">
      <w:start w:val="1"/>
      <w:numFmt w:val="upperLetter"/>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76945F77"/>
    <w:multiLevelType w:val="multilevel"/>
    <w:tmpl w:val="76945F77"/>
    <w:lvl w:ilvl="0">
      <w:start w:val="1"/>
      <w:numFmt w:val="bullet"/>
      <w:pStyle w:val="SOWBulletList2"/>
      <w:lvlText w:val=""/>
      <w:lvlJc w:val="left"/>
      <w:pPr>
        <w:tabs>
          <w:tab w:val="left" w:pos="2160"/>
        </w:tabs>
        <w:ind w:left="2160" w:hanging="360"/>
      </w:pPr>
      <w:rPr>
        <w:rFonts w:ascii="Wingdings" w:hAnsi="Wingdings"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 n">
    <w15:presenceInfo w15:providerId="Windows Live" w15:userId="d05fd093184b73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efaultTabStop w:val="42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F5A02"/>
    <w:rsid w:val="00005A4C"/>
    <w:rsid w:val="00032B75"/>
    <w:rsid w:val="000457AD"/>
    <w:rsid w:val="00097574"/>
    <w:rsid w:val="000A559D"/>
    <w:rsid w:val="000B3249"/>
    <w:rsid w:val="000F7DB1"/>
    <w:rsid w:val="00107A55"/>
    <w:rsid w:val="0012234F"/>
    <w:rsid w:val="00160F78"/>
    <w:rsid w:val="0016466B"/>
    <w:rsid w:val="00172893"/>
    <w:rsid w:val="0019798E"/>
    <w:rsid w:val="001A01A3"/>
    <w:rsid w:val="001A25CA"/>
    <w:rsid w:val="001C2DE7"/>
    <w:rsid w:val="001F2616"/>
    <w:rsid w:val="00200D52"/>
    <w:rsid w:val="00214686"/>
    <w:rsid w:val="002368FD"/>
    <w:rsid w:val="002414CB"/>
    <w:rsid w:val="00242E80"/>
    <w:rsid w:val="002B31A7"/>
    <w:rsid w:val="002C0C35"/>
    <w:rsid w:val="002C3524"/>
    <w:rsid w:val="002C3D53"/>
    <w:rsid w:val="002C5B31"/>
    <w:rsid w:val="00300D25"/>
    <w:rsid w:val="003311BB"/>
    <w:rsid w:val="00354591"/>
    <w:rsid w:val="0039695B"/>
    <w:rsid w:val="00397928"/>
    <w:rsid w:val="003B4169"/>
    <w:rsid w:val="004637A1"/>
    <w:rsid w:val="00476720"/>
    <w:rsid w:val="0048040E"/>
    <w:rsid w:val="00481C30"/>
    <w:rsid w:val="004D647F"/>
    <w:rsid w:val="004F5AB0"/>
    <w:rsid w:val="00504A88"/>
    <w:rsid w:val="00521D20"/>
    <w:rsid w:val="0052235E"/>
    <w:rsid w:val="00530DDE"/>
    <w:rsid w:val="00541A4E"/>
    <w:rsid w:val="00577A29"/>
    <w:rsid w:val="00582F6C"/>
    <w:rsid w:val="00592492"/>
    <w:rsid w:val="005A18BD"/>
    <w:rsid w:val="005A5F16"/>
    <w:rsid w:val="005B0F68"/>
    <w:rsid w:val="005D198D"/>
    <w:rsid w:val="005F7CCC"/>
    <w:rsid w:val="00607382"/>
    <w:rsid w:val="00607F1D"/>
    <w:rsid w:val="006363DB"/>
    <w:rsid w:val="00654B1C"/>
    <w:rsid w:val="00661947"/>
    <w:rsid w:val="00665DBC"/>
    <w:rsid w:val="0067164D"/>
    <w:rsid w:val="006B0EF1"/>
    <w:rsid w:val="006E4235"/>
    <w:rsid w:val="00701B6A"/>
    <w:rsid w:val="00723E49"/>
    <w:rsid w:val="00742D43"/>
    <w:rsid w:val="007443E9"/>
    <w:rsid w:val="00745670"/>
    <w:rsid w:val="00763136"/>
    <w:rsid w:val="00764E5F"/>
    <w:rsid w:val="007E037C"/>
    <w:rsid w:val="007F5A02"/>
    <w:rsid w:val="008113D1"/>
    <w:rsid w:val="00812E99"/>
    <w:rsid w:val="00835219"/>
    <w:rsid w:val="00844F1F"/>
    <w:rsid w:val="0086342B"/>
    <w:rsid w:val="008928BD"/>
    <w:rsid w:val="008939A2"/>
    <w:rsid w:val="008A7B2B"/>
    <w:rsid w:val="008E215F"/>
    <w:rsid w:val="00901026"/>
    <w:rsid w:val="00940959"/>
    <w:rsid w:val="00942226"/>
    <w:rsid w:val="00977561"/>
    <w:rsid w:val="00990BEA"/>
    <w:rsid w:val="00990F45"/>
    <w:rsid w:val="009A0B12"/>
    <w:rsid w:val="009A2EFC"/>
    <w:rsid w:val="009F5AC8"/>
    <w:rsid w:val="00A208DE"/>
    <w:rsid w:val="00A232EB"/>
    <w:rsid w:val="00A26F17"/>
    <w:rsid w:val="00A423FC"/>
    <w:rsid w:val="00A45B5F"/>
    <w:rsid w:val="00A664DC"/>
    <w:rsid w:val="00A90939"/>
    <w:rsid w:val="00AE4B3A"/>
    <w:rsid w:val="00B30F49"/>
    <w:rsid w:val="00B578B7"/>
    <w:rsid w:val="00BA0C02"/>
    <w:rsid w:val="00BA5D3C"/>
    <w:rsid w:val="00BB4EFA"/>
    <w:rsid w:val="00BE4690"/>
    <w:rsid w:val="00BF38C9"/>
    <w:rsid w:val="00C77A0A"/>
    <w:rsid w:val="00C8396E"/>
    <w:rsid w:val="00C865A4"/>
    <w:rsid w:val="00C86EA6"/>
    <w:rsid w:val="00C9413F"/>
    <w:rsid w:val="00CC5E64"/>
    <w:rsid w:val="00CC73A8"/>
    <w:rsid w:val="00CE21ED"/>
    <w:rsid w:val="00CE5F68"/>
    <w:rsid w:val="00D15959"/>
    <w:rsid w:val="00D1765F"/>
    <w:rsid w:val="00D35131"/>
    <w:rsid w:val="00D43A84"/>
    <w:rsid w:val="00D43C32"/>
    <w:rsid w:val="00D60987"/>
    <w:rsid w:val="00D66B2F"/>
    <w:rsid w:val="00D82B1A"/>
    <w:rsid w:val="00DA0474"/>
    <w:rsid w:val="00DA405E"/>
    <w:rsid w:val="00DB41E6"/>
    <w:rsid w:val="00DB5945"/>
    <w:rsid w:val="00DD1797"/>
    <w:rsid w:val="00DD18C0"/>
    <w:rsid w:val="00DD2AA2"/>
    <w:rsid w:val="00DD6BE9"/>
    <w:rsid w:val="00DE323D"/>
    <w:rsid w:val="00DE4F13"/>
    <w:rsid w:val="00DF691F"/>
    <w:rsid w:val="00E126C9"/>
    <w:rsid w:val="00E20A79"/>
    <w:rsid w:val="00E26B40"/>
    <w:rsid w:val="00E5138C"/>
    <w:rsid w:val="00E8449E"/>
    <w:rsid w:val="00ED57B9"/>
    <w:rsid w:val="00EE5ED6"/>
    <w:rsid w:val="00F21E31"/>
    <w:rsid w:val="00F23BDE"/>
    <w:rsid w:val="00F23FB1"/>
    <w:rsid w:val="00F24223"/>
    <w:rsid w:val="00F30745"/>
    <w:rsid w:val="00F35307"/>
    <w:rsid w:val="00F47A5E"/>
    <w:rsid w:val="00F766F9"/>
    <w:rsid w:val="00F87B92"/>
    <w:rsid w:val="00FB098B"/>
    <w:rsid w:val="00FC6062"/>
    <w:rsid w:val="00FC6EC5"/>
    <w:rsid w:val="00FD1A1C"/>
    <w:rsid w:val="00FF1CE5"/>
    <w:rsid w:val="2E3436CB"/>
    <w:rsid w:val="63706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0E"/>
    <w:pPr>
      <w:widowControl w:val="0"/>
      <w:jc w:val="both"/>
    </w:pPr>
    <w:rPr>
      <w:kern w:val="2"/>
      <w:sz w:val="21"/>
    </w:rPr>
  </w:style>
  <w:style w:type="paragraph" w:styleId="1">
    <w:name w:val="heading 1"/>
    <w:basedOn w:val="a"/>
    <w:next w:val="a"/>
    <w:qFormat/>
    <w:rsid w:val="0048040E"/>
    <w:pPr>
      <w:keepNext/>
      <w:keepLines/>
      <w:adjustRightInd w:val="0"/>
      <w:spacing w:before="340" w:after="330" w:line="578" w:lineRule="atLeast"/>
      <w:textAlignment w:val="baseline"/>
      <w:outlineLvl w:val="0"/>
    </w:pPr>
    <w:rPr>
      <w:b/>
      <w:bCs/>
      <w:kern w:val="44"/>
      <w:sz w:val="28"/>
    </w:rPr>
  </w:style>
  <w:style w:type="paragraph" w:styleId="2">
    <w:name w:val="heading 2"/>
    <w:basedOn w:val="a"/>
    <w:next w:val="a"/>
    <w:qFormat/>
    <w:rsid w:val="0048040E"/>
    <w:pPr>
      <w:keepNext/>
      <w:keepLines/>
      <w:spacing w:before="260" w:after="260" w:line="416" w:lineRule="auto"/>
      <w:ind w:left="600" w:hanging="480"/>
      <w:outlineLvl w:val="1"/>
    </w:pPr>
    <w:rPr>
      <w:rFonts w:ascii="Arial" w:eastAsia="黑体" w:hAnsi="Arial"/>
      <w:b/>
      <w:caps/>
      <w:spacing w:val="20"/>
      <w:kern w:val="16"/>
      <w:sz w:val="32"/>
    </w:rPr>
  </w:style>
  <w:style w:type="paragraph" w:styleId="3">
    <w:name w:val="heading 3"/>
    <w:basedOn w:val="a"/>
    <w:next w:val="a0"/>
    <w:qFormat/>
    <w:rsid w:val="0048040E"/>
    <w:pPr>
      <w:keepNext/>
      <w:keepLines/>
      <w:adjustRightInd w:val="0"/>
      <w:spacing w:before="480" w:after="260" w:line="400" w:lineRule="exact"/>
      <w:textAlignment w:val="baseline"/>
      <w:outlineLvl w:val="2"/>
    </w:pPr>
    <w:rPr>
      <w:b/>
      <w:kern w:val="0"/>
      <w:sz w:val="28"/>
    </w:rPr>
  </w:style>
  <w:style w:type="paragraph" w:styleId="4">
    <w:name w:val="heading 4"/>
    <w:basedOn w:val="a"/>
    <w:next w:val="a0"/>
    <w:qFormat/>
    <w:rsid w:val="0048040E"/>
    <w:pPr>
      <w:keepNext/>
      <w:jc w:val="center"/>
      <w:outlineLvl w:val="3"/>
    </w:pPr>
    <w:rPr>
      <w:b/>
      <w:w w:val="15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48040E"/>
    <w:pPr>
      <w:adjustRightInd w:val="0"/>
      <w:spacing w:line="312" w:lineRule="atLeast"/>
      <w:ind w:firstLine="420"/>
      <w:textAlignment w:val="baseline"/>
    </w:pPr>
    <w:rPr>
      <w:kern w:val="0"/>
    </w:rPr>
  </w:style>
  <w:style w:type="paragraph" w:styleId="a4">
    <w:name w:val="Document Map"/>
    <w:basedOn w:val="a"/>
    <w:semiHidden/>
    <w:rsid w:val="0048040E"/>
    <w:pPr>
      <w:shd w:val="clear" w:color="auto" w:fill="000080"/>
    </w:pPr>
  </w:style>
  <w:style w:type="paragraph" w:styleId="a5">
    <w:name w:val="annotation text"/>
    <w:basedOn w:val="a"/>
    <w:link w:val="Char0"/>
    <w:semiHidden/>
    <w:rsid w:val="0048040E"/>
    <w:pPr>
      <w:jc w:val="left"/>
    </w:pPr>
  </w:style>
  <w:style w:type="paragraph" w:styleId="30">
    <w:name w:val="Body Text 3"/>
    <w:basedOn w:val="a"/>
    <w:link w:val="3Char"/>
    <w:rsid w:val="0048040E"/>
    <w:pPr>
      <w:spacing w:after="120"/>
    </w:pPr>
    <w:rPr>
      <w:sz w:val="16"/>
      <w:szCs w:val="16"/>
    </w:rPr>
  </w:style>
  <w:style w:type="paragraph" w:styleId="a6">
    <w:name w:val="Body Text"/>
    <w:basedOn w:val="a"/>
    <w:rsid w:val="0048040E"/>
    <w:rPr>
      <w:caps/>
      <w:spacing w:val="20"/>
      <w:kern w:val="16"/>
    </w:rPr>
  </w:style>
  <w:style w:type="paragraph" w:styleId="a7">
    <w:name w:val="Body Text Indent"/>
    <w:basedOn w:val="a"/>
    <w:qFormat/>
    <w:rsid w:val="0048040E"/>
    <w:pPr>
      <w:adjustRightInd w:val="0"/>
      <w:ind w:left="1275" w:hanging="15"/>
      <w:textAlignment w:val="baseline"/>
    </w:pPr>
    <w:rPr>
      <w:kern w:val="0"/>
      <w:sz w:val="24"/>
    </w:rPr>
  </w:style>
  <w:style w:type="paragraph" w:styleId="5">
    <w:name w:val="toc 5"/>
    <w:basedOn w:val="a"/>
    <w:next w:val="a"/>
    <w:semiHidden/>
    <w:rsid w:val="0048040E"/>
    <w:pPr>
      <w:ind w:leftChars="800" w:left="1680"/>
    </w:pPr>
    <w:rPr>
      <w:szCs w:val="24"/>
    </w:rPr>
  </w:style>
  <w:style w:type="paragraph" w:styleId="31">
    <w:name w:val="toc 3"/>
    <w:basedOn w:val="a"/>
    <w:next w:val="a"/>
    <w:semiHidden/>
    <w:rsid w:val="0048040E"/>
    <w:pPr>
      <w:ind w:left="720"/>
      <w:jc w:val="left"/>
    </w:pPr>
    <w:rPr>
      <w:i/>
      <w:spacing w:val="20"/>
      <w:kern w:val="16"/>
      <w:sz w:val="36"/>
    </w:rPr>
  </w:style>
  <w:style w:type="paragraph" w:styleId="a8">
    <w:name w:val="Date"/>
    <w:basedOn w:val="a"/>
    <w:next w:val="a"/>
    <w:rsid w:val="0048040E"/>
    <w:pPr>
      <w:ind w:leftChars="2500" w:left="100"/>
    </w:pPr>
    <w:rPr>
      <w:rFonts w:ascii="宋体"/>
      <w:kern w:val="0"/>
      <w:sz w:val="28"/>
      <w:szCs w:val="28"/>
      <w:lang w:val="zh-CN"/>
    </w:rPr>
  </w:style>
  <w:style w:type="paragraph" w:styleId="20">
    <w:name w:val="Body Text Indent 2"/>
    <w:basedOn w:val="a"/>
    <w:rsid w:val="0048040E"/>
    <w:pPr>
      <w:adjustRightInd w:val="0"/>
      <w:ind w:left="1275" w:firstLine="425"/>
      <w:textAlignment w:val="baseline"/>
    </w:pPr>
    <w:rPr>
      <w:kern w:val="0"/>
      <w:sz w:val="24"/>
    </w:rPr>
  </w:style>
  <w:style w:type="paragraph" w:styleId="a9">
    <w:name w:val="Balloon Text"/>
    <w:basedOn w:val="a"/>
    <w:semiHidden/>
    <w:rsid w:val="0048040E"/>
    <w:rPr>
      <w:sz w:val="18"/>
      <w:szCs w:val="18"/>
    </w:rPr>
  </w:style>
  <w:style w:type="paragraph" w:styleId="aa">
    <w:name w:val="footer"/>
    <w:basedOn w:val="a"/>
    <w:link w:val="Char1"/>
    <w:uiPriority w:val="99"/>
    <w:qFormat/>
    <w:rsid w:val="0048040E"/>
    <w:pPr>
      <w:tabs>
        <w:tab w:val="center" w:pos="4153"/>
        <w:tab w:val="right" w:pos="8306"/>
      </w:tabs>
      <w:snapToGrid w:val="0"/>
      <w:jc w:val="left"/>
    </w:pPr>
    <w:rPr>
      <w:sz w:val="18"/>
    </w:rPr>
  </w:style>
  <w:style w:type="paragraph" w:styleId="ab">
    <w:name w:val="header"/>
    <w:basedOn w:val="a"/>
    <w:rsid w:val="0048040E"/>
    <w:pPr>
      <w:pBdr>
        <w:bottom w:val="single" w:sz="6" w:space="1" w:color="auto"/>
      </w:pBdr>
      <w:tabs>
        <w:tab w:val="center" w:pos="4153"/>
        <w:tab w:val="right" w:pos="8306"/>
      </w:tabs>
      <w:snapToGrid w:val="0"/>
      <w:jc w:val="center"/>
    </w:pPr>
    <w:rPr>
      <w:sz w:val="18"/>
    </w:rPr>
  </w:style>
  <w:style w:type="paragraph" w:styleId="10">
    <w:name w:val="toc 1"/>
    <w:basedOn w:val="a"/>
    <w:next w:val="a"/>
    <w:semiHidden/>
    <w:rsid w:val="0048040E"/>
    <w:pPr>
      <w:spacing w:before="120" w:after="120"/>
      <w:jc w:val="left"/>
    </w:pPr>
    <w:rPr>
      <w:b/>
      <w:caps/>
      <w:spacing w:val="20"/>
      <w:kern w:val="16"/>
      <w:sz w:val="36"/>
    </w:rPr>
  </w:style>
  <w:style w:type="paragraph" w:styleId="32">
    <w:name w:val="Body Text Indent 3"/>
    <w:basedOn w:val="a"/>
    <w:qFormat/>
    <w:rsid w:val="0048040E"/>
    <w:pPr>
      <w:adjustRightInd w:val="0"/>
      <w:ind w:left="1080"/>
      <w:textAlignment w:val="baseline"/>
    </w:pPr>
    <w:rPr>
      <w:kern w:val="0"/>
      <w:sz w:val="24"/>
    </w:rPr>
  </w:style>
  <w:style w:type="paragraph" w:styleId="21">
    <w:name w:val="toc 2"/>
    <w:basedOn w:val="a"/>
    <w:next w:val="a"/>
    <w:semiHidden/>
    <w:rsid w:val="0048040E"/>
    <w:pPr>
      <w:ind w:left="360"/>
      <w:jc w:val="left"/>
    </w:pPr>
    <w:rPr>
      <w:smallCaps/>
      <w:spacing w:val="20"/>
      <w:kern w:val="16"/>
      <w:sz w:val="36"/>
    </w:rPr>
  </w:style>
  <w:style w:type="paragraph" w:styleId="22">
    <w:name w:val="Body Text 2"/>
    <w:basedOn w:val="a"/>
    <w:rsid w:val="0048040E"/>
    <w:rPr>
      <w:b/>
      <w:caps/>
      <w:spacing w:val="20"/>
      <w:kern w:val="16"/>
    </w:rPr>
  </w:style>
  <w:style w:type="table" w:styleId="ac">
    <w:name w:val="Table Grid"/>
    <w:basedOn w:val="a2"/>
    <w:qFormat/>
    <w:rsid w:val="004804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sid w:val="0048040E"/>
  </w:style>
  <w:style w:type="character" w:styleId="ae">
    <w:name w:val="Hyperlink"/>
    <w:rsid w:val="0048040E"/>
    <w:rPr>
      <w:color w:val="0000FF"/>
      <w:u w:val="single"/>
    </w:rPr>
  </w:style>
  <w:style w:type="character" w:styleId="af">
    <w:name w:val="annotation reference"/>
    <w:semiHidden/>
    <w:rsid w:val="0048040E"/>
    <w:rPr>
      <w:sz w:val="21"/>
      <w:szCs w:val="21"/>
    </w:rPr>
  </w:style>
  <w:style w:type="character" w:customStyle="1" w:styleId="11">
    <w:name w:val="访问过的超链接1"/>
    <w:rsid w:val="0048040E"/>
    <w:rPr>
      <w:color w:val="800080"/>
      <w:u w:val="single"/>
    </w:rPr>
  </w:style>
  <w:style w:type="paragraph" w:customStyle="1" w:styleId="Normal">
    <w:name w:val="Normal + 宋体"/>
    <w:basedOn w:val="1"/>
    <w:rsid w:val="0048040E"/>
    <w:pPr>
      <w:adjustRightInd/>
      <w:spacing w:before="0" w:after="0" w:line="240" w:lineRule="auto"/>
      <w:textAlignment w:val="auto"/>
    </w:pPr>
    <w:rPr>
      <w:rFonts w:ascii="宋体" w:hAnsi="宋体"/>
      <w:b w:val="0"/>
      <w:bCs w:val="0"/>
      <w:sz w:val="24"/>
      <w:szCs w:val="24"/>
    </w:rPr>
  </w:style>
  <w:style w:type="paragraph" w:customStyle="1" w:styleId="SOWbodytext">
    <w:name w:val="*SOW body text"/>
    <w:basedOn w:val="a"/>
    <w:rsid w:val="0048040E"/>
    <w:pPr>
      <w:widowControl/>
      <w:spacing w:before="120" w:after="120"/>
      <w:ind w:left="720"/>
      <w:jc w:val="left"/>
    </w:pPr>
    <w:rPr>
      <w:rFonts w:ascii="Trebuchet MS" w:hAnsi="Trebuchet MS"/>
      <w:kern w:val="0"/>
      <w:sz w:val="20"/>
      <w:lang w:eastAsia="en-US"/>
    </w:rPr>
  </w:style>
  <w:style w:type="paragraph" w:customStyle="1" w:styleId="NCSTOChead">
    <w:name w:val="• NCS TOC head"/>
    <w:rsid w:val="0048040E"/>
    <w:pPr>
      <w:widowControl w:val="0"/>
      <w:spacing w:before="240" w:after="120"/>
    </w:pPr>
    <w:rPr>
      <w:rFonts w:ascii="Trebuchet MS" w:hAnsi="Trebuchet MS"/>
      <w:b/>
      <w:sz w:val="40"/>
      <w:lang w:eastAsia="en-US"/>
    </w:rPr>
  </w:style>
  <w:style w:type="paragraph" w:customStyle="1" w:styleId="NCSbodytext">
    <w:name w:val="• NCS body text"/>
    <w:rsid w:val="0048040E"/>
    <w:pPr>
      <w:spacing w:before="120" w:after="120"/>
      <w:ind w:left="1080"/>
    </w:pPr>
    <w:rPr>
      <w:rFonts w:ascii="Trebuchet MS" w:hAnsi="Trebuchet MS"/>
      <w:lang w:eastAsia="en-US"/>
    </w:rPr>
  </w:style>
  <w:style w:type="paragraph" w:customStyle="1" w:styleId="NCScoversolutionname">
    <w:name w:val="• NCS cover solution name"/>
    <w:rsid w:val="0048040E"/>
    <w:pPr>
      <w:spacing w:before="120" w:after="120"/>
    </w:pPr>
    <w:rPr>
      <w:rFonts w:ascii="Trebuchet MS" w:hAnsi="Trebuchet MS"/>
      <w:sz w:val="48"/>
      <w:lang w:val="en-AU" w:eastAsia="en-US"/>
    </w:rPr>
  </w:style>
  <w:style w:type="character" w:customStyle="1" w:styleId="SOWCharacterVariableText">
    <w:name w:val="*SOW Character Variable Text"/>
    <w:rsid w:val="0048040E"/>
    <w:rPr>
      <w:rFonts w:ascii="Trebuchet MS" w:hAnsi="Trebuchet MS"/>
      <w:color w:val="auto"/>
      <w:sz w:val="20"/>
    </w:rPr>
  </w:style>
  <w:style w:type="paragraph" w:customStyle="1" w:styleId="SOWHead2">
    <w:name w:val="*SOW Head 2"/>
    <w:next w:val="SOWbodytext"/>
    <w:rsid w:val="0048040E"/>
    <w:pPr>
      <w:keepNext/>
      <w:widowControl w:val="0"/>
      <w:numPr>
        <w:numId w:val="2"/>
      </w:numPr>
      <w:spacing w:before="240" w:after="120"/>
    </w:pPr>
    <w:rPr>
      <w:rFonts w:ascii="Trebuchet MS" w:hAnsi="Trebuchet MS"/>
      <w:b/>
      <w:sz w:val="36"/>
      <w:lang w:eastAsia="en-US"/>
    </w:rPr>
  </w:style>
  <w:style w:type="paragraph" w:customStyle="1" w:styleId="SOWboldtext">
    <w:name w:val="*SOW bold text"/>
    <w:basedOn w:val="SOWbodytext"/>
    <w:rsid w:val="0048040E"/>
    <w:rPr>
      <w:b/>
      <w:color w:val="000000"/>
    </w:rPr>
  </w:style>
  <w:style w:type="paragraph" w:customStyle="1" w:styleId="SOWBulletList">
    <w:name w:val="*SOW Bullet List"/>
    <w:basedOn w:val="SOWbodytext"/>
    <w:rsid w:val="0048040E"/>
    <w:pPr>
      <w:numPr>
        <w:numId w:val="3"/>
      </w:numPr>
      <w:spacing w:before="80"/>
    </w:pPr>
  </w:style>
  <w:style w:type="paragraph" w:customStyle="1" w:styleId="SOWHead3">
    <w:name w:val="*SOW Head 3"/>
    <w:next w:val="SOWbodytext"/>
    <w:rsid w:val="0048040E"/>
    <w:pPr>
      <w:keepNext/>
      <w:widowControl w:val="0"/>
      <w:numPr>
        <w:ilvl w:val="1"/>
        <w:numId w:val="2"/>
      </w:numPr>
      <w:spacing w:before="240" w:after="60"/>
    </w:pPr>
    <w:rPr>
      <w:rFonts w:ascii="Trebuchet MS" w:hAnsi="Trebuchet MS"/>
      <w:b/>
      <w:sz w:val="28"/>
      <w:lang w:eastAsia="en-US"/>
    </w:rPr>
  </w:style>
  <w:style w:type="paragraph" w:customStyle="1" w:styleId="SOWHead4">
    <w:name w:val="*SOW Head 4"/>
    <w:next w:val="SOWbodytext"/>
    <w:rsid w:val="0048040E"/>
    <w:pPr>
      <w:keepNext/>
      <w:widowControl w:val="0"/>
      <w:numPr>
        <w:ilvl w:val="2"/>
        <w:numId w:val="2"/>
      </w:numPr>
      <w:spacing w:before="240" w:after="60"/>
    </w:pPr>
    <w:rPr>
      <w:rFonts w:ascii="Trebuchet MS" w:hAnsi="Trebuchet MS"/>
      <w:b/>
      <w:sz w:val="24"/>
      <w:lang w:eastAsia="en-US"/>
    </w:rPr>
  </w:style>
  <w:style w:type="paragraph" w:customStyle="1" w:styleId="SOWTableBulletList">
    <w:name w:val="*SOW Table Bullet List"/>
    <w:basedOn w:val="SOWTableBodyText"/>
    <w:rsid w:val="0048040E"/>
    <w:pPr>
      <w:numPr>
        <w:ilvl w:val="1"/>
        <w:numId w:val="3"/>
      </w:numPr>
      <w:ind w:left="432"/>
    </w:pPr>
  </w:style>
  <w:style w:type="paragraph" w:customStyle="1" w:styleId="SOWTableBodyText">
    <w:name w:val="*SOW Table Body Text"/>
    <w:rsid w:val="0048040E"/>
    <w:pPr>
      <w:widowControl w:val="0"/>
      <w:spacing w:before="80" w:after="40"/>
    </w:pPr>
    <w:rPr>
      <w:rFonts w:ascii="Trebuchet MS" w:hAnsi="Trebuchet MS"/>
      <w:color w:val="000000"/>
      <w:lang w:eastAsia="en-US"/>
    </w:rPr>
  </w:style>
  <w:style w:type="paragraph" w:customStyle="1" w:styleId="SOWBulletList2">
    <w:name w:val="*SOW Bullet List 2"/>
    <w:basedOn w:val="SOWBulletList"/>
    <w:rsid w:val="0048040E"/>
    <w:pPr>
      <w:numPr>
        <w:numId w:val="4"/>
      </w:numPr>
      <w:spacing w:before="60" w:after="60"/>
      <w:outlineLvl w:val="1"/>
    </w:pPr>
  </w:style>
  <w:style w:type="paragraph" w:customStyle="1" w:styleId="SOWSampleText">
    <w:name w:val="*SOW Sample Text"/>
    <w:basedOn w:val="SOWbodytext"/>
    <w:qFormat/>
    <w:rsid w:val="0048040E"/>
    <w:rPr>
      <w:color w:val="FF00FF"/>
    </w:rPr>
  </w:style>
  <w:style w:type="paragraph" w:customStyle="1" w:styleId="NCSbulletlist">
    <w:name w:val="• NCS bullet list"/>
    <w:basedOn w:val="a"/>
    <w:rsid w:val="0048040E"/>
    <w:pPr>
      <w:widowControl/>
      <w:numPr>
        <w:numId w:val="5"/>
      </w:numPr>
      <w:jc w:val="left"/>
    </w:pPr>
    <w:rPr>
      <w:kern w:val="0"/>
      <w:sz w:val="20"/>
      <w:lang w:eastAsia="en-US"/>
    </w:rPr>
  </w:style>
  <w:style w:type="paragraph" w:customStyle="1" w:styleId="af0">
    <w:name w:val="表格内容"/>
    <w:basedOn w:val="a"/>
    <w:next w:val="a0"/>
    <w:rsid w:val="0048040E"/>
    <w:pPr>
      <w:keepNext/>
    </w:pPr>
    <w:rPr>
      <w:rFonts w:ascii="宋体"/>
      <w:sz w:val="24"/>
    </w:rPr>
  </w:style>
  <w:style w:type="character" w:customStyle="1" w:styleId="1Char">
    <w:name w:val="标题 1 Char"/>
    <w:rsid w:val="0048040E"/>
    <w:rPr>
      <w:rFonts w:eastAsia="宋体"/>
      <w:b/>
      <w:kern w:val="44"/>
      <w:sz w:val="44"/>
      <w:lang w:val="en-US" w:eastAsia="zh-CN" w:bidi="ar-SA"/>
    </w:rPr>
  </w:style>
  <w:style w:type="paragraph" w:customStyle="1" w:styleId="BoldSubtitle">
    <w:name w:val="Bold Subtitle"/>
    <w:basedOn w:val="a"/>
    <w:rsid w:val="0048040E"/>
    <w:pPr>
      <w:tabs>
        <w:tab w:val="left" w:pos="420"/>
      </w:tabs>
      <w:adjustRightInd w:val="0"/>
      <w:snapToGrid w:val="0"/>
      <w:spacing w:beforeLines="100"/>
    </w:pPr>
    <w:rPr>
      <w:rFonts w:eastAsia="仿宋_GB2312"/>
      <w:b/>
      <w:sz w:val="24"/>
    </w:rPr>
  </w:style>
  <w:style w:type="paragraph" w:customStyle="1" w:styleId="NormalAsianNumberedTerms-2">
    <w:name w:val="Normal + (Asian) 仿宋_Numbered Terms - (2)"/>
    <w:basedOn w:val="a"/>
    <w:rsid w:val="0048040E"/>
    <w:pPr>
      <w:numPr>
        <w:ilvl w:val="2"/>
        <w:numId w:val="6"/>
      </w:numPr>
      <w:tabs>
        <w:tab w:val="left" w:pos="1080"/>
      </w:tabs>
      <w:adjustRightInd w:val="0"/>
      <w:snapToGrid w:val="0"/>
    </w:pPr>
    <w:rPr>
      <w:rFonts w:eastAsia="仿宋_GB2312"/>
      <w:sz w:val="24"/>
    </w:rPr>
  </w:style>
  <w:style w:type="character" w:customStyle="1" w:styleId="Char">
    <w:name w:val="正文缩进 Char"/>
    <w:link w:val="a0"/>
    <w:rsid w:val="0048040E"/>
    <w:rPr>
      <w:sz w:val="21"/>
    </w:rPr>
  </w:style>
  <w:style w:type="paragraph" w:customStyle="1" w:styleId="StyleStyleBodyTextIndentTimesNewRomanLinespacingCharCharCharChar">
    <w:name w:val="Style Style Body Text Indent正文文字首行缩进 + Times New Roman Line spacing... Char Char Char Char"/>
    <w:basedOn w:val="a"/>
    <w:rsid w:val="0048040E"/>
    <w:pPr>
      <w:tabs>
        <w:tab w:val="left" w:pos="420"/>
      </w:tabs>
      <w:adjustRightInd w:val="0"/>
      <w:snapToGrid w:val="0"/>
      <w:spacing w:beforeLines="100"/>
    </w:pPr>
  </w:style>
  <w:style w:type="character" w:customStyle="1" w:styleId="33">
    <w:name w:val="正文文本 3 字符"/>
    <w:rsid w:val="0048040E"/>
    <w:rPr>
      <w:kern w:val="2"/>
      <w:sz w:val="16"/>
      <w:szCs w:val="16"/>
    </w:rPr>
  </w:style>
  <w:style w:type="character" w:customStyle="1" w:styleId="3Char">
    <w:name w:val="正文文本 3 Char"/>
    <w:link w:val="30"/>
    <w:rsid w:val="0048040E"/>
    <w:rPr>
      <w:kern w:val="2"/>
      <w:sz w:val="16"/>
      <w:szCs w:val="16"/>
    </w:rPr>
  </w:style>
  <w:style w:type="character" w:customStyle="1" w:styleId="Char1">
    <w:name w:val="页脚 Char"/>
    <w:link w:val="aa"/>
    <w:uiPriority w:val="99"/>
    <w:rsid w:val="0048040E"/>
    <w:rPr>
      <w:kern w:val="2"/>
      <w:sz w:val="18"/>
    </w:rPr>
  </w:style>
  <w:style w:type="paragraph" w:styleId="af1">
    <w:name w:val="annotation subject"/>
    <w:basedOn w:val="a5"/>
    <w:next w:val="a5"/>
    <w:link w:val="Char2"/>
    <w:semiHidden/>
    <w:unhideWhenUsed/>
    <w:rsid w:val="003B4169"/>
    <w:rPr>
      <w:b/>
      <w:bCs/>
    </w:rPr>
  </w:style>
  <w:style w:type="character" w:customStyle="1" w:styleId="Char0">
    <w:name w:val="批注文字 Char"/>
    <w:basedOn w:val="a1"/>
    <w:link w:val="a5"/>
    <w:semiHidden/>
    <w:rsid w:val="003B4169"/>
    <w:rPr>
      <w:kern w:val="2"/>
      <w:sz w:val="21"/>
    </w:rPr>
  </w:style>
  <w:style w:type="character" w:customStyle="1" w:styleId="Char2">
    <w:name w:val="批注主题 Char"/>
    <w:basedOn w:val="Char0"/>
    <w:link w:val="af1"/>
    <w:semiHidden/>
    <w:rsid w:val="003B4169"/>
    <w:rPr>
      <w:b/>
      <w:bCs/>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notes6030C8\&#36719;&#20214;&#24320;&#21457;&#21512;&#2151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软件开发合同模板.dot</Template>
  <TotalTime>106</TotalTime>
  <Pages>1</Pages>
  <Words>1577</Words>
  <Characters>8990</Characters>
  <Application>Microsoft Office Word</Application>
  <DocSecurity>0</DocSecurity>
  <Lines>74</Lines>
  <Paragraphs>21</Paragraphs>
  <ScaleCrop>false</ScaleCrop>
  <Company>JINCHENG</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软 件 合 同</dc:title>
  <dc:creator>吴玉梅</dc:creator>
  <cp:lastModifiedBy>高翔</cp:lastModifiedBy>
  <cp:revision>24</cp:revision>
  <cp:lastPrinted>2020-09-11T01:56:00Z</cp:lastPrinted>
  <dcterms:created xsi:type="dcterms:W3CDTF">2020-08-28T08:54:00Z</dcterms:created>
  <dcterms:modified xsi:type="dcterms:W3CDTF">2020-09-15T08:15:00Z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