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仿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仿宋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b w:val="0"/>
          <w:bCs/>
          <w:sz w:val="44"/>
          <w:szCs w:val="44"/>
        </w:rPr>
        <w:t>申请境外旅客购物离境退税商店</w:t>
      </w:r>
      <w:r>
        <w:rPr>
          <w:rFonts w:hint="eastAsia" w:ascii="方正小标宋简体" w:hAnsi="宋体" w:eastAsia="方正小标宋简体" w:cs="仿宋"/>
          <w:b w:val="0"/>
          <w:bCs/>
          <w:sz w:val="44"/>
          <w:szCs w:val="44"/>
          <w:lang w:eastAsia="zh-CN"/>
        </w:rPr>
        <w:t>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（总机构/独立企业申请）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申请离境退税商店的企业是独立企业或总机构（增值税汇总纳税人），且并非为名下分支机构申请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，请填写以下内容：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本公司拟申请成为境外旅客购物离境退税商店，本公司愿郑重作出以下承诺：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一、同意安装、使用离境退税管理系统，并保证系统应当具备的运行条件，能够及时、准确地向主管税务机关报送相关信息；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二、同意单独设置退税物品销售明细账，并准确核算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所作承诺意思表示真实；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如本单位违背上述承诺，自愿接受主管税务机关依法给予的相应处理或处罚，并承担相应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纳税</w:t>
      </w:r>
      <w:r>
        <w:rPr>
          <w:rFonts w:hint="eastAsia" w:ascii="仿宋_GB2312" w:hAnsi="仿宋_GB2312" w:eastAsia="仿宋_GB2312" w:cs="仿宋_GB2312"/>
          <w:sz w:val="28"/>
          <w:szCs w:val="28"/>
        </w:rPr>
        <w:t>人名称：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纳税人识别号：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6FE779"/>
    <w:rsid w:val="3DC7CAD8"/>
    <w:rsid w:val="3DE703C5"/>
    <w:rsid w:val="6DD76C09"/>
    <w:rsid w:val="6E03D9FD"/>
    <w:rsid w:val="76CDCE3C"/>
    <w:rsid w:val="777617EE"/>
    <w:rsid w:val="7DFEC01E"/>
    <w:rsid w:val="7F6FE227"/>
    <w:rsid w:val="AFFB064E"/>
    <w:rsid w:val="E7CF1BEC"/>
    <w:rsid w:val="EEFFD203"/>
    <w:rsid w:val="EF371797"/>
    <w:rsid w:val="EF7F6705"/>
    <w:rsid w:val="F2FE7F88"/>
    <w:rsid w:val="FA6FE779"/>
    <w:rsid w:val="FFFDC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2023-07-22T23:07:00Z</dcterms:created>
  <dc:creator>kylin</dc:creator>
  <cp:lastModifiedBy>kylin</cp:lastModifiedBy>
  <dcterms:modified xsi:type="dcterms:W3CDTF">2024-03-14T18:08:00Z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