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default"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附</w:t>
      </w:r>
      <w:r>
        <w:rPr>
          <w:rFonts w:hint="default" w:ascii="Times New Roman" w:hAnsi="Times New Roman" w:eastAsia="黑体"/>
          <w:sz w:val="32"/>
          <w:szCs w:val="32"/>
        </w:rPr>
        <w:t>1</w:t>
      </w:r>
    </w:p>
    <w:p>
      <w:pPr>
        <w:pStyle w:val="3"/>
        <w:spacing w:beforeLines="0" w:afterLines="0" w:line="560" w:lineRule="exact"/>
        <w:rPr>
          <w:rFonts w:hint="default" w:ascii="Times New Roman" w:hAnsi="Times New Roman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4"/>
        </w:rPr>
        <w:t>乐企直连服务接入信息表</w:t>
      </w:r>
    </w:p>
    <w:tbl>
      <w:tblPr>
        <w:tblStyle w:val="5"/>
        <w:tblW w:w="14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97"/>
        <w:gridCol w:w="1710"/>
        <w:gridCol w:w="2878"/>
        <w:gridCol w:w="614"/>
        <w:gridCol w:w="2132"/>
        <w:gridCol w:w="1202"/>
        <w:gridCol w:w="713"/>
        <w:gridCol w:w="569"/>
        <w:gridCol w:w="1513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9" w:hRule="atLeast"/>
        </w:trPr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单位信息</w:t>
            </w:r>
          </w:p>
        </w:tc>
        <w:tc>
          <w:tcPr>
            <w:tcW w:w="34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直连单位统一社会信用代码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直连单位名称</w:t>
            </w:r>
          </w:p>
        </w:tc>
        <w:tc>
          <w:tcPr>
            <w:tcW w:w="399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9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被授权单位统一社会信用代码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被授权单位名称</w:t>
            </w:r>
          </w:p>
        </w:tc>
        <w:tc>
          <w:tcPr>
            <w:tcW w:w="399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9" w:hRule="atLeast"/>
        </w:trPr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接入引擎自有信息系统名称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相关资质信息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使用单位户数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直连单位纳税人信用等级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直连单位及使用单位前12个月累计发票开票量及受票量（张）</w:t>
            </w:r>
          </w:p>
        </w:tc>
        <w:tc>
          <w:tcPr>
            <w:tcW w:w="27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直连单位及使用单位上一年度合计营业收入（万元）</w:t>
            </w:r>
          </w:p>
        </w:tc>
        <w:tc>
          <w:tcPr>
            <w:tcW w:w="191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能否按照税务机关要求依法提供相关涉税数据</w:t>
            </w:r>
          </w:p>
        </w:tc>
        <w:tc>
          <w:tcPr>
            <w:tcW w:w="20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近三年内是否存在重大税收违法行为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47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00" w:hRule="atLeast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请求信息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请求类型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□接入   □变更   □终止</w:t>
            </w:r>
          </w:p>
        </w:tc>
        <w:tc>
          <w:tcPr>
            <w:tcW w:w="213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请求期限（请求类型为终止时无需填写此栏）</w:t>
            </w:r>
          </w:p>
        </w:tc>
        <w:tc>
          <w:tcPr>
            <w:tcW w:w="399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□短期（一年及以内） </w:t>
            </w:r>
          </w:p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□长期（一年以上）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0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变更、终止原因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—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7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详细信息</w:t>
            </w:r>
          </w:p>
        </w:tc>
        <w:tc>
          <w:tcPr>
            <w:tcW w:w="1302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2" w:hRule="atLeast"/>
        </w:trPr>
        <w:tc>
          <w:tcPr>
            <w:tcW w:w="713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本单位对填写的上述内容及提交的相关材料的真实性负责。如有不实，本单位自愿承担法律责任。</w:t>
            </w:r>
          </w:p>
        </w:tc>
        <w:tc>
          <w:tcPr>
            <w:tcW w:w="6743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税务机关意见：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3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3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35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直连单位法定代表人（签字）：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经办人（签字）：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35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7135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（直连单位盖章）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（税务机关盖章）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13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  月   日  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wordWrap w:val="0"/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年   月   日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uto"/>
        <w:textAlignment w:val="auto"/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C1AC"/>
    <w:rsid w:val="3F7F4D08"/>
    <w:rsid w:val="490C3D8A"/>
    <w:rsid w:val="4FC65184"/>
    <w:rsid w:val="7F73C1AC"/>
    <w:rsid w:val="ED7FA619"/>
    <w:rsid w:val="FBFE7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2023-05-31T11:51:00Z</dcterms:created>
  <dc:creator>kylin</dc:creator>
  <cp:lastModifiedBy>kylin</cp:lastModifiedBy>
  <cp:lastPrinted>2023-05-31T04:09:00Z</cp:lastPrinted>
  <dcterms:modified xsi:type="dcterms:W3CDTF">2023-05-30T12:33:21Z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