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678A">
      <w:pPr>
        <w:snapToGrid w:val="0"/>
        <w:spacing w:line="360" w:lineRule="auto"/>
        <w:jc w:val="left"/>
        <w:rPr>
          <w:rFonts w:ascii="黑体" w:eastAsia="黑体" w:hAnsi="黑体" w:cs="黑体"/>
          <w:color w:val="000000"/>
          <w:sz w:val="44"/>
          <w:szCs w:val="44"/>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2</w:t>
      </w:r>
    </w:p>
    <w:p w:rsidR="00000000" w:rsidRDefault="0046678A">
      <w:pPr>
        <w:jc w:val="center"/>
        <w:rPr>
          <w:rFonts w:ascii="方正小标宋简体" w:eastAsia="方正小标宋简体" w:cs="方正小标宋简体" w:hint="eastAsia"/>
          <w:color w:val="000000"/>
          <w:sz w:val="44"/>
          <w:szCs w:val="44"/>
        </w:rPr>
      </w:pPr>
    </w:p>
    <w:p w:rsidR="00000000" w:rsidRDefault="0046678A">
      <w:pPr>
        <w:jc w:val="center"/>
        <w:rPr>
          <w:rFonts w:ascii="方正小标宋简体" w:eastAsia="方正小标宋简体" w:cs="方正小标宋简体" w:hint="eastAsia"/>
          <w:color w:val="000000"/>
          <w:sz w:val="44"/>
          <w:szCs w:val="44"/>
        </w:rPr>
      </w:pPr>
    </w:p>
    <w:p w:rsidR="00000000" w:rsidRDefault="0046678A">
      <w:pPr>
        <w:jc w:val="center"/>
        <w:rPr>
          <w:rFonts w:ascii="方正小标宋简体" w:eastAsia="方正小标宋简体" w:cs="方正小标宋简体"/>
          <w:color w:val="000000"/>
          <w:sz w:val="44"/>
          <w:szCs w:val="44"/>
        </w:rPr>
      </w:pPr>
      <w:r>
        <w:rPr>
          <w:rFonts w:ascii="方正小标宋简体" w:eastAsia="方正小标宋简体" w:cs="方正小标宋简体" w:hint="eastAsia"/>
          <w:color w:val="000000"/>
          <w:sz w:val="44"/>
          <w:szCs w:val="44"/>
        </w:rPr>
        <w:t>第七批全国税务领军人才学员选拔笔试</w:t>
      </w:r>
    </w:p>
    <w:p w:rsidR="00000000" w:rsidRDefault="0046678A">
      <w:pPr>
        <w:jc w:val="center"/>
        <w:rPr>
          <w:rFonts w:ascii="方正小标宋简体" w:eastAsia="方正小标宋简体" w:cs="方正小标宋简体" w:hint="eastAsia"/>
          <w:color w:val="000000"/>
          <w:spacing w:val="40"/>
          <w:sz w:val="72"/>
          <w:szCs w:val="72"/>
        </w:rPr>
      </w:pPr>
      <w:r>
        <w:rPr>
          <w:rFonts w:ascii="方正小标宋简体" w:eastAsia="方正小标宋简体" w:cs="方正小标宋简体" w:hint="eastAsia"/>
          <w:color w:val="000000"/>
          <w:spacing w:val="40"/>
          <w:sz w:val="72"/>
          <w:szCs w:val="72"/>
        </w:rPr>
        <w:t>考试大纲</w:t>
      </w:r>
    </w:p>
    <w:p w:rsidR="00000000" w:rsidRDefault="0046678A">
      <w:pPr>
        <w:rPr>
          <w:color w:val="000000"/>
          <w:sz w:val="32"/>
          <w:szCs w:val="32"/>
        </w:rPr>
      </w:pPr>
    </w:p>
    <w:p w:rsidR="00000000" w:rsidRDefault="0046678A">
      <w:pPr>
        <w:rPr>
          <w:color w:val="000000"/>
          <w:sz w:val="32"/>
          <w:szCs w:val="32"/>
        </w:rPr>
      </w:pPr>
    </w:p>
    <w:p w:rsidR="00000000" w:rsidRDefault="0046678A">
      <w:pPr>
        <w:rPr>
          <w:color w:val="000000"/>
          <w:sz w:val="32"/>
          <w:szCs w:val="32"/>
        </w:rPr>
      </w:pPr>
    </w:p>
    <w:p w:rsidR="00000000" w:rsidRDefault="0046678A">
      <w:pPr>
        <w:rPr>
          <w:color w:val="000000"/>
          <w:sz w:val="32"/>
          <w:szCs w:val="32"/>
        </w:rPr>
      </w:pPr>
    </w:p>
    <w:p w:rsidR="00000000" w:rsidRDefault="0046678A">
      <w:pPr>
        <w:rPr>
          <w:color w:val="000000"/>
          <w:sz w:val="32"/>
          <w:szCs w:val="32"/>
        </w:rPr>
      </w:pPr>
    </w:p>
    <w:p w:rsidR="00000000" w:rsidRDefault="0046678A">
      <w:pPr>
        <w:rPr>
          <w:color w:val="000000"/>
          <w:sz w:val="32"/>
          <w:szCs w:val="32"/>
        </w:rPr>
      </w:pPr>
    </w:p>
    <w:p w:rsidR="00000000" w:rsidRDefault="0046678A">
      <w:pPr>
        <w:rPr>
          <w:color w:val="000000"/>
          <w:sz w:val="32"/>
          <w:szCs w:val="32"/>
        </w:rPr>
      </w:pPr>
    </w:p>
    <w:p w:rsidR="00000000" w:rsidRDefault="0046678A">
      <w:pPr>
        <w:rPr>
          <w:color w:val="000000"/>
          <w:sz w:val="32"/>
          <w:szCs w:val="32"/>
        </w:rPr>
      </w:pPr>
    </w:p>
    <w:p w:rsidR="00000000" w:rsidRDefault="0046678A">
      <w:pPr>
        <w:rPr>
          <w:rFonts w:ascii="方正小标宋简体" w:eastAsia="方正小标宋简体" w:hAnsi="宋体" w:cs="方正小标宋简体" w:hint="eastAsia"/>
          <w:color w:val="000000"/>
          <w:sz w:val="32"/>
          <w:szCs w:val="32"/>
        </w:rPr>
      </w:pPr>
    </w:p>
    <w:p w:rsidR="00000000" w:rsidRDefault="0046678A">
      <w:pPr>
        <w:rPr>
          <w:rFonts w:ascii="方正小标宋简体" w:eastAsia="方正小标宋简体" w:hAnsi="宋体" w:cs="方正小标宋简体" w:hint="eastAsia"/>
          <w:color w:val="000000"/>
          <w:sz w:val="32"/>
          <w:szCs w:val="32"/>
        </w:rPr>
      </w:pPr>
    </w:p>
    <w:p w:rsidR="00000000" w:rsidRDefault="0046678A">
      <w:pPr>
        <w:jc w:val="center"/>
        <w:rPr>
          <w:rFonts w:ascii="方正小标宋简体" w:eastAsia="方正小标宋简体" w:hAnsi="宋体" w:cs="方正小标宋简体" w:hint="eastAsia"/>
          <w:color w:val="000000"/>
          <w:sz w:val="32"/>
          <w:szCs w:val="32"/>
        </w:rPr>
      </w:pPr>
    </w:p>
    <w:p w:rsidR="00000000" w:rsidRDefault="0046678A">
      <w:pPr>
        <w:snapToGrid w:val="0"/>
        <w:spacing w:line="360" w:lineRule="auto"/>
        <w:jc w:val="center"/>
        <w:rPr>
          <w:rFonts w:ascii="方正小标宋简体" w:eastAsia="方正小标宋简体"/>
          <w:color w:val="000000"/>
          <w:sz w:val="32"/>
          <w:szCs w:val="32"/>
        </w:rPr>
      </w:pPr>
      <w:r>
        <w:rPr>
          <w:rFonts w:ascii="方正小标宋简体" w:eastAsia="方正小标宋简体" w:hAnsi="宋体" w:cs="方正小标宋简体" w:hint="eastAsia"/>
          <w:color w:val="000000"/>
          <w:sz w:val="32"/>
          <w:szCs w:val="32"/>
        </w:rPr>
        <w:t>全国税务领军人才培养工作领导小组办公室</w:t>
      </w:r>
    </w:p>
    <w:p w:rsidR="00000000" w:rsidRDefault="0046678A">
      <w:pPr>
        <w:tabs>
          <w:tab w:val="left" w:pos="2867"/>
        </w:tabs>
        <w:snapToGrid w:val="0"/>
        <w:spacing w:line="360" w:lineRule="auto"/>
        <w:jc w:val="center"/>
        <w:rPr>
          <w:rFonts w:ascii="楷体_GB2312" w:eastAsia="楷体_GB2312"/>
          <w:color w:val="000000"/>
          <w:sz w:val="32"/>
          <w:szCs w:val="32"/>
        </w:rPr>
      </w:pPr>
      <w:r>
        <w:rPr>
          <w:rFonts w:ascii="楷体_GB2312" w:eastAsia="楷体_GB2312" w:hAnsi="宋体" w:cs="楷体_GB2312"/>
          <w:color w:val="000000"/>
          <w:sz w:val="32"/>
          <w:szCs w:val="32"/>
        </w:rPr>
        <w:t>20</w:t>
      </w:r>
      <w:r>
        <w:rPr>
          <w:rFonts w:ascii="楷体_GB2312" w:eastAsia="楷体_GB2312" w:hAnsi="宋体" w:cs="楷体_GB2312" w:hint="eastAsia"/>
          <w:color w:val="000000"/>
          <w:sz w:val="32"/>
          <w:szCs w:val="32"/>
        </w:rPr>
        <w:t>21</w:t>
      </w:r>
      <w:r>
        <w:rPr>
          <w:rFonts w:ascii="楷体_GB2312" w:eastAsia="楷体_GB2312" w:hAnsi="宋体" w:cs="楷体_GB2312" w:hint="eastAsia"/>
          <w:color w:val="000000"/>
          <w:sz w:val="32"/>
          <w:szCs w:val="32"/>
        </w:rPr>
        <w:t>年</w:t>
      </w:r>
      <w:r>
        <w:rPr>
          <w:rFonts w:ascii="楷体_GB2312" w:eastAsia="楷体_GB2312" w:hAnsi="宋体" w:cs="楷体_GB2312" w:hint="eastAsia"/>
          <w:color w:val="000000"/>
          <w:sz w:val="32"/>
          <w:szCs w:val="32"/>
        </w:rPr>
        <w:t>6</w:t>
      </w:r>
      <w:r>
        <w:rPr>
          <w:rFonts w:ascii="楷体_GB2312" w:eastAsia="楷体_GB2312" w:hAnsi="宋体" w:cs="楷体_GB2312" w:hint="eastAsia"/>
          <w:color w:val="000000"/>
          <w:sz w:val="32"/>
          <w:szCs w:val="32"/>
        </w:rPr>
        <w:t>月</w:t>
      </w:r>
    </w:p>
    <w:p w:rsidR="00000000" w:rsidRDefault="0046678A">
      <w:pPr>
        <w:snapToGrid w:val="0"/>
        <w:spacing w:line="360" w:lineRule="auto"/>
        <w:rPr>
          <w:rFonts w:ascii="方正小标宋简体" w:eastAsia="方正小标宋简体" w:hAnsi="宋体" w:cs="方正小标宋简体" w:hint="eastAsia"/>
          <w:color w:val="000000"/>
          <w:sz w:val="36"/>
          <w:szCs w:val="36"/>
        </w:rPr>
        <w:sectPr w:rsidR="00000000">
          <w:headerReference w:type="even" r:id="rId6"/>
          <w:footerReference w:type="even" r:id="rId7"/>
          <w:pgSz w:w="11906" w:h="16838"/>
          <w:pgMar w:top="1440" w:right="1800" w:bottom="1440" w:left="1800" w:header="851" w:footer="992" w:gutter="0"/>
          <w:cols w:space="720"/>
          <w:docGrid w:type="lines" w:linePitch="312"/>
        </w:sectPr>
      </w:pPr>
    </w:p>
    <w:p w:rsidR="00000000" w:rsidRDefault="0046678A" w:rsidP="0016784E">
      <w:pPr>
        <w:spacing w:beforeLines="50" w:afterLines="50"/>
        <w:jc w:val="center"/>
        <w:rPr>
          <w:rFonts w:ascii="方正小标宋简体" w:eastAsia="方正小标宋简体" w:hAnsi="宋体" w:cs="方正小标宋简体" w:hint="eastAsia"/>
          <w:color w:val="000000"/>
          <w:sz w:val="36"/>
          <w:szCs w:val="36"/>
        </w:rPr>
      </w:pPr>
    </w:p>
    <w:p w:rsidR="00000000" w:rsidRDefault="0046678A" w:rsidP="00192D0D">
      <w:pPr>
        <w:spacing w:beforeLines="50" w:afterLines="50"/>
        <w:jc w:val="center"/>
        <w:rPr>
          <w:rFonts w:ascii="方正小标宋简体" w:eastAsia="方正小标宋简体"/>
          <w:color w:val="000000"/>
          <w:sz w:val="36"/>
          <w:szCs w:val="36"/>
        </w:rPr>
      </w:pPr>
      <w:r>
        <w:rPr>
          <w:rFonts w:ascii="方正小标宋简体" w:eastAsia="方正小标宋简体" w:hAnsi="宋体" w:cs="方正小标宋简体" w:hint="eastAsia"/>
          <w:color w:val="000000"/>
          <w:sz w:val="36"/>
          <w:szCs w:val="36"/>
        </w:rPr>
        <w:t>考试大纲说明</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为贯彻落实《全国税务领军人才培养规划（</w:t>
      </w:r>
      <w:r>
        <w:rPr>
          <w:rFonts w:ascii="仿宋_GB2312" w:eastAsia="仿宋_GB2312" w:hAnsi="仿宋_GB2312" w:cs="仿宋_GB2312" w:hint="eastAsia"/>
          <w:color w:val="000000"/>
          <w:sz w:val="32"/>
          <w:szCs w:val="32"/>
        </w:rPr>
        <w:t>2013-2022</w:t>
      </w:r>
      <w:r>
        <w:rPr>
          <w:rFonts w:ascii="仿宋_GB2312" w:eastAsia="仿宋_GB2312" w:hAnsi="仿宋_GB2312" w:cs="仿宋_GB2312" w:hint="eastAsia"/>
          <w:color w:val="000000"/>
          <w:sz w:val="32"/>
          <w:szCs w:val="32"/>
        </w:rPr>
        <w:t>）》，推动税务领军人才学员选拔工作的科学化和规范化，特制定本大纲。</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一、制定依据</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本大纲根据《国家税务总局关于进一步加强领军人才培养工作的通知》（税总发〔</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32</w:t>
      </w:r>
      <w:r>
        <w:rPr>
          <w:rFonts w:ascii="仿宋_GB2312" w:eastAsia="仿宋_GB2312" w:hAnsi="仿宋_GB2312" w:cs="仿宋_GB2312" w:hint="eastAsia"/>
          <w:color w:val="000000"/>
          <w:sz w:val="32"/>
          <w:szCs w:val="32"/>
        </w:rPr>
        <w:t>号）文件精神，按照《</w:t>
      </w:r>
      <w:r>
        <w:rPr>
          <w:rFonts w:ascii="仿宋_GB2312" w:eastAsia="仿宋_GB2312" w:hAnsi="仿宋_GB2312" w:cs="仿宋_GB2312" w:hint="eastAsia"/>
          <w:color w:val="000000"/>
          <w:sz w:val="32"/>
          <w:szCs w:val="32"/>
        </w:rPr>
        <w:t>国家税务总局</w:t>
      </w:r>
      <w:r>
        <w:rPr>
          <w:rFonts w:ascii="仿宋_GB2312" w:eastAsia="仿宋_GB2312" w:hAnsi="仿宋_GB2312" w:cs="仿宋_GB2312" w:hint="eastAsia"/>
          <w:color w:val="000000"/>
          <w:sz w:val="32"/>
          <w:szCs w:val="32"/>
        </w:rPr>
        <w:t>关于选拔第七批全国税务领军人才学员的通告》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号</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要求，结合税收工作实际制定。</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二、考察目</w:t>
      </w:r>
      <w:r>
        <w:rPr>
          <w:rFonts w:ascii="黑体" w:eastAsia="黑体" w:hAnsi="黑体" w:cs="黑体" w:hint="eastAsia"/>
          <w:color w:val="000000"/>
          <w:sz w:val="32"/>
          <w:szCs w:val="32"/>
        </w:rPr>
        <w:t>标</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主要考察考生是否具备税务领军人才学员应具备的综合素质和培养潜质，重点考察考生的理论功底、专业基础、知识结构、创新意识、战略思维、国际视野和发展潜力。</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三、考试方式</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闭卷机考。包括综合知识和专业能力考试、英语水平考试，并安排心理测评。每场考试（测评）单独组织，均采取百分制。</w:t>
      </w:r>
    </w:p>
    <w:p w:rsidR="00000000" w:rsidRDefault="0046678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综合知识和专业能力考试时间为</w:t>
      </w:r>
      <w:r>
        <w:rPr>
          <w:rFonts w:ascii="仿宋_GB2312" w:eastAsia="仿宋_GB2312" w:hAnsi="仿宋_GB2312" w:cs="仿宋_GB2312" w:hint="eastAsia"/>
          <w:color w:val="000000"/>
          <w:sz w:val="32"/>
          <w:szCs w:val="32"/>
        </w:rPr>
        <w:t>180</w:t>
      </w:r>
      <w:r>
        <w:rPr>
          <w:rFonts w:ascii="仿宋_GB2312" w:eastAsia="仿宋_GB2312" w:hAnsi="仿宋_GB2312" w:cs="仿宋_GB2312" w:hint="eastAsia"/>
          <w:color w:val="000000"/>
          <w:sz w:val="32"/>
          <w:szCs w:val="32"/>
        </w:rPr>
        <w:t>分钟。试题类型主要包括单项选择题、多项选择题、判断题、辨析题、简述题、案例题、分析题、写作题等。</w:t>
      </w:r>
    </w:p>
    <w:p w:rsidR="00000000" w:rsidRDefault="0046678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英语水平考试时间为</w:t>
      </w:r>
      <w:r>
        <w:rPr>
          <w:rFonts w:ascii="仿宋_GB2312" w:eastAsia="仿宋_GB2312" w:hAnsi="仿宋_GB2312" w:cs="仿宋_GB2312" w:hint="eastAsia"/>
          <w:color w:val="000000"/>
          <w:sz w:val="32"/>
          <w:szCs w:val="32"/>
          <w:lang/>
        </w:rPr>
        <w:t>90</w:t>
      </w:r>
      <w:r>
        <w:rPr>
          <w:rFonts w:ascii="仿宋_GB2312" w:eastAsia="仿宋_GB2312" w:hAnsi="仿宋_GB2312" w:cs="仿宋_GB2312" w:hint="eastAsia"/>
          <w:color w:val="000000"/>
          <w:sz w:val="32"/>
          <w:szCs w:val="32"/>
        </w:rPr>
        <w:t>分钟。试题类型主要包括听力理解题（复写及评论）、阅读理解题、翻译题、英文写作题等</w:t>
      </w:r>
      <w:r>
        <w:rPr>
          <w:rFonts w:ascii="仿宋_GB2312" w:eastAsia="仿宋_GB2312" w:hAnsi="仿宋_GB2312" w:cs="仿宋_GB2312" w:hint="eastAsia"/>
          <w:color w:val="000000"/>
          <w:sz w:val="32"/>
          <w:szCs w:val="32"/>
        </w:rPr>
        <w:t>。</w:t>
      </w:r>
    </w:p>
    <w:p w:rsidR="00000000" w:rsidRDefault="0046678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心理测评时间为</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分钟。</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四、考试内容</w:t>
      </w:r>
    </w:p>
    <w:p w:rsidR="00000000" w:rsidRDefault="0046678A">
      <w:pPr>
        <w:spacing w:line="560" w:lineRule="exact"/>
        <w:ind w:firstLineChars="200" w:firstLine="640"/>
        <w:rPr>
          <w:rFonts w:ascii="楷体_GB2312" w:eastAsia="楷体_GB2312" w:hAnsi="华文仿宋" w:cs="仿宋_GB2312" w:hint="eastAsia"/>
          <w:color w:val="000000"/>
          <w:sz w:val="32"/>
          <w:szCs w:val="32"/>
        </w:rPr>
      </w:pPr>
      <w:r>
        <w:rPr>
          <w:rFonts w:ascii="楷体_GB2312" w:eastAsia="楷体_GB2312" w:hAnsi="华文仿宋" w:cs="仿宋_GB2312" w:hint="eastAsia"/>
          <w:color w:val="000000"/>
          <w:sz w:val="32"/>
          <w:szCs w:val="32"/>
        </w:rPr>
        <w:lastRenderedPageBreak/>
        <w:t>（一）综合知识和专业能力考试</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综合知识部分（公共知识与税收知识）。主要包括政治、经济、法律、管理、科技、历史、文学、国情国力、公文写作、税收公共知识等。</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lang/>
        </w:rPr>
        <w:t>专业能力部分。</w:t>
      </w:r>
      <w:r>
        <w:rPr>
          <w:rFonts w:ascii="仿宋_GB2312" w:eastAsia="仿宋_GB2312" w:hAnsi="仿宋_GB2312" w:cs="仿宋_GB2312" w:hint="eastAsia"/>
          <w:color w:val="000000"/>
          <w:sz w:val="32"/>
          <w:szCs w:val="32"/>
        </w:rPr>
        <w:t>分别按不同选拔专业方向安排。（</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）内控督审方向主要包括内部控制理论、督察内审基础理论、税务系统内部监督体系和税务系统内部控制制度等；（</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）社保费和非税收入</w:t>
      </w:r>
      <w:r>
        <w:rPr>
          <w:rFonts w:ascii="仿宋_GB2312" w:eastAsia="仿宋_GB2312" w:hAnsi="仿宋_GB2312" w:cs="仿宋_GB2312" w:hint="eastAsia"/>
          <w:color w:val="000000"/>
          <w:sz w:val="32"/>
          <w:szCs w:val="32"/>
        </w:rPr>
        <w:t>管理</w:t>
      </w:r>
      <w:r>
        <w:rPr>
          <w:rFonts w:ascii="仿宋_GB2312" w:eastAsia="仿宋_GB2312" w:hAnsi="仿宋_GB2312" w:cs="仿宋_GB2312" w:hint="eastAsia"/>
          <w:color w:val="000000"/>
          <w:sz w:val="32"/>
          <w:szCs w:val="32"/>
        </w:rPr>
        <w:t>方向主要包括社会保险费和非税收入基础理论、社会保险费和非税收入征管职责划转、降费、组织收入相关重大决策部署等；（</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）税收大数据和风险管</w:t>
      </w:r>
      <w:r>
        <w:rPr>
          <w:rFonts w:ascii="仿宋_GB2312" w:eastAsia="仿宋_GB2312" w:hAnsi="仿宋_GB2312" w:cs="仿宋_GB2312" w:hint="eastAsia"/>
          <w:color w:val="000000"/>
          <w:sz w:val="32"/>
          <w:szCs w:val="32"/>
        </w:rPr>
        <w:t>理方向主要包括税收大数据和风险管理</w:t>
      </w:r>
      <w:r>
        <w:rPr>
          <w:rFonts w:ascii="仿宋_GB2312" w:eastAsia="仿宋_GB2312" w:hAnsi="仿宋_GB2312" w:cs="仿宋_GB2312" w:hint="eastAsia"/>
          <w:color w:val="000000"/>
          <w:sz w:val="32"/>
          <w:szCs w:val="32"/>
        </w:rPr>
        <w:t>综合知识、税收大数据治理、税收风险管理、税收数字化转型等</w:t>
      </w:r>
      <w:r>
        <w:rPr>
          <w:rFonts w:ascii="仿宋_GB2312" w:eastAsia="仿宋_GB2312" w:hAnsi="仿宋_GB2312" w:cs="仿宋_GB2312" w:hint="eastAsia"/>
          <w:color w:val="000000"/>
          <w:sz w:val="32"/>
          <w:szCs w:val="32"/>
        </w:rPr>
        <w:t>。</w:t>
      </w:r>
    </w:p>
    <w:p w:rsidR="00000000" w:rsidRDefault="0046678A">
      <w:pPr>
        <w:spacing w:line="560" w:lineRule="exact"/>
        <w:ind w:firstLineChars="200" w:firstLine="640"/>
        <w:rPr>
          <w:rFonts w:ascii="楷体_GB2312" w:eastAsia="楷体_GB2312" w:hAnsi="华文仿宋" w:cs="仿宋_GB2312"/>
          <w:color w:val="000000"/>
          <w:sz w:val="32"/>
          <w:szCs w:val="32"/>
        </w:rPr>
      </w:pPr>
      <w:r>
        <w:rPr>
          <w:rFonts w:ascii="楷体_GB2312" w:eastAsia="楷体_GB2312" w:hAnsi="华文仿宋" w:cs="仿宋_GB2312" w:hint="eastAsia"/>
          <w:color w:val="000000"/>
          <w:sz w:val="32"/>
          <w:szCs w:val="32"/>
        </w:rPr>
        <w:t>（二）英语水平考试</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主要包括公共英语和税收专业英语的听、读、写、译等应用能力掌握情况。</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p>
    <w:p w:rsidR="00000000" w:rsidRDefault="0046678A">
      <w:pPr>
        <w:spacing w:line="540" w:lineRule="exact"/>
        <w:jc w:val="center"/>
        <w:rPr>
          <w:rFonts w:ascii="方正小标宋简体" w:eastAsia="方正小标宋简体" w:hint="eastAsia"/>
          <w:color w:val="000000"/>
          <w:sz w:val="36"/>
          <w:szCs w:val="36"/>
        </w:rPr>
      </w:pPr>
      <w:r>
        <w:rPr>
          <w:rFonts w:ascii="方正小标宋简体" w:eastAsia="方正小标宋简体" w:hAnsi="宋体" w:cs="方正小标宋简体" w:hint="eastAsia"/>
          <w:color w:val="000000"/>
          <w:sz w:val="36"/>
          <w:szCs w:val="36"/>
        </w:rPr>
        <w:t>第一部分</w:t>
      </w:r>
      <w:r>
        <w:rPr>
          <w:rFonts w:ascii="方正小标宋简体" w:eastAsia="方正小标宋简体" w:hAnsi="宋体" w:cs="方正小标宋简体"/>
          <w:color w:val="000000"/>
          <w:sz w:val="36"/>
          <w:szCs w:val="36"/>
        </w:rPr>
        <w:t xml:space="preserve">  </w:t>
      </w:r>
      <w:r>
        <w:rPr>
          <w:rFonts w:ascii="方正小标宋简体" w:eastAsia="方正小标宋简体" w:hAnsi="宋体" w:cs="方正小标宋简体" w:hint="eastAsia"/>
          <w:color w:val="000000"/>
          <w:sz w:val="36"/>
          <w:szCs w:val="36"/>
        </w:rPr>
        <w:t>综合知识</w:t>
      </w:r>
    </w:p>
    <w:p w:rsidR="00000000" w:rsidRDefault="0046678A">
      <w:pPr>
        <w:spacing w:line="520" w:lineRule="exact"/>
        <w:jc w:val="center"/>
        <w:rPr>
          <w:rFonts w:ascii="楷体_GB2312" w:eastAsia="楷体_GB2312" w:hAnsi="华文楷体"/>
          <w:color w:val="000000"/>
          <w:sz w:val="28"/>
          <w:szCs w:val="28"/>
        </w:rPr>
      </w:pPr>
      <w:r>
        <w:rPr>
          <w:rFonts w:ascii="楷体_GB2312" w:eastAsia="楷体_GB2312" w:hAnsi="华文楷体" w:cs="楷体_GB2312" w:hint="eastAsia"/>
          <w:color w:val="000000"/>
          <w:sz w:val="28"/>
          <w:szCs w:val="28"/>
        </w:rPr>
        <w:t>（适用于所有专业方向）</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一、政治</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）马克思列宁主义、毛泽东思想、邓小平理论、“三个代表”重要思想、科学发展观、习近平新时代中国特色社会主义思想；（</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）哲学；（</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）党的十八大以来习近平总书记重要讲话精神；（</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）中国共产党党史；（</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）党的学说、党的建设、党的各项制度等；（</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）党和国家的方针政策；</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中华人民共和国</w:t>
      </w:r>
      <w:r>
        <w:rPr>
          <w:rFonts w:ascii="仿宋_GB2312" w:eastAsia="仿宋_GB2312" w:hAnsi="仿宋_GB2312" w:cs="仿宋_GB2312" w:hint="eastAsia"/>
          <w:color w:val="000000"/>
          <w:sz w:val="32"/>
          <w:szCs w:val="32"/>
        </w:rPr>
        <w:t>国民经济和社会发展第十四个五年规划和二〇三五年远景目标</w:t>
      </w:r>
      <w:r>
        <w:rPr>
          <w:rFonts w:ascii="仿宋_GB2312" w:eastAsia="仿宋_GB2312" w:hAnsi="仿宋_GB2312" w:cs="仿宋_GB2312" w:hint="eastAsia"/>
          <w:color w:val="000000"/>
          <w:sz w:val="32"/>
          <w:szCs w:val="32"/>
        </w:rPr>
        <w:lastRenderedPageBreak/>
        <w:t>纲要</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）国家安全和保密知识；（</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）时事政治。</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二、经济</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）经济学基本知识；（</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）政治经济学；（</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）社会主义市场经济体制；（</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）国际经济；（</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）经济改革与发展。</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三、法律</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）法学基础理论；（</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）宪法；（</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）行政法、监察法、刑法、民法、经济法等有关部门法。</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四、管理</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）公共行政：政府职能、公共财政、公务员制度、行政绩效、行政责任与监督、行政改革与创新；（</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）公共政策：公共政策制定、执行与评价；</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）领导科学：领导理论、领导体制与决策、领导用人、领导方式方法与艺术。</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五、科技、历史、文学、国情国力</w:t>
      </w:r>
    </w:p>
    <w:p w:rsidR="00000000" w:rsidRDefault="0046678A">
      <w:pPr>
        <w:spacing w:line="560" w:lineRule="exact"/>
        <w:ind w:firstLineChars="200" w:firstLine="640"/>
        <w:rPr>
          <w:rFonts w:ascii="仿宋_GB2312" w:eastAsia="仿宋_GB2312" w:hAnsi="宋体"/>
          <w:color w:val="000000"/>
          <w:sz w:val="28"/>
          <w:szCs w:val="28"/>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）科技：科学前沿问题、高新技术；（</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）历史；（</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）文学：古今中外文学代表作品；（</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）国情国力。</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六、公文</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主要包括：公文写作、公文处理。</w:t>
      </w:r>
    </w:p>
    <w:p w:rsidR="00000000" w:rsidRDefault="0046678A">
      <w:pPr>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七、税收公共知识</w:t>
      </w:r>
    </w:p>
    <w:p w:rsidR="00000000" w:rsidRDefault="0046678A">
      <w:pPr>
        <w:pStyle w:val="a5"/>
        <w:widowControl/>
        <w:spacing w:before="0" w:beforeAutospacing="0" w:after="0" w:afterAutospacing="0" w:line="560" w:lineRule="exact"/>
        <w:ind w:firstLineChars="200" w:firstLine="640"/>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主要包括：（</w:t>
      </w:r>
      <w:r>
        <w:rPr>
          <w:rFonts w:ascii="仿宋_GB2312" w:eastAsia="仿宋_GB2312" w:hAnsi="仿宋_GB2312" w:cs="仿宋_GB2312" w:hint="eastAsia"/>
          <w:color w:val="000000"/>
          <w:kern w:val="2"/>
          <w:sz w:val="32"/>
          <w:szCs w:val="32"/>
        </w:rPr>
        <w:t>1</w:t>
      </w:r>
      <w:r>
        <w:rPr>
          <w:rFonts w:ascii="仿宋_GB2312" w:eastAsia="仿宋_GB2312" w:hAnsi="仿宋_GB2312" w:cs="仿宋_GB2312" w:hint="eastAsia"/>
          <w:color w:val="000000"/>
          <w:kern w:val="2"/>
          <w:sz w:val="32"/>
          <w:szCs w:val="32"/>
        </w:rPr>
        <w:t>）税收理论：税收思想、税收政策、税收与经济社会的关系、税收治理现代化；（</w:t>
      </w:r>
      <w:r>
        <w:rPr>
          <w:rFonts w:ascii="仿宋_GB2312" w:eastAsia="仿宋_GB2312" w:hAnsi="仿宋_GB2312" w:cs="仿宋_GB2312" w:hint="eastAsia"/>
          <w:color w:val="000000"/>
          <w:kern w:val="2"/>
          <w:sz w:val="32"/>
          <w:szCs w:val="32"/>
        </w:rPr>
        <w:t>2</w:t>
      </w:r>
      <w:r>
        <w:rPr>
          <w:rFonts w:ascii="仿宋_GB2312" w:eastAsia="仿宋_GB2312" w:hAnsi="仿宋_GB2312" w:cs="仿宋_GB2312" w:hint="eastAsia"/>
          <w:color w:val="000000"/>
          <w:kern w:val="2"/>
          <w:sz w:val="32"/>
          <w:szCs w:val="32"/>
        </w:rPr>
        <w:t>）税收制度：我国现行税制一般性规定；（</w:t>
      </w:r>
      <w:r>
        <w:rPr>
          <w:rFonts w:ascii="仿宋_GB2312" w:eastAsia="仿宋_GB2312" w:hAnsi="仿宋_GB2312" w:cs="仿宋_GB2312" w:hint="eastAsia"/>
          <w:color w:val="000000"/>
          <w:kern w:val="2"/>
          <w:sz w:val="32"/>
          <w:szCs w:val="32"/>
        </w:rPr>
        <w:t>3</w:t>
      </w:r>
      <w:r>
        <w:rPr>
          <w:rFonts w:ascii="仿宋_GB2312" w:eastAsia="仿宋_GB2312" w:hAnsi="仿宋_GB2312" w:cs="仿宋_GB2312" w:hint="eastAsia"/>
          <w:color w:val="000000"/>
          <w:kern w:val="2"/>
          <w:sz w:val="32"/>
          <w:szCs w:val="32"/>
        </w:rPr>
        <w:t>）税收管理：我国现行税收法制、征收管理、纳税服务、税收管理信息化、行政管理的一般性规定</w:t>
      </w:r>
      <w:r>
        <w:rPr>
          <w:rFonts w:ascii="仿宋_GB2312" w:eastAsia="仿宋_GB2312" w:hAnsi="仿宋_GB2312" w:cs="仿宋_GB2312" w:hint="eastAsia"/>
          <w:color w:val="000000"/>
          <w:kern w:val="2"/>
          <w:sz w:val="32"/>
          <w:szCs w:val="32"/>
        </w:rPr>
        <w:t>；</w:t>
      </w:r>
      <w:r>
        <w:rPr>
          <w:rFonts w:ascii="仿宋_GB2312" w:eastAsia="仿宋_GB2312" w:hAnsi="仿宋_GB2312" w:cs="仿宋_GB2312" w:hint="eastAsia"/>
          <w:color w:val="000000"/>
          <w:kern w:val="2"/>
          <w:sz w:val="32"/>
          <w:szCs w:val="32"/>
        </w:rPr>
        <w:t>（</w:t>
      </w:r>
      <w:r>
        <w:rPr>
          <w:rFonts w:ascii="仿宋_GB2312" w:eastAsia="仿宋_GB2312" w:hAnsi="仿宋_GB2312" w:cs="仿宋_GB2312" w:hint="eastAsia"/>
          <w:color w:val="000000"/>
          <w:kern w:val="2"/>
          <w:sz w:val="32"/>
          <w:szCs w:val="32"/>
        </w:rPr>
        <w:t>4</w:t>
      </w:r>
      <w:r>
        <w:rPr>
          <w:rFonts w:ascii="仿宋_GB2312" w:eastAsia="仿宋_GB2312" w:hAnsi="仿宋_GB2312" w:cs="仿宋_GB2312" w:hint="eastAsia"/>
          <w:color w:val="000000"/>
          <w:kern w:val="2"/>
          <w:sz w:val="32"/>
          <w:szCs w:val="32"/>
        </w:rPr>
        <w:t>）税收改革：深化</w:t>
      </w:r>
      <w:r>
        <w:rPr>
          <w:rFonts w:ascii="仿宋_GB2312" w:eastAsia="仿宋_GB2312" w:hAnsi="仿宋_GB2312" w:cs="仿宋_GB2312" w:hint="eastAsia"/>
          <w:color w:val="000000"/>
          <w:kern w:val="2"/>
          <w:sz w:val="32"/>
          <w:szCs w:val="32"/>
        </w:rPr>
        <w:t>税收征管改革、“放管服”改革、社保非税收入改革、“减税降费”及供给侧结构性改革等涉税重大改革。</w:t>
      </w:r>
    </w:p>
    <w:p w:rsidR="00000000" w:rsidRDefault="0046678A">
      <w:pPr>
        <w:spacing w:line="540" w:lineRule="exact"/>
        <w:jc w:val="center"/>
        <w:rPr>
          <w:rFonts w:ascii="仿宋_GB2312" w:eastAsia="仿宋_GB2312" w:hAnsi="宋体" w:hint="eastAsia"/>
          <w:color w:val="000000"/>
          <w:sz w:val="28"/>
          <w:szCs w:val="28"/>
        </w:rPr>
      </w:pPr>
    </w:p>
    <w:p w:rsidR="00000000" w:rsidRDefault="0046678A">
      <w:pPr>
        <w:spacing w:line="540" w:lineRule="exact"/>
        <w:rPr>
          <w:rFonts w:ascii="方正小标宋简体" w:eastAsia="方正小标宋简体" w:hAnsi="宋体" w:cs="方正小标宋简体" w:hint="eastAsia"/>
          <w:color w:val="000000"/>
          <w:sz w:val="36"/>
          <w:szCs w:val="36"/>
        </w:rPr>
      </w:pPr>
    </w:p>
    <w:p w:rsidR="00000000" w:rsidRDefault="0046678A">
      <w:pPr>
        <w:spacing w:line="540" w:lineRule="exact"/>
        <w:jc w:val="center"/>
        <w:rPr>
          <w:rFonts w:ascii="方正小标宋简体" w:eastAsia="方正小标宋简体" w:hAnsi="宋体" w:hint="eastAsia"/>
          <w:color w:val="000000"/>
          <w:sz w:val="36"/>
          <w:szCs w:val="36"/>
        </w:rPr>
      </w:pPr>
      <w:r>
        <w:rPr>
          <w:rFonts w:ascii="方正小标宋简体" w:eastAsia="方正小标宋简体" w:hAnsi="宋体" w:cs="方正小标宋简体" w:hint="eastAsia"/>
          <w:color w:val="000000"/>
          <w:sz w:val="36"/>
          <w:szCs w:val="36"/>
        </w:rPr>
        <w:t>第二部分</w:t>
      </w:r>
      <w:r>
        <w:rPr>
          <w:rFonts w:ascii="方正小标宋简体" w:eastAsia="方正小标宋简体" w:hAnsi="宋体" w:cs="方正小标宋简体"/>
          <w:color w:val="000000"/>
          <w:sz w:val="36"/>
          <w:szCs w:val="36"/>
        </w:rPr>
        <w:t xml:space="preserve">  </w:t>
      </w:r>
      <w:r>
        <w:rPr>
          <w:rFonts w:ascii="方正小标宋简体" w:eastAsia="方正小标宋简体" w:hAnsi="宋体" w:cs="方正小标宋简体" w:hint="eastAsia"/>
          <w:color w:val="000000"/>
          <w:sz w:val="36"/>
          <w:szCs w:val="36"/>
        </w:rPr>
        <w:t>内控督审专业能力</w:t>
      </w:r>
    </w:p>
    <w:p w:rsidR="00000000" w:rsidRDefault="0046678A" w:rsidP="00192D0D">
      <w:pPr>
        <w:spacing w:afterLines="50" w:line="540" w:lineRule="exact"/>
        <w:jc w:val="center"/>
        <w:rPr>
          <w:rFonts w:ascii="楷体_GB2312" w:eastAsia="楷体_GB2312" w:hAnsi="黑体" w:cs="楷体_GB2312" w:hint="eastAsia"/>
          <w:color w:val="000000"/>
          <w:sz w:val="28"/>
          <w:szCs w:val="28"/>
        </w:rPr>
      </w:pPr>
      <w:r>
        <w:rPr>
          <w:rFonts w:ascii="楷体_GB2312" w:eastAsia="楷体_GB2312" w:hAnsi="黑体" w:cs="楷体_GB2312" w:hint="eastAsia"/>
          <w:color w:val="000000"/>
          <w:sz w:val="28"/>
          <w:szCs w:val="28"/>
        </w:rPr>
        <w:t>（适用于综合管理专业内控督审方向）</w:t>
      </w:r>
    </w:p>
    <w:p w:rsidR="00000000" w:rsidRDefault="0046678A">
      <w:pPr>
        <w:adjustRightInd w:val="0"/>
        <w:snapToGrid w:val="0"/>
        <w:spacing w:line="360" w:lineRule="auto"/>
        <w:ind w:firstLineChars="200" w:firstLine="640"/>
        <w:rPr>
          <w:rFonts w:ascii="黑体" w:eastAsia="黑体" w:hAnsi="黑体"/>
          <w:color w:val="000000"/>
          <w:sz w:val="32"/>
          <w:szCs w:val="32"/>
        </w:rPr>
      </w:pPr>
      <w:r>
        <w:rPr>
          <w:rFonts w:ascii="黑体" w:eastAsia="黑体" w:hAnsi="黑体" w:cs="黑体" w:hint="eastAsia"/>
          <w:color w:val="000000"/>
          <w:sz w:val="32"/>
          <w:szCs w:val="32"/>
        </w:rPr>
        <w:t>一、</w:t>
      </w:r>
      <w:r>
        <w:rPr>
          <w:rFonts w:ascii="黑体" w:eastAsia="黑体" w:hAnsi="黑体" w:cs="黑体" w:hint="eastAsia"/>
          <w:color w:val="000000"/>
          <w:sz w:val="32"/>
          <w:szCs w:val="32"/>
        </w:rPr>
        <w:t>专业</w:t>
      </w:r>
      <w:r>
        <w:rPr>
          <w:rFonts w:ascii="黑体" w:eastAsia="黑体" w:hAnsi="黑体" w:cs="黑体" w:hint="eastAsia"/>
          <w:color w:val="000000"/>
          <w:sz w:val="32"/>
          <w:szCs w:val="32"/>
        </w:rPr>
        <w:t>综合知识</w:t>
      </w:r>
    </w:p>
    <w:p w:rsidR="00000000" w:rsidRDefault="0046678A">
      <w:pPr>
        <w:adjustRightInd w:val="0"/>
        <w:snapToGrid w:val="0"/>
        <w:spacing w:line="36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）督察内审基础理论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督察内审相关法律、行政法规、部门规章；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督察内审相关工作制度、规范；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税务系统内部监督体系；（</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督察内审体制机制</w:t>
      </w:r>
      <w:r>
        <w:rPr>
          <w:rFonts w:ascii="仿宋_GB2312" w:eastAsia="仿宋_GB2312" w:hAnsi="仿宋_GB2312" w:cs="仿宋_GB2312" w:hint="eastAsia"/>
          <w:color w:val="000000"/>
          <w:sz w:val="32"/>
          <w:szCs w:val="32"/>
        </w:rPr>
        <w:t>改革与发展</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督察内审信息化建设</w:t>
      </w:r>
      <w:r>
        <w:rPr>
          <w:rFonts w:ascii="仿宋_GB2312" w:eastAsia="仿宋_GB2312" w:hAnsi="仿宋_GB2312" w:cs="仿宋_GB2312" w:hint="eastAsia"/>
          <w:color w:val="000000"/>
          <w:sz w:val="32"/>
          <w:szCs w:val="32"/>
        </w:rPr>
        <w:t>等。</w:t>
      </w:r>
    </w:p>
    <w:p w:rsidR="00000000" w:rsidRDefault="0046678A">
      <w:pPr>
        <w:adjustRightInd w:val="0"/>
        <w:snapToGrid w:val="0"/>
        <w:spacing w:line="360" w:lineRule="auto"/>
        <w:ind w:firstLineChars="200" w:firstLine="640"/>
        <w:rPr>
          <w:rFonts w:ascii="黑体" w:eastAsia="黑体" w:hAnsi="黑体"/>
          <w:color w:val="000000"/>
          <w:sz w:val="32"/>
          <w:szCs w:val="32"/>
        </w:rPr>
      </w:pPr>
      <w:r>
        <w:rPr>
          <w:rFonts w:ascii="黑体" w:eastAsia="黑体" w:hAnsi="黑体" w:cs="黑体" w:hint="eastAsia"/>
          <w:color w:val="000000"/>
          <w:sz w:val="32"/>
          <w:szCs w:val="32"/>
        </w:rPr>
        <w:t>二、内控管理</w:t>
      </w:r>
    </w:p>
    <w:p w:rsidR="00000000" w:rsidRDefault="0046678A">
      <w:pPr>
        <w:adjustRightInd w:val="0"/>
        <w:snapToGrid w:val="0"/>
        <w:spacing w:line="360" w:lineRule="auto"/>
        <w:ind w:firstLineChars="200" w:firstLine="640"/>
        <w:rPr>
          <w:rFonts w:ascii="仿宋_GB2312" w:eastAsia="仿宋_GB2312" w:hAnsi="仿宋_GB2312" w:cs="仿宋_GB2312" w:hint="eastAsia"/>
          <w:color w:val="000000"/>
          <w:sz w:val="32"/>
          <w:szCs w:val="32"/>
        </w:rPr>
      </w:pPr>
      <w:r>
        <w:rPr>
          <w:rFonts w:ascii="仿宋_GB2312" w:eastAsia="仿宋_GB2312" w:hAnsi="黑体" w:cs="仿宋_GB2312" w:hint="eastAsia"/>
          <w:color w:val="000000"/>
          <w:sz w:val="32"/>
          <w:szCs w:val="32"/>
        </w:rPr>
        <w:t>主要包括：</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）内部控制</w:t>
      </w:r>
      <w:r>
        <w:rPr>
          <w:rFonts w:ascii="仿宋_GB2312" w:eastAsia="仿宋_GB2312" w:hAnsi="仿宋_GB2312" w:cs="仿宋_GB2312" w:hint="eastAsia"/>
          <w:color w:val="000000"/>
          <w:sz w:val="32"/>
          <w:szCs w:val="32"/>
        </w:rPr>
        <w:t>基础</w:t>
      </w:r>
      <w:r>
        <w:rPr>
          <w:rFonts w:ascii="仿宋_GB2312" w:eastAsia="仿宋_GB2312" w:hAnsi="仿宋_GB2312" w:cs="仿宋_GB2312" w:hint="eastAsia"/>
          <w:color w:val="000000"/>
          <w:sz w:val="32"/>
          <w:szCs w:val="32"/>
        </w:rPr>
        <w:t>理论；（</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）税务系统内部控制制度</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）专票电子化内部控制；（</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）增值税发票内部风</w:t>
      </w:r>
      <w:r>
        <w:rPr>
          <w:rFonts w:ascii="仿宋_GB2312" w:eastAsia="仿宋_GB2312" w:hAnsi="仿宋_GB2312" w:cs="仿宋_GB2312" w:hint="eastAsia"/>
          <w:color w:val="000000"/>
          <w:sz w:val="32"/>
          <w:szCs w:val="32"/>
        </w:rPr>
        <w:t>险快速反应；（</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重点内部风险防控措施；（</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全国税务系统内部控制监督平台的主要功能</w:t>
      </w:r>
      <w:r>
        <w:rPr>
          <w:rFonts w:ascii="仿宋_GB2312" w:eastAsia="仿宋_GB2312" w:hAnsi="仿宋_GB2312" w:cs="仿宋_GB2312" w:hint="eastAsia"/>
          <w:color w:val="000000"/>
          <w:sz w:val="32"/>
          <w:szCs w:val="32"/>
        </w:rPr>
        <w:t>等。</w:t>
      </w:r>
    </w:p>
    <w:p w:rsidR="00000000" w:rsidRDefault="0046678A">
      <w:pPr>
        <w:adjustRightInd w:val="0"/>
        <w:snapToGrid w:val="0"/>
        <w:spacing w:line="360" w:lineRule="auto"/>
        <w:ind w:firstLineChars="200" w:firstLine="640"/>
        <w:rPr>
          <w:rFonts w:ascii="黑体" w:eastAsia="黑体" w:hAnsi="黑体"/>
          <w:color w:val="000000"/>
          <w:sz w:val="32"/>
          <w:szCs w:val="32"/>
        </w:rPr>
      </w:pPr>
      <w:r>
        <w:rPr>
          <w:rFonts w:ascii="黑体" w:eastAsia="黑体" w:hAnsi="黑体" w:cs="黑体" w:hint="eastAsia"/>
          <w:color w:val="000000"/>
          <w:sz w:val="32"/>
          <w:szCs w:val="32"/>
        </w:rPr>
        <w:t>三、税收执法督察</w:t>
      </w:r>
    </w:p>
    <w:p w:rsidR="00000000" w:rsidRDefault="0046678A">
      <w:pPr>
        <w:adjustRightInd w:val="0"/>
        <w:snapToGrid w:val="0"/>
        <w:spacing w:line="360" w:lineRule="auto"/>
        <w:ind w:firstLineChars="200" w:firstLine="640"/>
        <w:rPr>
          <w:rFonts w:ascii="仿宋" w:eastAsia="仿宋" w:hAnsi="仿宋" w:cs="仿宋"/>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）税收执法督察的内容、程序和方法；</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）税收执法责任制；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）税收执法风险；（</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int="eastAsia"/>
          <w:color w:val="000000"/>
          <w:sz w:val="32"/>
          <w:szCs w:val="32"/>
        </w:rPr>
        <w:t>税收工作重大决策部署贯彻落实督察督导；</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）减税降费及税费优惠政策落实风险应对；（</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）税收违法案件一案双查；（</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）个案批复</w:t>
      </w:r>
      <w:r>
        <w:rPr>
          <w:rFonts w:ascii="仿宋_GB2312" w:eastAsia="仿宋_GB2312" w:hAnsi="仿宋_GB2312" w:cs="仿宋_GB2312" w:hint="eastAsia"/>
          <w:color w:val="000000"/>
          <w:sz w:val="32"/>
          <w:szCs w:val="32"/>
        </w:rPr>
        <w:t>等。</w:t>
      </w:r>
    </w:p>
    <w:p w:rsidR="00000000" w:rsidRDefault="0046678A">
      <w:pPr>
        <w:adjustRightInd w:val="0"/>
        <w:snapToGrid w:val="0"/>
        <w:spacing w:line="360" w:lineRule="auto"/>
        <w:ind w:firstLineChars="200" w:firstLine="640"/>
        <w:rPr>
          <w:rFonts w:ascii="黑体" w:eastAsia="黑体" w:hAnsi="黑体"/>
          <w:color w:val="000000"/>
          <w:sz w:val="32"/>
          <w:szCs w:val="32"/>
        </w:rPr>
      </w:pPr>
      <w:r>
        <w:rPr>
          <w:rFonts w:ascii="黑体" w:eastAsia="黑体" w:hAnsi="黑体" w:cs="黑体" w:hint="eastAsia"/>
          <w:color w:val="000000"/>
          <w:sz w:val="32"/>
          <w:szCs w:val="32"/>
        </w:rPr>
        <w:t>四、内部审计</w:t>
      </w:r>
    </w:p>
    <w:p w:rsidR="00000000" w:rsidRDefault="0046678A">
      <w:pPr>
        <w:pStyle w:val="a5"/>
        <w:widowControl/>
        <w:adjustRightInd w:val="0"/>
        <w:snapToGrid w:val="0"/>
        <w:spacing w:before="0" w:beforeAutospacing="0" w:after="0" w:afterAutospacing="0" w:line="360" w:lineRule="auto"/>
        <w:ind w:firstLineChars="200" w:firstLine="640"/>
        <w:rPr>
          <w:rFonts w:ascii="仿宋_GB2312" w:eastAsia="仿宋_GB2312" w:hAnsi="黑体" w:cs="仿宋_GB2312" w:hint="eastAsia"/>
          <w:color w:val="000000"/>
          <w:sz w:val="28"/>
          <w:szCs w:val="28"/>
        </w:rPr>
      </w:pPr>
      <w:r>
        <w:rPr>
          <w:rFonts w:ascii="仿宋_GB2312" w:eastAsia="仿宋_GB2312" w:hAnsi="仿宋_GB2312" w:cs="仿宋_GB2312" w:hint="eastAsia"/>
          <w:color w:val="000000"/>
          <w:kern w:val="2"/>
          <w:sz w:val="32"/>
          <w:szCs w:val="32"/>
        </w:rPr>
        <w:t>主要包括：（</w:t>
      </w:r>
      <w:r>
        <w:rPr>
          <w:rFonts w:ascii="仿宋_GB2312" w:eastAsia="仿宋_GB2312" w:hAnsi="仿宋_GB2312" w:cs="仿宋_GB2312" w:hint="eastAsia"/>
          <w:color w:val="000000"/>
          <w:kern w:val="2"/>
          <w:sz w:val="32"/>
          <w:szCs w:val="32"/>
        </w:rPr>
        <w:t>1</w:t>
      </w:r>
      <w:r>
        <w:rPr>
          <w:rFonts w:ascii="仿宋_GB2312" w:eastAsia="仿宋_GB2312" w:hAnsi="仿宋_GB2312" w:cs="仿宋_GB2312" w:hint="eastAsia"/>
          <w:color w:val="000000"/>
          <w:kern w:val="2"/>
          <w:sz w:val="32"/>
          <w:szCs w:val="32"/>
        </w:rPr>
        <w:t>）内部审计的内容、程序和方法；（</w:t>
      </w:r>
      <w:r>
        <w:rPr>
          <w:rFonts w:ascii="仿宋_GB2312" w:eastAsia="仿宋_GB2312" w:hAnsi="仿宋_GB2312" w:cs="仿宋_GB2312" w:hint="eastAsia"/>
          <w:color w:val="000000"/>
          <w:kern w:val="2"/>
          <w:sz w:val="32"/>
          <w:szCs w:val="32"/>
        </w:rPr>
        <w:t>2</w:t>
      </w:r>
      <w:r>
        <w:rPr>
          <w:rFonts w:ascii="仿宋_GB2312" w:eastAsia="仿宋_GB2312" w:hAnsi="仿宋_GB2312" w:cs="仿宋_GB2312" w:hint="eastAsia"/>
          <w:color w:val="000000"/>
          <w:kern w:val="2"/>
          <w:sz w:val="32"/>
          <w:szCs w:val="32"/>
        </w:rPr>
        <w:t>）领导干部经济责任审计；（</w:t>
      </w:r>
      <w:r>
        <w:rPr>
          <w:rFonts w:ascii="仿宋_GB2312" w:eastAsia="仿宋_GB2312" w:hAnsi="仿宋_GB2312" w:cs="仿宋_GB2312" w:hint="eastAsia"/>
          <w:color w:val="000000"/>
          <w:kern w:val="2"/>
          <w:sz w:val="32"/>
          <w:szCs w:val="32"/>
        </w:rPr>
        <w:t>3</w:t>
      </w:r>
      <w:r>
        <w:rPr>
          <w:rFonts w:ascii="仿宋_GB2312" w:eastAsia="仿宋_GB2312" w:hAnsi="仿宋_GB2312" w:cs="仿宋_GB2312" w:hint="eastAsia"/>
          <w:color w:val="000000"/>
          <w:kern w:val="2"/>
          <w:sz w:val="32"/>
          <w:szCs w:val="32"/>
        </w:rPr>
        <w:t>）预算执行审计；（</w:t>
      </w:r>
      <w:r>
        <w:rPr>
          <w:rFonts w:ascii="仿宋_GB2312" w:eastAsia="仿宋_GB2312" w:hAnsi="仿宋_GB2312" w:cs="仿宋_GB2312" w:hint="eastAsia"/>
          <w:color w:val="000000"/>
          <w:kern w:val="2"/>
          <w:sz w:val="32"/>
          <w:szCs w:val="32"/>
        </w:rPr>
        <w:t>4</w:t>
      </w:r>
      <w:r>
        <w:rPr>
          <w:rFonts w:ascii="仿宋_GB2312" w:eastAsia="仿宋_GB2312" w:hAnsi="仿宋_GB2312" w:cs="仿宋_GB2312" w:hint="eastAsia"/>
          <w:color w:val="000000"/>
          <w:kern w:val="2"/>
          <w:sz w:val="32"/>
          <w:szCs w:val="32"/>
        </w:rPr>
        <w:t>）基本建设项目审计；（</w:t>
      </w:r>
      <w:r>
        <w:rPr>
          <w:rFonts w:ascii="仿宋_GB2312" w:eastAsia="仿宋_GB2312" w:hAnsi="仿宋_GB2312" w:cs="仿宋_GB2312" w:hint="eastAsia"/>
          <w:color w:val="000000"/>
          <w:kern w:val="2"/>
          <w:sz w:val="32"/>
          <w:szCs w:val="32"/>
        </w:rPr>
        <w:t>5</w:t>
      </w:r>
      <w:r>
        <w:rPr>
          <w:rFonts w:ascii="仿宋_GB2312" w:eastAsia="仿宋_GB2312" w:hAnsi="仿宋_GB2312" w:cs="仿宋_GB2312" w:hint="eastAsia"/>
          <w:color w:val="000000"/>
          <w:kern w:val="2"/>
          <w:sz w:val="32"/>
          <w:szCs w:val="32"/>
        </w:rPr>
        <w:t>）政府采购审计等。</w:t>
      </w:r>
    </w:p>
    <w:p w:rsidR="00000000" w:rsidRDefault="0046678A">
      <w:pPr>
        <w:spacing w:line="540" w:lineRule="exact"/>
        <w:rPr>
          <w:rFonts w:ascii="仿宋_GB2312" w:eastAsia="仿宋_GB2312" w:hAnsi="黑体"/>
          <w:color w:val="000000"/>
          <w:sz w:val="28"/>
          <w:szCs w:val="28"/>
        </w:rPr>
      </w:pPr>
    </w:p>
    <w:p w:rsidR="00000000" w:rsidRDefault="0046678A">
      <w:pPr>
        <w:spacing w:line="540" w:lineRule="exact"/>
        <w:rPr>
          <w:rFonts w:ascii="仿宋_GB2312" w:eastAsia="仿宋_GB2312" w:hAnsi="黑体" w:hint="eastAsia"/>
          <w:color w:val="000000"/>
          <w:sz w:val="28"/>
          <w:szCs w:val="28"/>
        </w:rPr>
      </w:pPr>
    </w:p>
    <w:p w:rsidR="00000000" w:rsidRDefault="0046678A">
      <w:pPr>
        <w:spacing w:line="360" w:lineRule="auto"/>
        <w:jc w:val="center"/>
        <w:rPr>
          <w:rFonts w:ascii="方正小标宋简体" w:eastAsia="方正小标宋简体" w:hAnsi="宋体" w:hint="eastAsia"/>
          <w:color w:val="000000"/>
          <w:sz w:val="36"/>
          <w:szCs w:val="36"/>
        </w:rPr>
      </w:pPr>
      <w:r>
        <w:rPr>
          <w:rFonts w:ascii="方正小标宋简体" w:eastAsia="方正小标宋简体" w:hAnsi="宋体" w:cs="方正小标宋简体" w:hint="eastAsia"/>
          <w:color w:val="000000"/>
          <w:sz w:val="36"/>
          <w:szCs w:val="36"/>
        </w:rPr>
        <w:t>第三部分</w:t>
      </w:r>
      <w:r>
        <w:rPr>
          <w:rFonts w:ascii="方正小标宋简体" w:eastAsia="方正小标宋简体" w:hAnsi="宋体" w:cs="方正小标宋简体"/>
          <w:color w:val="000000"/>
          <w:sz w:val="36"/>
          <w:szCs w:val="36"/>
        </w:rPr>
        <w:t xml:space="preserve">  </w:t>
      </w:r>
      <w:r>
        <w:rPr>
          <w:rFonts w:ascii="方正小标宋简体" w:eastAsia="方正小标宋简体" w:hAnsi="宋体" w:cs="方正小标宋简体" w:hint="eastAsia"/>
          <w:color w:val="000000"/>
          <w:sz w:val="36"/>
          <w:szCs w:val="36"/>
        </w:rPr>
        <w:t>社保费和非</w:t>
      </w:r>
      <w:r>
        <w:rPr>
          <w:rFonts w:ascii="方正小标宋简体" w:eastAsia="方正小标宋简体" w:hAnsi="宋体" w:cs="方正小标宋简体" w:hint="eastAsia"/>
          <w:color w:val="000000"/>
          <w:sz w:val="36"/>
          <w:szCs w:val="36"/>
        </w:rPr>
        <w:t>税收入</w:t>
      </w:r>
      <w:r>
        <w:rPr>
          <w:rFonts w:ascii="方正小标宋简体" w:eastAsia="方正小标宋简体" w:hAnsi="宋体" w:cs="方正小标宋简体" w:hint="eastAsia"/>
          <w:color w:val="000000"/>
          <w:sz w:val="36"/>
          <w:szCs w:val="36"/>
        </w:rPr>
        <w:t>管理</w:t>
      </w:r>
      <w:r>
        <w:rPr>
          <w:rFonts w:ascii="方正小标宋简体" w:eastAsia="方正小标宋简体" w:hAnsi="宋体" w:cs="方正小标宋简体" w:hint="eastAsia"/>
          <w:color w:val="000000"/>
          <w:sz w:val="36"/>
          <w:szCs w:val="36"/>
        </w:rPr>
        <w:t>专业能力</w:t>
      </w:r>
    </w:p>
    <w:p w:rsidR="00000000" w:rsidRDefault="0046678A">
      <w:pPr>
        <w:spacing w:line="360" w:lineRule="auto"/>
        <w:jc w:val="center"/>
        <w:rPr>
          <w:rFonts w:ascii="楷体_GB2312" w:eastAsia="楷体_GB2312" w:hAnsi="宋体" w:cs="楷体_GB2312" w:hint="eastAsia"/>
          <w:color w:val="000000"/>
          <w:sz w:val="28"/>
          <w:szCs w:val="28"/>
        </w:rPr>
      </w:pPr>
      <w:r>
        <w:rPr>
          <w:rFonts w:ascii="楷体_GB2312" w:eastAsia="楷体_GB2312" w:hAnsi="宋体" w:cs="楷体_GB2312" w:hint="eastAsia"/>
          <w:color w:val="000000"/>
          <w:sz w:val="28"/>
          <w:szCs w:val="28"/>
        </w:rPr>
        <w:t>（适用于税收业务专业社保费和非税收入</w:t>
      </w:r>
      <w:r>
        <w:rPr>
          <w:rFonts w:ascii="楷体_GB2312" w:eastAsia="楷体_GB2312" w:hAnsi="宋体" w:cs="楷体_GB2312" w:hint="eastAsia"/>
          <w:color w:val="000000"/>
          <w:sz w:val="28"/>
          <w:szCs w:val="28"/>
        </w:rPr>
        <w:t>管理</w:t>
      </w:r>
      <w:r>
        <w:rPr>
          <w:rFonts w:ascii="楷体_GB2312" w:eastAsia="楷体_GB2312" w:hAnsi="宋体" w:cs="楷体_GB2312" w:hint="eastAsia"/>
          <w:color w:val="000000"/>
          <w:sz w:val="28"/>
          <w:szCs w:val="28"/>
        </w:rPr>
        <w:t>方向）</w:t>
      </w:r>
    </w:p>
    <w:p w:rsidR="00000000" w:rsidRDefault="0046678A">
      <w:pPr>
        <w:adjustRightInd w:val="0"/>
        <w:snapToGrid w:val="0"/>
        <w:spacing w:line="360" w:lineRule="auto"/>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一、专业综合知识</w:t>
      </w:r>
    </w:p>
    <w:p w:rsidR="00000000" w:rsidRDefault="0046678A">
      <w:pPr>
        <w:widowControl/>
        <w:adjustRightInd w:val="0"/>
        <w:snapToGrid w:val="0"/>
        <w:spacing w:line="36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）党中央、国务院关于社会保障的重大决策部署；（</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）社会保险费和非税收入征收职责划转、降费、组织收入有关改革任务及落实工作；（</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）社会保险、非税收入基础理论；（</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）我国社会保险、非税收入发展历程。</w:t>
      </w:r>
    </w:p>
    <w:p w:rsidR="00000000" w:rsidRDefault="0046678A">
      <w:pPr>
        <w:adjustRightInd w:val="0"/>
        <w:snapToGrid w:val="0"/>
        <w:spacing w:line="360" w:lineRule="auto"/>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二、重要法律法规及政策规定</w:t>
      </w:r>
    </w:p>
    <w:p w:rsidR="00000000" w:rsidRDefault="0046678A">
      <w:pPr>
        <w:widowControl/>
        <w:adjustRightInd w:val="0"/>
        <w:snapToGrid w:val="0"/>
        <w:spacing w:line="36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）中华人民共和国社会保险法、社会保险费征缴暂行条例；（</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）基本养老保险、基本医疗保险、生育保险、工伤保险、失业保险等险种相关法律法规、国家政策规定；（</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）政府非税收入管理办法</w:t>
      </w:r>
      <w:r>
        <w:rPr>
          <w:rFonts w:ascii="仿宋_GB2312" w:eastAsia="仿宋_GB2312" w:hAnsi="仿宋_GB2312" w:cs="仿宋_GB2312" w:hint="eastAsia"/>
          <w:color w:val="000000"/>
          <w:sz w:val="32"/>
          <w:szCs w:val="32"/>
        </w:rPr>
        <w:t>及税务部门负责征收的非税收入项目相关法律法规、国家政策规定等。</w:t>
      </w:r>
    </w:p>
    <w:p w:rsidR="00000000" w:rsidRDefault="0046678A">
      <w:pPr>
        <w:adjustRightInd w:val="0"/>
        <w:snapToGrid w:val="0"/>
        <w:spacing w:line="360" w:lineRule="auto"/>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三、征管服务及信息化</w:t>
      </w:r>
    </w:p>
    <w:p w:rsidR="00000000" w:rsidRDefault="0046678A">
      <w:pPr>
        <w:widowControl/>
        <w:adjustRightInd w:val="0"/>
        <w:snapToGrid w:val="0"/>
        <w:spacing w:line="36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）社会保险费和非税收入的征管模式、征管业务、缴费服务、风险管理等；（</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）信息共享、部门协作等工作部署及要求；（</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）社会保险基金管理等。</w:t>
      </w:r>
    </w:p>
    <w:p w:rsidR="00000000" w:rsidRDefault="0046678A">
      <w:pPr>
        <w:adjustRightInd w:val="0"/>
        <w:snapToGrid w:val="0"/>
        <w:spacing w:line="360" w:lineRule="auto"/>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四、统计分析</w:t>
      </w:r>
    </w:p>
    <w:p w:rsidR="00000000" w:rsidRDefault="0046678A">
      <w:pPr>
        <w:widowControl/>
        <w:adjustRightInd w:val="0"/>
        <w:snapToGrid w:val="0"/>
        <w:spacing w:line="36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）社会保险费统计指标体系；（</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）社会保险费统计分析方法；（</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）社保降费核算方法和相关口径；（</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）非税收入政策效应分析、税费联动分析、经济分析等。</w:t>
      </w:r>
    </w:p>
    <w:p w:rsidR="00000000" w:rsidRDefault="0046678A">
      <w:pPr>
        <w:spacing w:line="540" w:lineRule="exact"/>
        <w:rPr>
          <w:rFonts w:ascii="方正小标宋简体" w:eastAsia="方正小标宋简体" w:hAnsi="宋体" w:cs="方正小标宋简体" w:hint="eastAsia"/>
          <w:color w:val="000000"/>
          <w:sz w:val="36"/>
          <w:szCs w:val="36"/>
        </w:rPr>
      </w:pPr>
    </w:p>
    <w:p w:rsidR="00000000" w:rsidRDefault="0046678A">
      <w:pPr>
        <w:spacing w:line="540" w:lineRule="exact"/>
        <w:jc w:val="center"/>
        <w:rPr>
          <w:rFonts w:ascii="楷体_GB2312" w:eastAsia="楷体_GB2312" w:hAnsi="宋体" w:cs="楷体_GB2312" w:hint="eastAsia"/>
          <w:color w:val="000000"/>
          <w:sz w:val="28"/>
          <w:szCs w:val="28"/>
        </w:rPr>
      </w:pPr>
      <w:r>
        <w:rPr>
          <w:rFonts w:ascii="方正小标宋简体" w:eastAsia="方正小标宋简体" w:hAnsi="宋体" w:cs="方正小标宋简体" w:hint="eastAsia"/>
          <w:color w:val="000000"/>
          <w:sz w:val="36"/>
          <w:szCs w:val="36"/>
        </w:rPr>
        <w:br w:type="page"/>
      </w:r>
      <w:r>
        <w:rPr>
          <w:rFonts w:ascii="方正小标宋简体" w:eastAsia="方正小标宋简体" w:hAnsi="宋体" w:cs="方正小标宋简体" w:hint="eastAsia"/>
          <w:color w:val="000000"/>
          <w:sz w:val="36"/>
          <w:szCs w:val="36"/>
        </w:rPr>
        <w:lastRenderedPageBreak/>
        <w:t>第四部分</w:t>
      </w:r>
      <w:r>
        <w:rPr>
          <w:rFonts w:ascii="方正小标宋简体" w:eastAsia="方正小标宋简体" w:hAnsi="宋体" w:cs="方正小标宋简体"/>
          <w:color w:val="000000"/>
          <w:sz w:val="36"/>
          <w:szCs w:val="36"/>
        </w:rPr>
        <w:t xml:space="preserve">  </w:t>
      </w:r>
      <w:r>
        <w:rPr>
          <w:rFonts w:ascii="方正小标宋简体" w:eastAsia="方正小标宋简体" w:hAnsi="宋体" w:cs="方正小标宋简体" w:hint="eastAsia"/>
          <w:color w:val="000000"/>
          <w:sz w:val="36"/>
          <w:szCs w:val="36"/>
        </w:rPr>
        <w:t>税收大数据和风险管理专业能力</w:t>
      </w:r>
    </w:p>
    <w:p w:rsidR="00000000" w:rsidRDefault="0046678A">
      <w:pPr>
        <w:spacing w:line="540" w:lineRule="exact"/>
        <w:jc w:val="center"/>
        <w:rPr>
          <w:rFonts w:ascii="楷体_GB2312" w:eastAsia="楷体_GB2312" w:hAnsi="宋体" w:cs="楷体_GB2312" w:hint="eastAsia"/>
          <w:color w:val="000000"/>
          <w:sz w:val="28"/>
          <w:szCs w:val="28"/>
        </w:rPr>
      </w:pPr>
      <w:r>
        <w:rPr>
          <w:rFonts w:ascii="楷体_GB2312" w:eastAsia="楷体_GB2312" w:hAnsi="宋体" w:cs="楷体_GB2312" w:hint="eastAsia"/>
          <w:color w:val="000000"/>
          <w:sz w:val="28"/>
          <w:szCs w:val="28"/>
        </w:rPr>
        <w:t>（适用于税收信息化管理专业税收大数据和风险管理方向）</w:t>
      </w:r>
    </w:p>
    <w:p w:rsidR="00000000" w:rsidRDefault="0046678A">
      <w:pPr>
        <w:adjustRightInd w:val="0"/>
        <w:snapToGri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w:t>
      </w:r>
      <w:r>
        <w:rPr>
          <w:rFonts w:ascii="黑体" w:eastAsia="黑体" w:hAnsi="黑体" w:cs="黑体" w:hint="eastAsia"/>
          <w:color w:val="000000"/>
          <w:sz w:val="32"/>
          <w:szCs w:val="32"/>
        </w:rPr>
        <w:t>、专业综合知识</w:t>
      </w:r>
    </w:p>
    <w:p w:rsidR="00000000" w:rsidRDefault="0046678A">
      <w:pPr>
        <w:adjustRightInd w:val="0"/>
        <w:snapToGrid w:val="0"/>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主要包括：（</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）税收信息化管理基本理论；（</w:t>
      </w:r>
      <w:r>
        <w:rPr>
          <w:rFonts w:ascii="仿宋_GB2312" w:eastAsia="仿宋_GB2312" w:hAnsi="宋体"/>
          <w:color w:val="000000"/>
          <w:sz w:val="32"/>
          <w:szCs w:val="32"/>
        </w:rPr>
        <w:t>2</w:t>
      </w:r>
      <w:r>
        <w:rPr>
          <w:rFonts w:ascii="仿宋_GB2312" w:eastAsia="仿宋_GB2312" w:hAnsi="宋体" w:hint="eastAsia"/>
          <w:color w:val="000000"/>
          <w:sz w:val="32"/>
          <w:szCs w:val="32"/>
        </w:rPr>
        <w:t>）应用软件全生命周期管理、运营一体化理论；（</w:t>
      </w:r>
      <w:r>
        <w:rPr>
          <w:rFonts w:ascii="仿宋_GB2312" w:eastAsia="仿宋_GB2312" w:hAnsi="宋体"/>
          <w:color w:val="000000"/>
          <w:sz w:val="32"/>
          <w:szCs w:val="32"/>
        </w:rPr>
        <w:t>3</w:t>
      </w:r>
      <w:r>
        <w:rPr>
          <w:rFonts w:ascii="仿宋_GB2312" w:eastAsia="仿宋_GB2312" w:hAnsi="宋体" w:hint="eastAsia"/>
          <w:color w:val="000000"/>
          <w:sz w:val="32"/>
          <w:szCs w:val="32"/>
        </w:rPr>
        <w:t>）云计算、大数据、人工智能、新基建、互联网</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、网络强国等理论、技术及税务领域应用</w:t>
      </w:r>
      <w:r>
        <w:rPr>
          <w:rFonts w:ascii="仿宋_GB2312" w:eastAsia="仿宋_GB2312" w:hAnsi="仿宋_GB2312" w:cs="仿宋_GB2312" w:hint="eastAsia"/>
          <w:color w:val="000000"/>
          <w:sz w:val="32"/>
          <w:szCs w:val="32"/>
        </w:rPr>
        <w:t>等</w:t>
      </w:r>
      <w:r>
        <w:rPr>
          <w:rFonts w:ascii="仿宋_GB2312" w:eastAsia="仿宋_GB2312" w:hAnsi="宋体" w:hint="eastAsia"/>
          <w:color w:val="000000"/>
          <w:sz w:val="32"/>
          <w:szCs w:val="32"/>
        </w:rPr>
        <w:t>。</w:t>
      </w:r>
    </w:p>
    <w:p w:rsidR="00000000" w:rsidRDefault="0046678A">
      <w:pPr>
        <w:adjustRightInd w:val="0"/>
        <w:snapToGri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二、税收大数据治理</w:t>
      </w:r>
    </w:p>
    <w:p w:rsidR="00000000" w:rsidRDefault="0046678A">
      <w:pPr>
        <w:adjustRightInd w:val="0"/>
        <w:snapToGrid w:val="0"/>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主要包括：（</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）数据要素化采集；（</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）数据质量管理；（</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）数据加工处理；（</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）数据聚合整备；（</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）数据交换共享；（</w:t>
      </w:r>
      <w:r>
        <w:rPr>
          <w:rFonts w:ascii="仿宋_GB2312" w:eastAsia="仿宋_GB2312" w:hAnsi="宋体" w:hint="eastAsia"/>
          <w:color w:val="000000"/>
          <w:sz w:val="32"/>
          <w:szCs w:val="32"/>
        </w:rPr>
        <w:t>6</w:t>
      </w:r>
      <w:r>
        <w:rPr>
          <w:rFonts w:ascii="仿宋_GB2312" w:eastAsia="仿宋_GB2312" w:hAnsi="宋体" w:hint="eastAsia"/>
          <w:color w:val="000000"/>
          <w:sz w:val="32"/>
          <w:szCs w:val="32"/>
        </w:rPr>
        <w:t>）数据安全管理；（</w:t>
      </w:r>
      <w:r>
        <w:rPr>
          <w:rFonts w:ascii="仿宋_GB2312" w:eastAsia="仿宋_GB2312" w:hAnsi="宋体" w:hint="eastAsia"/>
          <w:color w:val="000000"/>
          <w:sz w:val="32"/>
          <w:szCs w:val="32"/>
        </w:rPr>
        <w:t>7</w:t>
      </w:r>
      <w:r>
        <w:rPr>
          <w:rFonts w:ascii="仿宋_GB2312" w:eastAsia="仿宋_GB2312" w:hAnsi="宋体" w:hint="eastAsia"/>
          <w:color w:val="000000"/>
          <w:sz w:val="32"/>
          <w:szCs w:val="32"/>
        </w:rPr>
        <w:t>）数据分析应用</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8</w:t>
      </w:r>
      <w:r>
        <w:rPr>
          <w:rFonts w:ascii="仿宋_GB2312" w:eastAsia="仿宋_GB2312" w:hAnsi="宋体" w:hint="eastAsia"/>
          <w:color w:val="000000"/>
          <w:sz w:val="32"/>
          <w:szCs w:val="32"/>
        </w:rPr>
        <w:t>）数据智能化驱动</w:t>
      </w:r>
      <w:r>
        <w:rPr>
          <w:rFonts w:ascii="仿宋_GB2312" w:eastAsia="仿宋_GB2312" w:hAnsi="仿宋_GB2312" w:cs="仿宋_GB2312" w:hint="eastAsia"/>
          <w:color w:val="000000"/>
          <w:sz w:val="32"/>
          <w:szCs w:val="32"/>
        </w:rPr>
        <w:t>等</w:t>
      </w:r>
      <w:r>
        <w:rPr>
          <w:rFonts w:ascii="仿宋_GB2312" w:eastAsia="仿宋_GB2312" w:hAnsi="宋体" w:hint="eastAsia"/>
          <w:color w:val="000000"/>
          <w:sz w:val="32"/>
          <w:szCs w:val="32"/>
        </w:rPr>
        <w:t>。</w:t>
      </w:r>
    </w:p>
    <w:p w:rsidR="00000000" w:rsidRDefault="0046678A">
      <w:pPr>
        <w:adjustRightInd w:val="0"/>
        <w:snapToGri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三、税收风险管理</w:t>
      </w:r>
    </w:p>
    <w:p w:rsidR="00000000" w:rsidRDefault="0046678A">
      <w:pPr>
        <w:adjustRightInd w:val="0"/>
        <w:snapToGrid w:val="0"/>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主要包括：（</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）风险管理理论知识；（</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）风险管理制度机制建设；（</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）风险分析及风险应对基础知识；（</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）风</w:t>
      </w:r>
      <w:r>
        <w:rPr>
          <w:rFonts w:ascii="仿宋_GB2312" w:eastAsia="仿宋_GB2312" w:hAnsi="宋体" w:hint="eastAsia"/>
          <w:color w:val="000000"/>
          <w:sz w:val="32"/>
          <w:szCs w:val="32"/>
        </w:rPr>
        <w:t>险指标模型体系建设；（</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）风险管理信息化建设</w:t>
      </w:r>
      <w:r>
        <w:rPr>
          <w:rFonts w:ascii="仿宋_GB2312" w:eastAsia="仿宋_GB2312" w:hAnsi="仿宋_GB2312" w:cs="仿宋_GB2312" w:hint="eastAsia"/>
          <w:color w:val="000000"/>
          <w:sz w:val="32"/>
          <w:szCs w:val="32"/>
        </w:rPr>
        <w:t>等</w:t>
      </w:r>
      <w:r>
        <w:rPr>
          <w:rFonts w:ascii="仿宋_GB2312" w:eastAsia="仿宋_GB2312" w:hAnsi="宋体" w:hint="eastAsia"/>
          <w:color w:val="000000"/>
          <w:sz w:val="32"/>
          <w:szCs w:val="32"/>
        </w:rPr>
        <w:t>。</w:t>
      </w:r>
    </w:p>
    <w:p w:rsidR="00000000" w:rsidRDefault="0046678A">
      <w:pPr>
        <w:adjustRightInd w:val="0"/>
        <w:snapToGri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四、税收数字化转型</w:t>
      </w:r>
    </w:p>
    <w:p w:rsidR="00000000" w:rsidRDefault="0046678A">
      <w:pPr>
        <w:adjustRightInd w:val="0"/>
        <w:snapToGrid w:val="0"/>
        <w:spacing w:line="560" w:lineRule="exact"/>
        <w:ind w:firstLineChars="200" w:firstLine="640"/>
        <w:rPr>
          <w:rFonts w:ascii="仿宋_GB2312" w:eastAsia="仿宋_GB2312" w:hAnsi="黑体"/>
          <w:color w:val="000000"/>
          <w:sz w:val="32"/>
          <w:szCs w:val="32"/>
        </w:rPr>
      </w:pPr>
      <w:r>
        <w:rPr>
          <w:rFonts w:ascii="仿宋_GB2312" w:eastAsia="仿宋_GB2312" w:hAnsi="宋体" w:hint="eastAsia"/>
          <w:color w:val="000000"/>
          <w:sz w:val="32"/>
          <w:szCs w:val="32"/>
        </w:rPr>
        <w:t>主要包括：（</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）税收大数据发展战略规划；（</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）数据管理体系建设；（</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）税务算法研发与管理；（</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）数据架构设计与维护；（</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）税收业务“云化”实施路径</w:t>
      </w:r>
      <w:r>
        <w:rPr>
          <w:rFonts w:ascii="仿宋_GB2312" w:eastAsia="仿宋_GB2312" w:hAnsi="仿宋_GB2312" w:cs="仿宋_GB2312" w:hint="eastAsia"/>
          <w:color w:val="000000"/>
          <w:sz w:val="32"/>
          <w:szCs w:val="32"/>
        </w:rPr>
        <w:t>等</w:t>
      </w:r>
      <w:r>
        <w:rPr>
          <w:rFonts w:ascii="仿宋_GB2312" w:eastAsia="仿宋_GB2312" w:hAnsi="宋体" w:hint="eastAsia"/>
          <w:color w:val="000000"/>
          <w:sz w:val="32"/>
          <w:szCs w:val="32"/>
        </w:rPr>
        <w:t>。</w:t>
      </w:r>
    </w:p>
    <w:p w:rsidR="00000000" w:rsidRDefault="0046678A">
      <w:pPr>
        <w:spacing w:line="540" w:lineRule="exact"/>
        <w:rPr>
          <w:rFonts w:ascii="方正小标宋简体" w:eastAsia="方正小标宋简体" w:hAnsi="宋体" w:hint="eastAsia"/>
          <w:color w:val="000000"/>
          <w:sz w:val="36"/>
          <w:szCs w:val="36"/>
        </w:rPr>
      </w:pPr>
    </w:p>
    <w:p w:rsidR="00000000" w:rsidRDefault="0046678A">
      <w:pPr>
        <w:spacing w:line="540" w:lineRule="exact"/>
        <w:jc w:val="center"/>
        <w:rPr>
          <w:rFonts w:ascii="方正小标宋简体" w:eastAsia="方正小标宋简体" w:hAnsi="宋体" w:cs="方正小标宋简体" w:hint="eastAsia"/>
          <w:color w:val="000000"/>
          <w:sz w:val="36"/>
          <w:szCs w:val="36"/>
        </w:rPr>
      </w:pPr>
      <w:r>
        <w:rPr>
          <w:rFonts w:ascii="方正小标宋简体" w:eastAsia="方正小标宋简体" w:hAnsi="宋体" w:hint="eastAsia"/>
          <w:color w:val="000000"/>
          <w:sz w:val="36"/>
          <w:szCs w:val="36"/>
        </w:rPr>
        <w:br w:type="page"/>
      </w:r>
      <w:r>
        <w:rPr>
          <w:rFonts w:ascii="方正小标宋简体" w:eastAsia="方正小标宋简体" w:hAnsi="宋体" w:cs="方正小标宋简体" w:hint="eastAsia"/>
          <w:color w:val="000000"/>
          <w:sz w:val="36"/>
          <w:szCs w:val="36"/>
        </w:rPr>
        <w:lastRenderedPageBreak/>
        <w:t>第</w:t>
      </w:r>
      <w:r>
        <w:rPr>
          <w:rFonts w:ascii="方正小标宋简体" w:eastAsia="方正小标宋简体" w:hAnsi="宋体" w:cs="方正小标宋简体" w:hint="eastAsia"/>
          <w:color w:val="000000"/>
          <w:sz w:val="36"/>
          <w:szCs w:val="36"/>
        </w:rPr>
        <w:t>五</w:t>
      </w:r>
      <w:r>
        <w:rPr>
          <w:rFonts w:ascii="方正小标宋简体" w:eastAsia="方正小标宋简体" w:hAnsi="宋体" w:cs="方正小标宋简体" w:hint="eastAsia"/>
          <w:color w:val="000000"/>
          <w:sz w:val="36"/>
          <w:szCs w:val="36"/>
        </w:rPr>
        <w:t>部分</w:t>
      </w:r>
      <w:r>
        <w:rPr>
          <w:rFonts w:ascii="方正小标宋简体" w:eastAsia="方正小标宋简体" w:hAnsi="宋体" w:cs="方正小标宋简体"/>
          <w:color w:val="000000"/>
          <w:sz w:val="36"/>
          <w:szCs w:val="36"/>
        </w:rPr>
        <w:t xml:space="preserve">  </w:t>
      </w:r>
      <w:r>
        <w:rPr>
          <w:rFonts w:ascii="方正小标宋简体" w:eastAsia="方正小标宋简体" w:hAnsi="宋体" w:cs="方正小标宋简体" w:hint="eastAsia"/>
          <w:color w:val="000000"/>
          <w:sz w:val="36"/>
          <w:szCs w:val="36"/>
        </w:rPr>
        <w:t>英语水平</w:t>
      </w:r>
    </w:p>
    <w:p w:rsidR="00000000" w:rsidRDefault="0046678A">
      <w:pPr>
        <w:spacing w:line="520" w:lineRule="exact"/>
        <w:jc w:val="center"/>
        <w:rPr>
          <w:rFonts w:ascii="楷体_GB2312" w:eastAsia="楷体_GB2312" w:hAnsi="华文楷体"/>
          <w:color w:val="000000"/>
          <w:sz w:val="28"/>
          <w:szCs w:val="28"/>
        </w:rPr>
      </w:pPr>
      <w:r>
        <w:rPr>
          <w:rFonts w:ascii="楷体_GB2312" w:eastAsia="楷体_GB2312" w:hAnsi="华文楷体" w:cs="楷体_GB2312" w:hint="eastAsia"/>
          <w:color w:val="000000"/>
          <w:sz w:val="28"/>
          <w:szCs w:val="28"/>
        </w:rPr>
        <w:t>（适用于所有专业方向）</w:t>
      </w:r>
    </w:p>
    <w:p w:rsidR="00000000" w:rsidRDefault="0046678A">
      <w:pPr>
        <w:spacing w:line="560" w:lineRule="exact"/>
        <w:ind w:leftChars="200" w:left="420" w:firstLineChars="100" w:firstLine="320"/>
        <w:rPr>
          <w:rFonts w:ascii="黑体" w:eastAsia="黑体" w:hAnsi="黑体" w:cs="黑体" w:hint="eastAsia"/>
          <w:color w:val="000000"/>
          <w:sz w:val="32"/>
          <w:szCs w:val="32"/>
        </w:rPr>
      </w:pPr>
      <w:r>
        <w:rPr>
          <w:rFonts w:ascii="黑体" w:eastAsia="黑体" w:hAnsi="黑体" w:cs="黑体" w:hint="eastAsia"/>
          <w:color w:val="000000"/>
          <w:sz w:val="32"/>
          <w:szCs w:val="32"/>
        </w:rPr>
        <w:t>一、公共英语</w:t>
      </w:r>
    </w:p>
    <w:p w:rsidR="00000000" w:rsidRDefault="0046678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要包括：一般性经济、社会、文化、日常学习和工作应用英语。该部分内容参照大学英语六级考试水平，考核考生对语言的运用能力，主要是公共英语的听、读、写、译的掌握情况，即以英语为工具，获取相关信息的能力（主要是阅读能力和写作能力）。</w:t>
      </w:r>
    </w:p>
    <w:p w:rsidR="00000000" w:rsidRDefault="0046678A">
      <w:pPr>
        <w:spacing w:line="560" w:lineRule="exact"/>
        <w:ind w:leftChars="200" w:left="420" w:firstLineChars="100" w:firstLine="320"/>
        <w:rPr>
          <w:rFonts w:ascii="黑体" w:eastAsia="黑体" w:hAnsi="黑体" w:cs="黑体" w:hint="eastAsia"/>
          <w:color w:val="000000"/>
          <w:sz w:val="32"/>
          <w:szCs w:val="32"/>
        </w:rPr>
      </w:pPr>
      <w:r>
        <w:rPr>
          <w:rFonts w:ascii="黑体" w:eastAsia="黑体" w:hAnsi="黑体" w:cs="黑体" w:hint="eastAsia"/>
          <w:color w:val="000000"/>
          <w:sz w:val="32"/>
          <w:szCs w:val="32"/>
        </w:rPr>
        <w:t>二、税收专业英语</w:t>
      </w:r>
    </w:p>
    <w:p w:rsidR="00000000" w:rsidRDefault="0046678A">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主要包括：经济、财政与税务管理、新闻报道等多种载体文章，经济、财政与税务管理等专业文献文章、专栏评论，国际税收政策、法规及影响分析文章，国际税收公开案例介绍文章等。该部分内容参考</w:t>
      </w:r>
      <w:r>
        <w:rPr>
          <w:rFonts w:ascii="仿宋_GB2312" w:eastAsia="仿宋_GB2312" w:hint="eastAsia"/>
          <w:color w:val="000000"/>
          <w:sz w:val="32"/>
          <w:szCs w:val="32"/>
        </w:rPr>
        <w:t>大学英语六级考试水平</w:t>
      </w:r>
      <w:r>
        <w:rPr>
          <w:rFonts w:ascii="仿宋_GB2312" w:eastAsia="仿宋_GB2312" w:hAnsi="仿宋_GB2312" w:cs="仿宋_GB2312" w:hint="eastAsia"/>
          <w:color w:val="000000"/>
          <w:sz w:val="32"/>
          <w:szCs w:val="32"/>
        </w:rPr>
        <w:t>，考核考生对税收专业英语的掌握情况，即以英语为工具，获取信息（阅读和听力）、理解信息、分析信息并撰写文章以及国际交流沟通的能力。</w:t>
      </w:r>
    </w:p>
    <w:p w:rsidR="0046678A" w:rsidRDefault="0046678A">
      <w:pPr>
        <w:rPr>
          <w:color w:val="000000"/>
        </w:rPr>
      </w:pPr>
    </w:p>
    <w:sectPr w:rsidR="0046678A">
      <w:footerReference w:type="even" r:id="rId8"/>
      <w:footerReference w:type="default" r:id="rId9"/>
      <w:pgSz w:w="11906" w:h="16838"/>
      <w:pgMar w:top="1304" w:right="1474" w:bottom="1247" w:left="1588" w:header="567" w:footer="907"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78A" w:rsidRDefault="0046678A" w:rsidP="00C54E31">
      <w:r>
        <w:separator/>
      </w:r>
    </w:p>
  </w:endnote>
  <w:endnote w:type="continuationSeparator" w:id="0">
    <w:p w:rsidR="0046678A" w:rsidRDefault="0046678A" w:rsidP="00C54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78A">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00000" w:rsidRDefault="0046678A">
    <w:pPr>
      <w:pStyle w:val="a3"/>
      <w:ind w:right="360"/>
    </w:pPr>
  </w:p>
  <w:p w:rsidR="00000000" w:rsidRDefault="0046678A"/>
  <w:p w:rsidR="00000000" w:rsidRDefault="0046678A"/>
  <w:p w:rsidR="00000000" w:rsidRDefault="0046678A"/>
  <w:p w:rsidR="00000000" w:rsidRDefault="004667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78A">
    <w:pPr>
      <w:framePr w:h="331" w:hRule="exact" w:wrap="around" w:vAnchor="page" w:hAnchor="page" w:x="1651" w:y="15631"/>
      <w:widowControl/>
      <w:tabs>
        <w:tab w:val="center" w:pos="4153"/>
        <w:tab w:val="right" w:pos="8306"/>
      </w:tabs>
      <w:overflowPunct w:val="0"/>
      <w:autoSpaceDE w:val="0"/>
      <w:autoSpaceDN w:val="0"/>
      <w:adjustRightInd w:val="0"/>
      <w:ind w:rightChars="16" w:right="34" w:firstLineChars="100" w:firstLine="280"/>
      <w:textAlignment w:val="baseline"/>
      <w:rPr>
        <w:rFonts w:ascii="宋体" w:hAnsi="宋体" w:hint="eastAsia"/>
        <w:kern w:val="0"/>
        <w:sz w:val="28"/>
      </w:rPr>
    </w:pPr>
    <w:r>
      <w:rPr>
        <w:rFonts w:ascii="宋体" w:hAnsi="宋体" w:hint="eastAsia"/>
        <w:kern w:val="0"/>
        <w:sz w:val="28"/>
        <w:szCs w:val="28"/>
      </w:rPr>
      <w:t>—</w:t>
    </w:r>
    <w:r>
      <w:rPr>
        <w:rFonts w:ascii="宋体" w:hAnsi="宋体" w:hint="eastAsia"/>
        <w:kern w:val="0"/>
        <w:sz w:val="28"/>
        <w:szCs w:val="28"/>
      </w:rPr>
      <w:t xml:space="preserve"> </w:t>
    </w:r>
    <w:r>
      <w:rPr>
        <w:rFonts w:ascii="宋体" w:hAnsi="宋体"/>
        <w:kern w:val="0"/>
        <w:sz w:val="28"/>
      </w:rPr>
      <w:fldChar w:fldCharType="begin"/>
    </w:r>
    <w:r>
      <w:rPr>
        <w:rFonts w:ascii="宋体" w:hAnsi="宋体"/>
        <w:kern w:val="0"/>
        <w:sz w:val="28"/>
      </w:rPr>
      <w:instrText xml:space="preserve">PAGE  </w:instrText>
    </w:r>
    <w:r>
      <w:rPr>
        <w:rFonts w:ascii="宋体" w:hAnsi="宋体"/>
        <w:kern w:val="0"/>
        <w:sz w:val="28"/>
      </w:rPr>
      <w:fldChar w:fldCharType="separate"/>
    </w:r>
    <w:r>
      <w:rPr>
        <w:rFonts w:ascii="宋体" w:hAnsi="宋体"/>
        <w:kern w:val="0"/>
        <w:sz w:val="28"/>
      </w:rPr>
      <w:t>2</w:t>
    </w:r>
    <w:r>
      <w:rPr>
        <w:rFonts w:ascii="宋体" w:hAnsi="宋体"/>
        <w:kern w:val="0"/>
        <w:sz w:val="28"/>
      </w:rPr>
      <w:fldChar w:fldCharType="end"/>
    </w:r>
    <w:r>
      <w:rPr>
        <w:rFonts w:ascii="宋体" w:hAnsi="宋体" w:hint="eastAsia"/>
        <w:kern w:val="0"/>
        <w:sz w:val="28"/>
      </w:rPr>
      <w:t xml:space="preserve"> </w:t>
    </w:r>
    <w:r>
      <w:rPr>
        <w:rFonts w:ascii="宋体" w:hAnsi="宋体" w:hint="eastAsia"/>
        <w:kern w:val="0"/>
        <w:sz w:val="28"/>
      </w:rPr>
      <w:t>—</w:t>
    </w:r>
  </w:p>
  <w:p w:rsidR="00000000" w:rsidRDefault="0046678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78A">
    <w:pPr>
      <w:framePr w:w="1602" w:wrap="around" w:vAnchor="text" w:hAnchor="page" w:x="9044" w:y="-78"/>
      <w:widowControl/>
      <w:tabs>
        <w:tab w:val="center" w:pos="4153"/>
        <w:tab w:val="right" w:pos="8306"/>
      </w:tabs>
      <w:overflowPunct w:val="0"/>
      <w:autoSpaceDE w:val="0"/>
      <w:autoSpaceDN w:val="0"/>
      <w:adjustRightInd w:val="0"/>
      <w:ind w:leftChars="40" w:left="84" w:rightChars="16" w:right="34"/>
      <w:textAlignment w:val="baseline"/>
      <w:rPr>
        <w:rFonts w:ascii="宋体" w:hAnsi="宋体" w:hint="eastAsia"/>
        <w:kern w:val="0"/>
        <w:sz w:val="28"/>
      </w:rPr>
    </w:pPr>
    <w:r>
      <w:rPr>
        <w:rFonts w:ascii="宋体" w:hAnsi="宋体" w:hint="eastAsia"/>
        <w:kern w:val="0"/>
        <w:sz w:val="28"/>
        <w:szCs w:val="28"/>
      </w:rPr>
      <w:t>—</w:t>
    </w:r>
    <w:r>
      <w:rPr>
        <w:rFonts w:ascii="宋体" w:hAnsi="宋体" w:hint="eastAsia"/>
        <w:kern w:val="0"/>
        <w:sz w:val="28"/>
        <w:szCs w:val="28"/>
      </w:rPr>
      <w:t xml:space="preserve"> </w:t>
    </w:r>
    <w:r>
      <w:rPr>
        <w:rFonts w:ascii="宋体" w:hAnsi="宋体"/>
        <w:kern w:val="0"/>
        <w:sz w:val="28"/>
      </w:rPr>
      <w:fldChar w:fldCharType="begin"/>
    </w:r>
    <w:r>
      <w:rPr>
        <w:rFonts w:ascii="宋体" w:hAnsi="宋体"/>
        <w:kern w:val="0"/>
        <w:sz w:val="28"/>
      </w:rPr>
      <w:instrText xml:space="preserve">PAGE  </w:instrText>
    </w:r>
    <w:r>
      <w:rPr>
        <w:rFonts w:ascii="宋体" w:hAnsi="宋体"/>
        <w:kern w:val="0"/>
        <w:sz w:val="28"/>
      </w:rPr>
      <w:fldChar w:fldCharType="separate"/>
    </w:r>
    <w:r w:rsidR="00192D0D">
      <w:rPr>
        <w:rFonts w:ascii="宋体" w:hAnsi="宋体"/>
        <w:noProof/>
        <w:kern w:val="0"/>
        <w:sz w:val="28"/>
      </w:rPr>
      <w:t>1</w:t>
    </w:r>
    <w:r>
      <w:rPr>
        <w:rFonts w:ascii="宋体" w:hAnsi="宋体"/>
        <w:kern w:val="0"/>
        <w:sz w:val="28"/>
      </w:rPr>
      <w:fldChar w:fldCharType="end"/>
    </w:r>
    <w:r>
      <w:rPr>
        <w:rFonts w:ascii="宋体" w:hAnsi="宋体" w:hint="eastAsia"/>
        <w:kern w:val="0"/>
        <w:sz w:val="28"/>
      </w:rPr>
      <w:t xml:space="preserve"> </w:t>
    </w:r>
    <w:r>
      <w:rPr>
        <w:rFonts w:ascii="宋体" w:hAnsi="宋体" w:hint="eastAsia"/>
        <w:kern w:val="0"/>
        <w:sz w:val="28"/>
      </w:rPr>
      <w:t>—</w:t>
    </w:r>
  </w:p>
  <w:p w:rsidR="00000000" w:rsidRDefault="0046678A">
    <w:pPr>
      <w:pStyle w:val="a3"/>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78A" w:rsidRDefault="0046678A" w:rsidP="00C54E31">
      <w:r>
        <w:separator/>
      </w:r>
    </w:p>
  </w:footnote>
  <w:footnote w:type="continuationSeparator" w:id="0">
    <w:p w:rsidR="0046678A" w:rsidRDefault="0046678A" w:rsidP="00C54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78A"/>
  <w:p w:rsidR="00000000" w:rsidRDefault="0046678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FE9389B"/>
    <w:rsid w:val="0BFD8A34"/>
    <w:rsid w:val="0ED36D3D"/>
    <w:rsid w:val="123FA841"/>
    <w:rsid w:val="1CE456A8"/>
    <w:rsid w:val="1FF38FE2"/>
    <w:rsid w:val="1FFE6B38"/>
    <w:rsid w:val="22C6A3C8"/>
    <w:rsid w:val="2BBDD341"/>
    <w:rsid w:val="315FF206"/>
    <w:rsid w:val="33FF2CF5"/>
    <w:rsid w:val="373AA455"/>
    <w:rsid w:val="37D8926F"/>
    <w:rsid w:val="3CFDBAE4"/>
    <w:rsid w:val="3DFF373C"/>
    <w:rsid w:val="3EDE0196"/>
    <w:rsid w:val="3FDF7894"/>
    <w:rsid w:val="3FF860EA"/>
    <w:rsid w:val="4EEFB526"/>
    <w:rsid w:val="4FE9389B"/>
    <w:rsid w:val="4FFB5B52"/>
    <w:rsid w:val="554993C3"/>
    <w:rsid w:val="5D77DC55"/>
    <w:rsid w:val="5E3DF281"/>
    <w:rsid w:val="66DF2A35"/>
    <w:rsid w:val="6C5B31AA"/>
    <w:rsid w:val="6DC30A25"/>
    <w:rsid w:val="6EC7D9CE"/>
    <w:rsid w:val="6F3FDC00"/>
    <w:rsid w:val="6FDD911C"/>
    <w:rsid w:val="73EB2C71"/>
    <w:rsid w:val="74FF45B3"/>
    <w:rsid w:val="7775FEAB"/>
    <w:rsid w:val="777D051D"/>
    <w:rsid w:val="77E2A50A"/>
    <w:rsid w:val="77FE24C5"/>
    <w:rsid w:val="77FF1AEF"/>
    <w:rsid w:val="7BFB2964"/>
    <w:rsid w:val="7CFD3295"/>
    <w:rsid w:val="7D79CF23"/>
    <w:rsid w:val="7DD19C9C"/>
    <w:rsid w:val="7DDF43F0"/>
    <w:rsid w:val="7DE37FE6"/>
    <w:rsid w:val="7DFF79C7"/>
    <w:rsid w:val="7EBE5B57"/>
    <w:rsid w:val="7EFB80CE"/>
    <w:rsid w:val="7F77E157"/>
    <w:rsid w:val="7FA782A7"/>
    <w:rsid w:val="7FEF2C4E"/>
    <w:rsid w:val="7FFFC92B"/>
    <w:rsid w:val="8779EAD7"/>
    <w:rsid w:val="9DBF54E1"/>
    <w:rsid w:val="9DF53346"/>
    <w:rsid w:val="9F859CCB"/>
    <w:rsid w:val="AF51E531"/>
    <w:rsid w:val="B33B964A"/>
    <w:rsid w:val="B6E78F58"/>
    <w:rsid w:val="B7FF0238"/>
    <w:rsid w:val="B8D6E1F0"/>
    <w:rsid w:val="BAF3539D"/>
    <w:rsid w:val="BBBD6795"/>
    <w:rsid w:val="BEE5EBCF"/>
    <w:rsid w:val="BF5FB4AB"/>
    <w:rsid w:val="BFB8A9D6"/>
    <w:rsid w:val="BFBDBE82"/>
    <w:rsid w:val="BFEC2D15"/>
    <w:rsid w:val="C7FED81C"/>
    <w:rsid w:val="CFFF0355"/>
    <w:rsid w:val="D2C503D8"/>
    <w:rsid w:val="D3D753D3"/>
    <w:rsid w:val="D3FA08B0"/>
    <w:rsid w:val="D5D28FDA"/>
    <w:rsid w:val="D7FBA074"/>
    <w:rsid w:val="D7FE9076"/>
    <w:rsid w:val="D9ED7878"/>
    <w:rsid w:val="DCBFF68D"/>
    <w:rsid w:val="DDAEC935"/>
    <w:rsid w:val="DEF95E09"/>
    <w:rsid w:val="EBF6F209"/>
    <w:rsid w:val="EC5F58E5"/>
    <w:rsid w:val="EDF5892B"/>
    <w:rsid w:val="EECB5C21"/>
    <w:rsid w:val="EEFD0FFD"/>
    <w:rsid w:val="EFBD7358"/>
    <w:rsid w:val="EFDB1F64"/>
    <w:rsid w:val="EFF70E1D"/>
    <w:rsid w:val="EFFDE14D"/>
    <w:rsid w:val="F57DC82B"/>
    <w:rsid w:val="F57F2ACF"/>
    <w:rsid w:val="F5CF1194"/>
    <w:rsid w:val="F63F9010"/>
    <w:rsid w:val="F6EFDEF5"/>
    <w:rsid w:val="F73F8F51"/>
    <w:rsid w:val="FB3B6C0C"/>
    <w:rsid w:val="FB4F1464"/>
    <w:rsid w:val="FB7B66DB"/>
    <w:rsid w:val="FC7FCA2A"/>
    <w:rsid w:val="FCAE0D72"/>
    <w:rsid w:val="FDFFE4CA"/>
    <w:rsid w:val="FE5F1131"/>
    <w:rsid w:val="FF2FD2AD"/>
    <w:rsid w:val="FF77FEDE"/>
    <w:rsid w:val="FF7F2F1F"/>
    <w:rsid w:val="FFA35261"/>
    <w:rsid w:val="FFAB358E"/>
    <w:rsid w:val="FFB223B5"/>
    <w:rsid w:val="FFB5D3A2"/>
    <w:rsid w:val="FFBD254F"/>
    <w:rsid w:val="FFDFC4F3"/>
    <w:rsid w:val="FFDFD2A3"/>
    <w:rsid w:val="FFF7305F"/>
    <w:rsid w:val="FFFCC9F0"/>
    <w:rsid w:val="FFFF93E1"/>
    <w:rsid w:val="0016784E"/>
    <w:rsid w:val="00192D0D"/>
    <w:rsid w:val="0046678A"/>
    <w:rsid w:val="00616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uppressAutoHyphens/>
      <w:spacing w:before="100" w:beforeAutospacing="1" w:after="100" w:afterAutospacing="1"/>
      <w:jc w:val="left"/>
    </w:pPr>
    <w:rPr>
      <w:rFonts w:ascii="Calibri" w:hAnsi="Calibri"/>
      <w:kern w:val="0"/>
      <w:sz w:val="24"/>
    </w:rPr>
  </w:style>
  <w:style w:type="character" w:styleId="a6">
    <w:name w:val="page number"/>
    <w:qFormat/>
  </w:style>
  <w:style w:type="paragraph" w:styleId="a7">
    <w:name w:val="Balloon Text"/>
    <w:basedOn w:val="a"/>
    <w:link w:val="Char"/>
    <w:rsid w:val="0016784E"/>
    <w:rPr>
      <w:sz w:val="18"/>
      <w:szCs w:val="18"/>
    </w:rPr>
  </w:style>
  <w:style w:type="character" w:customStyle="1" w:styleId="Char">
    <w:name w:val="批注框文本 Char"/>
    <w:basedOn w:val="a0"/>
    <w:link w:val="a7"/>
    <w:rsid w:val="0016784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1686</Characters>
  <Application>Microsoft Office Word</Application>
  <DocSecurity>0</DocSecurity>
  <Lines>62</Lines>
  <Paragraphs>72</Paragraphs>
  <ScaleCrop>false</ScaleCrop>
  <Company>Microsoft</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关于第七批领军人才选拔笔试大纲</dc:title>
  <dc:creator>guest</dc:creator>
  <cp:lastModifiedBy>黄婵欣</cp:lastModifiedBy>
  <cp:revision>2</cp:revision>
  <cp:lastPrinted>2021-06-11T19:27:00Z</cp:lastPrinted>
  <dcterms:created xsi:type="dcterms:W3CDTF">2021-06-15T02:31:00Z</dcterms:created>
  <dcterms:modified xsi:type="dcterms:W3CDTF">2021-06-15T02:31:00Z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