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eastAsia="zh-CN"/>
        </w:rPr>
        <w:t>土地增值税预计增值率测算方法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根据房地产开发项目（以下简称项目）每平方米应税收入、每平方米扣除项目金额测算土地增值税预计增值率（以下简称预计增值率）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预计增值率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=（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每平方米应税收入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每平方米扣除项目金额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÷每平方米扣除项目金额。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二、每平方米应税收入=∑[各房屋类型每平方米含税价格÷（1+增值税适用税率）×各房屋类型对应可售建筑面积]÷∑各房屋类型对应可售建筑面积。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各房屋类型，是指住宅类型、商业类型以及其它类型。</w:t>
      </w:r>
    </w:p>
    <w:p>
      <w:pPr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每平方米含税价格，依次按网签销售价格、政府部门备案价格、预计销售价格确定。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三、每平方米扣除项目金额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=预计扣除项目金额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÷可售建筑面积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，其中预计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扣除项目金额包括：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取得土地使用权所支付的金额，由纳税人根据项目的实际情况填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提供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相关材料。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房地产开发成本。包括土地征用及拆迁补偿费、前期工程费、建筑安装工程费、基础设施费、公共配套设施费、开发间接费用。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1.土地征用及拆迁补偿费，由纳税人根据项目的实际情况填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提供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相关材料。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2.建筑安装工程费，按照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我市最近两年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出具土地增值税清算结论项目的平均建安成本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并上浮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30%计算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确定。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其中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税款所属期为2025年度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建筑安装工程费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的测算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我市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2023-2024年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出具土地增值税清算结论项目的平均建安成本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5812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元/平方米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并上浮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30%计算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确定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3.前期工程费、基础设施费、公共配套设施费、开发间接费用，根据建筑安装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工程费的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25%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计算确定。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房地产开发费用，按取得土地使用权所支付的金额和房地产开发成本之和的10%计算扣除。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与转让房地产有关的税金，包括城市维护建设税、教育费附加、地方教育附加，按应税收入乘以增值税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预征率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，再乘以其适用税（费）率计算扣除。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财政部规定的其他扣除，按取得土地使用权所支付的金额和房地产开发成本之和的20%计算扣除。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四、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纳税人对建筑安装工程费有异议的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，可在《土地增值税预计增值率测算表》中“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建筑安装工程费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”一栏填列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并提供相关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佐证材料。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00" w:firstLineChars="200"/>
        <w:jc w:val="both"/>
        <w:textAlignment w:val="auto"/>
        <w:outlineLvl w:val="9"/>
        <w:rPr>
          <w:color w:val="000000"/>
          <w:highlight w:val="none"/>
        </w:rPr>
      </w:pPr>
    </w:p>
    <w:p/>
    <w:sectPr>
      <w:footerReference r:id="rId3" w:type="default"/>
      <w:footnotePr>
        <w:numFmt w:val="decimal"/>
      </w:footnotePr>
      <w:pgSz w:w="12240" w:h="15840"/>
      <w:pgMar w:top="1440" w:right="1800" w:bottom="1440" w:left="1800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5973E"/>
    <w:multiLevelType w:val="singleLevel"/>
    <w:tmpl w:val="5D75973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45B9E"/>
    <w:rsid w:val="08D4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rFonts w:ascii="Times New Roman" w:hAnsi="Times New Roman" w:eastAsia="Times New Roman" w:cs="Times New Roman"/>
      <w:lang w:val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2025-04-01T01:36:00Z</dcterms:created>
  <dc:creator>王婧玥</dc:creator>
  <cp:lastModifiedBy>王婧玥</cp:lastModifiedBy>
  <dcterms:modified xsi:type="dcterms:W3CDTF">2025-04-01T01:37:18Z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